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3271" w14:textId="4C784812" w:rsidR="007F271C" w:rsidRPr="009C73F8" w:rsidRDefault="00357692" w:rsidP="007F271C">
      <w:pPr>
        <w:rPr>
          <w:rFonts w:ascii="Arial" w:hAnsi="Arial" w:cs="Arial"/>
          <w:lang w:val="en-US"/>
        </w:rPr>
        <w:sectPr w:rsidR="007F271C" w:rsidRPr="009C73F8" w:rsidSect="004B14B0">
          <w:headerReference w:type="default" r:id="rId11"/>
          <w:footerReference w:type="default" r:id="rId12"/>
          <w:pgSz w:w="11906" w:h="16838"/>
          <w:pgMar w:top="1440" w:right="1133" w:bottom="1440" w:left="1134" w:header="709" w:footer="0" w:gutter="0"/>
          <w:pgNumType w:start="1"/>
          <w:cols w:space="708"/>
          <w:titlePg/>
          <w:docGrid w:linePitch="360"/>
        </w:sectPr>
      </w:pPr>
      <w:r w:rsidRPr="009C73F8">
        <w:rPr>
          <w:noProof/>
          <w:lang w:val="en-US" w:eastAsia="en-US"/>
        </w:rPr>
        <mc:AlternateContent>
          <mc:Choice Requires="wps">
            <w:drawing>
              <wp:anchor distT="0" distB="0" distL="114300" distR="114300" simplePos="0" relativeHeight="251660288" behindDoc="0" locked="0" layoutInCell="1" allowOverlap="1" wp14:anchorId="6FA19274" wp14:editId="00A85919">
                <wp:simplePos x="0" y="0"/>
                <wp:positionH relativeFrom="margin">
                  <wp:posOffset>3112596</wp:posOffset>
                </wp:positionH>
                <wp:positionV relativeFrom="page">
                  <wp:posOffset>2507038</wp:posOffset>
                </wp:positionV>
                <wp:extent cx="3143885" cy="52133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521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26881" w14:textId="1E42D252" w:rsidR="007F63CD" w:rsidRDefault="007F63CD" w:rsidP="007F271C">
                            <w:pPr>
                              <w:pStyle w:val="Heading1"/>
                              <w:spacing w:before="0"/>
                              <w:rPr>
                                <w:rFonts w:ascii="Arial" w:hAnsi="Arial"/>
                                <w:b w:val="0"/>
                                <w:bCs w:val="0"/>
                                <w:color w:val="2F5496" w:themeColor="accent1" w:themeShade="BF"/>
                                <w:sz w:val="60"/>
                                <w:szCs w:val="60"/>
                              </w:rPr>
                            </w:pPr>
                            <w:r w:rsidRPr="00CB5F0E">
                              <w:rPr>
                                <w:rFonts w:ascii="Arial" w:hAnsi="Arial"/>
                                <w:b w:val="0"/>
                                <w:bCs w:val="0"/>
                                <w:color w:val="2F5496" w:themeColor="accent1" w:themeShade="BF"/>
                                <w:sz w:val="60"/>
                                <w:szCs w:val="60"/>
                              </w:rPr>
                              <w:t xml:space="preserve">Remuneration Determination </w:t>
                            </w:r>
                          </w:p>
                          <w:p w14:paraId="3B2A16D7" w14:textId="77777777" w:rsidR="001F21A7" w:rsidRDefault="001F21A7" w:rsidP="001F21A7"/>
                          <w:p w14:paraId="036486CF" w14:textId="77777777" w:rsidR="001F21A7" w:rsidRPr="00925B77" w:rsidRDefault="001F21A7" w:rsidP="00925B77">
                            <w:pPr>
                              <w:rPr>
                                <w:b/>
                                <w:bCs/>
                              </w:rPr>
                            </w:pPr>
                          </w:p>
                          <w:p w14:paraId="46D36E04" w14:textId="77777777" w:rsidR="00CE77A1" w:rsidRPr="00CE77A1" w:rsidRDefault="00CE77A1" w:rsidP="00CE77A1"/>
                          <w:p w14:paraId="66A7DC72" w14:textId="6952A6D7" w:rsidR="007F63CD" w:rsidRPr="00CB5F0E" w:rsidRDefault="00357692" w:rsidP="007F271C">
                            <w:pPr>
                              <w:pStyle w:val="Heading1"/>
                              <w:spacing w:before="0"/>
                              <w:rPr>
                                <w:i/>
                                <w:sz w:val="60"/>
                                <w:szCs w:val="60"/>
                              </w:rPr>
                            </w:pPr>
                            <w:r>
                              <w:rPr>
                                <w:rFonts w:ascii="Arial" w:hAnsi="Arial"/>
                                <w:b w:val="0"/>
                                <w:bCs w:val="0"/>
                                <w:i/>
                                <w:color w:val="06B6E4"/>
                                <w:sz w:val="60"/>
                                <w:szCs w:val="60"/>
                              </w:rPr>
                              <w:t xml:space="preserve">Review of </w:t>
                            </w:r>
                            <w:r w:rsidR="005552A4">
                              <w:rPr>
                                <w:rFonts w:ascii="Arial" w:hAnsi="Arial"/>
                                <w:b w:val="0"/>
                                <w:bCs w:val="0"/>
                                <w:i/>
                                <w:color w:val="06B6E4"/>
                                <w:sz w:val="60"/>
                                <w:szCs w:val="60"/>
                              </w:rPr>
                              <w:t>Annual</w:t>
                            </w:r>
                            <w:r w:rsidR="005552A4" w:rsidRPr="00CB5F0E">
                              <w:rPr>
                                <w:rFonts w:ascii="Arial" w:hAnsi="Arial"/>
                                <w:b w:val="0"/>
                                <w:bCs w:val="0"/>
                                <w:i/>
                                <w:color w:val="06B6E4"/>
                                <w:sz w:val="60"/>
                                <w:szCs w:val="60"/>
                              </w:rPr>
                              <w:t xml:space="preserve"> </w:t>
                            </w:r>
                            <w:r w:rsidR="007F63CD" w:rsidRPr="00CB5F0E">
                              <w:rPr>
                                <w:rFonts w:ascii="Arial" w:hAnsi="Arial"/>
                                <w:b w:val="0"/>
                                <w:bCs w:val="0"/>
                                <w:i/>
                                <w:color w:val="06B6E4"/>
                                <w:sz w:val="60"/>
                                <w:szCs w:val="60"/>
                              </w:rPr>
                              <w:t xml:space="preserve">and Additional Salary </w:t>
                            </w:r>
                            <w:r w:rsidR="005552A4">
                              <w:rPr>
                                <w:rFonts w:ascii="Arial" w:hAnsi="Arial"/>
                                <w:b w:val="0"/>
                                <w:bCs w:val="0"/>
                                <w:i/>
                                <w:color w:val="06B6E4"/>
                                <w:sz w:val="60"/>
                                <w:szCs w:val="60"/>
                              </w:rPr>
                              <w:t xml:space="preserve">- </w:t>
                            </w:r>
                            <w:r>
                              <w:rPr>
                                <w:rFonts w:ascii="Arial" w:hAnsi="Arial"/>
                                <w:b w:val="0"/>
                                <w:bCs w:val="0"/>
                                <w:i/>
                                <w:color w:val="06B6E4"/>
                                <w:sz w:val="60"/>
                                <w:szCs w:val="60"/>
                              </w:rPr>
                              <w:t xml:space="preserve">Members of the Queensland </w:t>
                            </w:r>
                            <w:r w:rsidR="00CE77A1">
                              <w:rPr>
                                <w:rFonts w:ascii="Arial" w:hAnsi="Arial"/>
                                <w:b w:val="0"/>
                                <w:bCs w:val="0"/>
                                <w:i/>
                                <w:color w:val="06B6E4"/>
                                <w:sz w:val="60"/>
                                <w:szCs w:val="60"/>
                              </w:rPr>
                              <w:t>Legislative Assembly</w:t>
                            </w:r>
                            <w:r>
                              <w:rPr>
                                <w:rFonts w:ascii="Arial" w:hAnsi="Arial"/>
                                <w:b w:val="0"/>
                                <w:bCs w:val="0"/>
                                <w:i/>
                                <w:color w:val="06B6E4"/>
                                <w:sz w:val="60"/>
                                <w:szCs w:val="60"/>
                              </w:rPr>
                              <w:t xml:space="preserve"> 202</w:t>
                            </w:r>
                            <w:r w:rsidR="00E50A97">
                              <w:rPr>
                                <w:rFonts w:ascii="Arial" w:hAnsi="Arial"/>
                                <w:b w:val="0"/>
                                <w:bCs w:val="0"/>
                                <w:i/>
                                <w:color w:val="06B6E4"/>
                                <w:sz w:val="60"/>
                                <w:szCs w:val="60"/>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A19274" id="_x0000_t202" coordsize="21600,21600" o:spt="202" path="m,l,21600r21600,l21600,xe">
                <v:stroke joinstyle="miter"/>
                <v:path gradientshapeok="t" o:connecttype="rect"/>
              </v:shapetype>
              <v:shape id="Text Box 154" o:spid="_x0000_s1026" type="#_x0000_t202" style="position:absolute;margin-left:245.1pt;margin-top:197.4pt;width:247.55pt;height: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" filled="f" stroked="f" strokeweight=".5pt">
                <v:textbox inset="0,0,0,0">
                  <w:txbxContent>
                    <w:p w14:paraId="71226881" w14:textId="1E42D252" w:rsidR="007F63CD" w:rsidRDefault="007F63CD" w:rsidP="007F271C">
                      <w:pPr>
                        <w:pStyle w:val="Heading1"/>
                        <w:spacing w:before="0"/>
                        <w:rPr>
                          <w:rFonts w:ascii="Arial" w:hAnsi="Arial"/>
                          <w:b w:val="0"/>
                          <w:bCs w:val="0"/>
                          <w:color w:val="2F5496" w:themeColor="accent1" w:themeShade="BF"/>
                          <w:sz w:val="60"/>
                          <w:szCs w:val="60"/>
                        </w:rPr>
                      </w:pPr>
                      <w:r w:rsidRPr="00CB5F0E">
                        <w:rPr>
                          <w:rFonts w:ascii="Arial" w:hAnsi="Arial"/>
                          <w:b w:val="0"/>
                          <w:bCs w:val="0"/>
                          <w:color w:val="2F5496" w:themeColor="accent1" w:themeShade="BF"/>
                          <w:sz w:val="60"/>
                          <w:szCs w:val="60"/>
                        </w:rPr>
                        <w:t xml:space="preserve">Remuneration Determination </w:t>
                      </w:r>
                    </w:p>
                    <w:p w14:paraId="3B2A16D7" w14:textId="77777777" w:rsidR="001F21A7" w:rsidRDefault="001F21A7" w:rsidP="001F21A7"/>
                    <w:p w14:paraId="036486CF" w14:textId="77777777" w:rsidR="001F21A7" w:rsidRPr="00925B77" w:rsidRDefault="001F21A7" w:rsidP="00925B77">
                      <w:pPr>
                        <w:rPr>
                          <w:b/>
                          <w:bCs/>
                        </w:rPr>
                      </w:pPr>
                    </w:p>
                    <w:p w14:paraId="46D36E04" w14:textId="77777777" w:rsidR="00CE77A1" w:rsidRPr="00CE77A1" w:rsidRDefault="00CE77A1" w:rsidP="00CE77A1"/>
                    <w:p w14:paraId="66A7DC72" w14:textId="6952A6D7" w:rsidR="007F63CD" w:rsidRPr="00CB5F0E" w:rsidRDefault="00357692" w:rsidP="007F271C">
                      <w:pPr>
                        <w:pStyle w:val="Heading1"/>
                        <w:spacing w:before="0"/>
                        <w:rPr>
                          <w:i/>
                          <w:sz w:val="60"/>
                          <w:szCs w:val="60"/>
                        </w:rPr>
                      </w:pPr>
                      <w:r>
                        <w:rPr>
                          <w:rFonts w:ascii="Arial" w:hAnsi="Arial"/>
                          <w:b w:val="0"/>
                          <w:bCs w:val="0"/>
                          <w:i/>
                          <w:color w:val="06B6E4"/>
                          <w:sz w:val="60"/>
                          <w:szCs w:val="60"/>
                        </w:rPr>
                        <w:t xml:space="preserve">Review of </w:t>
                      </w:r>
                      <w:r w:rsidR="005552A4">
                        <w:rPr>
                          <w:rFonts w:ascii="Arial" w:hAnsi="Arial"/>
                          <w:b w:val="0"/>
                          <w:bCs w:val="0"/>
                          <w:i/>
                          <w:color w:val="06B6E4"/>
                          <w:sz w:val="60"/>
                          <w:szCs w:val="60"/>
                        </w:rPr>
                        <w:t>Annual</w:t>
                      </w:r>
                      <w:r w:rsidR="005552A4" w:rsidRPr="00CB5F0E">
                        <w:rPr>
                          <w:rFonts w:ascii="Arial" w:hAnsi="Arial"/>
                          <w:b w:val="0"/>
                          <w:bCs w:val="0"/>
                          <w:i/>
                          <w:color w:val="06B6E4"/>
                          <w:sz w:val="60"/>
                          <w:szCs w:val="60"/>
                        </w:rPr>
                        <w:t xml:space="preserve"> </w:t>
                      </w:r>
                      <w:r w:rsidR="007F63CD" w:rsidRPr="00CB5F0E">
                        <w:rPr>
                          <w:rFonts w:ascii="Arial" w:hAnsi="Arial"/>
                          <w:b w:val="0"/>
                          <w:bCs w:val="0"/>
                          <w:i/>
                          <w:color w:val="06B6E4"/>
                          <w:sz w:val="60"/>
                          <w:szCs w:val="60"/>
                        </w:rPr>
                        <w:t xml:space="preserve">and Additional Salary </w:t>
                      </w:r>
                      <w:r w:rsidR="005552A4">
                        <w:rPr>
                          <w:rFonts w:ascii="Arial" w:hAnsi="Arial"/>
                          <w:b w:val="0"/>
                          <w:bCs w:val="0"/>
                          <w:i/>
                          <w:color w:val="06B6E4"/>
                          <w:sz w:val="60"/>
                          <w:szCs w:val="60"/>
                        </w:rPr>
                        <w:t xml:space="preserve">- </w:t>
                      </w:r>
                      <w:r>
                        <w:rPr>
                          <w:rFonts w:ascii="Arial" w:hAnsi="Arial"/>
                          <w:b w:val="0"/>
                          <w:bCs w:val="0"/>
                          <w:i/>
                          <w:color w:val="06B6E4"/>
                          <w:sz w:val="60"/>
                          <w:szCs w:val="60"/>
                        </w:rPr>
                        <w:t xml:space="preserve">Members of the Queensland </w:t>
                      </w:r>
                      <w:r w:rsidR="00CE77A1">
                        <w:rPr>
                          <w:rFonts w:ascii="Arial" w:hAnsi="Arial"/>
                          <w:b w:val="0"/>
                          <w:bCs w:val="0"/>
                          <w:i/>
                          <w:color w:val="06B6E4"/>
                          <w:sz w:val="60"/>
                          <w:szCs w:val="60"/>
                        </w:rPr>
                        <w:t>Legislative Assembly</w:t>
                      </w:r>
                      <w:r>
                        <w:rPr>
                          <w:rFonts w:ascii="Arial" w:hAnsi="Arial"/>
                          <w:b w:val="0"/>
                          <w:bCs w:val="0"/>
                          <w:i/>
                          <w:color w:val="06B6E4"/>
                          <w:sz w:val="60"/>
                          <w:szCs w:val="60"/>
                        </w:rPr>
                        <w:t xml:space="preserve"> 202</w:t>
                      </w:r>
                      <w:r w:rsidR="00E50A97">
                        <w:rPr>
                          <w:rFonts w:ascii="Arial" w:hAnsi="Arial"/>
                          <w:b w:val="0"/>
                          <w:bCs w:val="0"/>
                          <w:i/>
                          <w:color w:val="06B6E4"/>
                          <w:sz w:val="60"/>
                          <w:szCs w:val="60"/>
                        </w:rPr>
                        <w:t>3</w:t>
                      </w:r>
                    </w:p>
                  </w:txbxContent>
                </v:textbox>
                <w10:wrap type="square" anchorx="margin" anchory="page"/>
              </v:shape>
            </w:pict>
          </mc:Fallback>
        </mc:AlternateContent>
      </w:r>
      <w:r w:rsidR="00CB5F0E" w:rsidRPr="009C73F8">
        <w:rPr>
          <w:noProof/>
          <w:lang w:val="en-US" w:eastAsia="en-US"/>
        </w:rPr>
        <mc:AlternateContent>
          <mc:Choice Requires="wps">
            <w:drawing>
              <wp:anchor distT="0" distB="0" distL="114300" distR="114300" simplePos="0" relativeHeight="251661312" behindDoc="0" locked="0" layoutInCell="1" allowOverlap="1" wp14:anchorId="783EA57D" wp14:editId="1D679ED4">
                <wp:simplePos x="0" y="0"/>
                <wp:positionH relativeFrom="page">
                  <wp:posOffset>3776133</wp:posOffset>
                </wp:positionH>
                <wp:positionV relativeFrom="page">
                  <wp:posOffset>8695267</wp:posOffset>
                </wp:positionV>
                <wp:extent cx="2753784" cy="843280"/>
                <wp:effectExtent l="0" t="0" r="8890" b="0"/>
                <wp:wrapSquare wrapText="bothSides"/>
                <wp:docPr id="153" name="Text Box 153"/>
                <wp:cNvGraphicFramePr/>
                <a:graphic xmlns:a="http://schemas.openxmlformats.org/drawingml/2006/main">
                  <a:graphicData uri="http://schemas.microsoft.com/office/word/2010/wordprocessingShape">
                    <wps:wsp>
                      <wps:cNvSpPr txBox="1"/>
                      <wps:spPr>
                        <a:xfrm>
                          <a:off x="0" y="0"/>
                          <a:ext cx="2753784"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F3C58" w14:textId="56C92C42" w:rsidR="007F63CD" w:rsidRPr="00CB5F0E" w:rsidRDefault="007F63CD"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Determination 2</w:t>
                            </w:r>
                            <w:r w:rsidR="00E50A97">
                              <w:rPr>
                                <w:rFonts w:ascii="Arial" w:hAnsi="Arial"/>
                                <w:b w:val="0"/>
                                <w:bCs w:val="0"/>
                                <w:color w:val="2F5496" w:themeColor="accent1" w:themeShade="BF"/>
                                <w:sz w:val="40"/>
                                <w:szCs w:val="40"/>
                              </w:rPr>
                              <w:t>9</w:t>
                            </w:r>
                            <w:r w:rsidRPr="00CB5F0E">
                              <w:rPr>
                                <w:rFonts w:ascii="Arial" w:hAnsi="Arial"/>
                                <w:b w:val="0"/>
                                <w:bCs w:val="0"/>
                                <w:color w:val="2F5496" w:themeColor="accent1" w:themeShade="BF"/>
                                <w:sz w:val="40"/>
                                <w:szCs w:val="40"/>
                              </w:rPr>
                              <w:t>/202</w:t>
                            </w:r>
                            <w:r w:rsidR="00E50A97">
                              <w:rPr>
                                <w:rFonts w:ascii="Arial" w:hAnsi="Arial"/>
                                <w:b w:val="0"/>
                                <w:bCs w:val="0"/>
                                <w:color w:val="2F5496" w:themeColor="accent1" w:themeShade="BF"/>
                                <w:sz w:val="40"/>
                                <w:szCs w:val="40"/>
                              </w:rPr>
                              <w:t>3</w:t>
                            </w:r>
                          </w:p>
                          <w:p w14:paraId="77AAFA25" w14:textId="16F5AF7A" w:rsidR="007F63CD" w:rsidRPr="00CB5F0E" w:rsidRDefault="00F100EC" w:rsidP="007F271C">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8</w:t>
                            </w:r>
                            <w:r w:rsidR="00E50A97">
                              <w:rPr>
                                <w:rFonts w:ascii="Arial" w:hAnsi="Arial"/>
                                <w:bCs w:val="0"/>
                                <w:color w:val="2F5496" w:themeColor="accent1" w:themeShade="BF"/>
                                <w:sz w:val="40"/>
                                <w:szCs w:val="40"/>
                              </w:rPr>
                              <w:t xml:space="preserve"> December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783EA57D" id="Text Box 153" o:spid="_x0000_s1027" type="#_x0000_t202" style="position:absolute;margin-left:297.35pt;margin-top:684.65pt;width:216.8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" filled="f" stroked="f" strokeweight=".5pt">
                <v:textbox inset="0,0,0,0">
                  <w:txbxContent>
                    <w:p w14:paraId="62AF3C58" w14:textId="56C92C42" w:rsidR="007F63CD" w:rsidRPr="00CB5F0E" w:rsidRDefault="007F63CD"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Determination 2</w:t>
                      </w:r>
                      <w:r w:rsidR="00E50A97">
                        <w:rPr>
                          <w:rFonts w:ascii="Arial" w:hAnsi="Arial"/>
                          <w:b w:val="0"/>
                          <w:bCs w:val="0"/>
                          <w:color w:val="2F5496" w:themeColor="accent1" w:themeShade="BF"/>
                          <w:sz w:val="40"/>
                          <w:szCs w:val="40"/>
                        </w:rPr>
                        <w:t>9</w:t>
                      </w:r>
                      <w:r w:rsidRPr="00CB5F0E">
                        <w:rPr>
                          <w:rFonts w:ascii="Arial" w:hAnsi="Arial"/>
                          <w:b w:val="0"/>
                          <w:bCs w:val="0"/>
                          <w:color w:val="2F5496" w:themeColor="accent1" w:themeShade="BF"/>
                          <w:sz w:val="40"/>
                          <w:szCs w:val="40"/>
                        </w:rPr>
                        <w:t>/202</w:t>
                      </w:r>
                      <w:r w:rsidR="00E50A97">
                        <w:rPr>
                          <w:rFonts w:ascii="Arial" w:hAnsi="Arial"/>
                          <w:b w:val="0"/>
                          <w:bCs w:val="0"/>
                          <w:color w:val="2F5496" w:themeColor="accent1" w:themeShade="BF"/>
                          <w:sz w:val="40"/>
                          <w:szCs w:val="40"/>
                        </w:rPr>
                        <w:t>3</w:t>
                      </w:r>
                    </w:p>
                    <w:p w14:paraId="77AAFA25" w14:textId="16F5AF7A" w:rsidR="007F63CD" w:rsidRPr="00CB5F0E" w:rsidRDefault="00F100EC" w:rsidP="007F271C">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8</w:t>
                      </w:r>
                      <w:r w:rsidR="00E50A97">
                        <w:rPr>
                          <w:rFonts w:ascii="Arial" w:hAnsi="Arial"/>
                          <w:bCs w:val="0"/>
                          <w:color w:val="2F5496" w:themeColor="accent1" w:themeShade="BF"/>
                          <w:sz w:val="40"/>
                          <w:szCs w:val="40"/>
                        </w:rPr>
                        <w:t xml:space="preserve"> December 2023</w:t>
                      </w:r>
                    </w:p>
                  </w:txbxContent>
                </v:textbox>
                <w10:wrap type="square" anchorx="page" anchory="page"/>
              </v:shape>
            </w:pict>
          </mc:Fallback>
        </mc:AlternateContent>
      </w:r>
      <w:r w:rsidR="00AC7678" w:rsidRPr="009C73F8">
        <w:rPr>
          <w:noProof/>
          <w:lang w:val="en-US" w:eastAsia="en-US"/>
        </w:rPr>
        <w:drawing>
          <wp:anchor distT="0" distB="0" distL="114300" distR="114300" simplePos="0" relativeHeight="251663360" behindDoc="1" locked="0" layoutInCell="1" allowOverlap="1" wp14:anchorId="6029E394" wp14:editId="318F5514">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sidRPr="009C73F8">
        <w:rPr>
          <w:rFonts w:ascii="Arial" w:hAnsi="Arial" w:cs="Arial"/>
          <w:lang w:val="en-US"/>
        </w:rPr>
        <w:br w:type="page"/>
      </w:r>
    </w:p>
    <w:p w14:paraId="117CFD88" w14:textId="22AC1677" w:rsidR="007F271C" w:rsidRPr="009C73F8" w:rsidRDefault="007F271C" w:rsidP="007F271C">
      <w:pPr>
        <w:pStyle w:val="Title"/>
        <w:pBdr>
          <w:bottom w:val="single" w:sz="8" w:space="7" w:color="4F81BD"/>
        </w:pBdr>
        <w:rPr>
          <w:rFonts w:ascii="Arial" w:hAnsi="Arial" w:cs="Arial"/>
          <w:lang w:val="en-US"/>
        </w:rPr>
      </w:pPr>
      <w:r w:rsidRPr="009C73F8">
        <w:rPr>
          <w:rFonts w:ascii="Arial" w:hAnsi="Arial" w:cs="Arial"/>
          <w:lang w:val="en-US"/>
        </w:rPr>
        <w:lastRenderedPageBreak/>
        <w:t xml:space="preserve">Determination </w:t>
      </w:r>
      <w:r w:rsidR="00DD22CB" w:rsidRPr="009C73F8">
        <w:rPr>
          <w:rFonts w:ascii="Arial" w:hAnsi="Arial" w:cs="Arial"/>
          <w:lang w:val="en-US"/>
        </w:rPr>
        <w:t>2</w:t>
      </w:r>
      <w:r w:rsidR="00E50A97">
        <w:rPr>
          <w:rFonts w:ascii="Arial" w:hAnsi="Arial" w:cs="Arial"/>
          <w:lang w:val="en-US"/>
        </w:rPr>
        <w:t>9</w:t>
      </w:r>
      <w:r w:rsidRPr="009C73F8">
        <w:rPr>
          <w:rFonts w:ascii="Arial" w:hAnsi="Arial" w:cs="Arial"/>
          <w:lang w:val="en-US"/>
        </w:rPr>
        <w:t>/20</w:t>
      </w:r>
      <w:r w:rsidR="00DD22CB" w:rsidRPr="009C73F8">
        <w:rPr>
          <w:rFonts w:ascii="Arial" w:hAnsi="Arial" w:cs="Arial"/>
          <w:lang w:val="en-US"/>
        </w:rPr>
        <w:t>2</w:t>
      </w:r>
      <w:r w:rsidR="00E50A97">
        <w:rPr>
          <w:rFonts w:ascii="Arial" w:hAnsi="Arial" w:cs="Arial"/>
          <w:lang w:val="en-US"/>
        </w:rPr>
        <w:t>3</w:t>
      </w:r>
    </w:p>
    <w:p w14:paraId="03171424" w14:textId="77777777" w:rsidR="007F271C" w:rsidRPr="009C73F8" w:rsidRDefault="007F271C" w:rsidP="007F271C">
      <w:pPr>
        <w:pStyle w:val="Title"/>
        <w:pBdr>
          <w:bottom w:val="single" w:sz="8" w:space="7" w:color="4F81BD"/>
        </w:pBdr>
        <w:rPr>
          <w:rFonts w:ascii="Arial" w:hAnsi="Arial" w:cs="Arial"/>
          <w:lang w:val="en-US"/>
        </w:rPr>
      </w:pPr>
      <w:r w:rsidRPr="009C73F8">
        <w:rPr>
          <w:rFonts w:ascii="Arial" w:hAnsi="Arial" w:cs="Arial"/>
          <w:lang w:val="en-US"/>
        </w:rPr>
        <w:t>Background and Reasons</w:t>
      </w:r>
    </w:p>
    <w:p w14:paraId="276C525E" w14:textId="77777777" w:rsidR="007F271C" w:rsidRPr="009C73F8" w:rsidRDefault="007F271C" w:rsidP="00CB5F0E">
      <w:pPr>
        <w:pStyle w:val="Heading1"/>
        <w:spacing w:after="240"/>
        <w:rPr>
          <w:rFonts w:ascii="Arial" w:hAnsi="Arial" w:cs="Arial"/>
        </w:rPr>
      </w:pPr>
      <w:r w:rsidRPr="009C73F8">
        <w:rPr>
          <w:rFonts w:ascii="Arial" w:hAnsi="Arial" w:cs="Arial"/>
        </w:rPr>
        <w:t>Tribunal roles and responsibilities</w:t>
      </w:r>
    </w:p>
    <w:p w14:paraId="717523CF" w14:textId="560AA3C3" w:rsidR="00F47788" w:rsidRPr="009C73F8" w:rsidRDefault="0018174E" w:rsidP="00120B33">
      <w:pPr>
        <w:spacing w:after="160" w:line="276" w:lineRule="auto"/>
        <w:rPr>
          <w:rFonts w:ascii="Arial" w:eastAsia="Calibri" w:hAnsi="Arial" w:cs="Arial"/>
        </w:rPr>
      </w:pPr>
      <w:r w:rsidRPr="00284660">
        <w:rPr>
          <w:rFonts w:ascii="Arial" w:eastAsia="Calibri" w:hAnsi="Arial" w:cs="Arial"/>
        </w:rPr>
        <w:t xml:space="preserve">The Queensland Independent Remuneration Tribunal (the Tribunal) is an independent statutory authority established by the </w:t>
      </w:r>
      <w:r w:rsidRPr="00B056C6">
        <w:rPr>
          <w:rFonts w:ascii="Arial" w:eastAsia="Calibri" w:hAnsi="Arial" w:cs="Arial"/>
          <w:i/>
          <w:iCs/>
        </w:rPr>
        <w:t>Queensland Independent Remuneration Tribunal Act 2013</w:t>
      </w:r>
      <w:r w:rsidRPr="00B056C6">
        <w:rPr>
          <w:rFonts w:ascii="Arial" w:eastAsia="Calibri" w:hAnsi="Arial" w:cs="Arial"/>
        </w:rPr>
        <w:t xml:space="preserve"> (the Act)</w:t>
      </w:r>
      <w:r w:rsidR="007F271C" w:rsidRPr="009C73F8">
        <w:rPr>
          <w:rFonts w:ascii="Arial" w:eastAsia="Calibri" w:hAnsi="Arial" w:cs="Arial"/>
        </w:rPr>
        <w:t xml:space="preserve"> to</w:t>
      </w:r>
      <w:r w:rsidR="00F47788" w:rsidRPr="009C73F8">
        <w:rPr>
          <w:rFonts w:ascii="Arial" w:eastAsia="Calibri" w:hAnsi="Arial" w:cs="Arial"/>
        </w:rPr>
        <w:t>:</w:t>
      </w:r>
    </w:p>
    <w:p w14:paraId="01A096DA" w14:textId="4601A7A3" w:rsidR="007F271C" w:rsidRPr="009C73F8" w:rsidRDefault="007F271C" w:rsidP="00120B33">
      <w:pPr>
        <w:pStyle w:val="ListParagraph"/>
        <w:numPr>
          <w:ilvl w:val="0"/>
          <w:numId w:val="13"/>
        </w:numPr>
        <w:spacing w:after="160" w:line="276" w:lineRule="auto"/>
        <w:rPr>
          <w:rFonts w:ascii="Arial" w:eastAsia="Calibri" w:hAnsi="Arial" w:cs="Arial"/>
        </w:rPr>
      </w:pPr>
      <w:r w:rsidRPr="009C73F8">
        <w:rPr>
          <w:rFonts w:ascii="Arial" w:eastAsia="Calibri" w:hAnsi="Arial" w:cs="Arial"/>
        </w:rPr>
        <w:t>review and determine remuneration (</w:t>
      </w:r>
      <w:r w:rsidR="00B31E29">
        <w:rPr>
          <w:rFonts w:ascii="Arial" w:eastAsia="Calibri" w:hAnsi="Arial" w:cs="Arial"/>
        </w:rPr>
        <w:t>annual</w:t>
      </w:r>
      <w:r w:rsidR="00B31E29" w:rsidRPr="009C73F8">
        <w:rPr>
          <w:rFonts w:ascii="Arial" w:eastAsia="Calibri" w:hAnsi="Arial" w:cs="Arial"/>
        </w:rPr>
        <w:t xml:space="preserve"> </w:t>
      </w:r>
      <w:r w:rsidRPr="009C73F8">
        <w:rPr>
          <w:rFonts w:ascii="Arial" w:eastAsia="Calibri" w:hAnsi="Arial" w:cs="Arial"/>
        </w:rPr>
        <w:t xml:space="preserve">and additional salaries, allowances and entitlements) in connection with </w:t>
      </w:r>
      <w:r w:rsidR="00C97892" w:rsidRPr="009C73F8">
        <w:rPr>
          <w:rFonts w:ascii="Arial" w:eastAsia="Calibri" w:hAnsi="Arial" w:cs="Arial"/>
        </w:rPr>
        <w:t>m</w:t>
      </w:r>
      <w:r w:rsidRPr="009C73F8">
        <w:rPr>
          <w:rFonts w:ascii="Arial" w:eastAsia="Calibri" w:hAnsi="Arial" w:cs="Arial"/>
        </w:rPr>
        <w:t xml:space="preserve">embers and former </w:t>
      </w:r>
      <w:r w:rsidR="00C97892" w:rsidRPr="009C73F8">
        <w:rPr>
          <w:rFonts w:ascii="Arial" w:eastAsia="Calibri" w:hAnsi="Arial" w:cs="Arial"/>
        </w:rPr>
        <w:t>m</w:t>
      </w:r>
      <w:r w:rsidRPr="009C73F8">
        <w:rPr>
          <w:rFonts w:ascii="Arial" w:eastAsia="Calibri" w:hAnsi="Arial" w:cs="Arial"/>
        </w:rPr>
        <w:t>embers of the Queensland Legislative Assembly (</w:t>
      </w:r>
      <w:r w:rsidR="00740EC7">
        <w:rPr>
          <w:rFonts w:ascii="Arial" w:eastAsia="Calibri" w:hAnsi="Arial" w:cs="Arial"/>
        </w:rPr>
        <w:t>r</w:t>
      </w:r>
      <w:r w:rsidR="00F47788" w:rsidRPr="009C73F8">
        <w:rPr>
          <w:rFonts w:ascii="Arial" w:eastAsia="Calibri" w:hAnsi="Arial" w:cs="Arial"/>
        </w:rPr>
        <w:t xml:space="preserve">emuneration </w:t>
      </w:r>
      <w:r w:rsidR="00740EC7">
        <w:rPr>
          <w:rFonts w:ascii="Arial" w:eastAsia="Calibri" w:hAnsi="Arial" w:cs="Arial"/>
        </w:rPr>
        <w:t>d</w:t>
      </w:r>
      <w:r w:rsidR="00F47788" w:rsidRPr="009C73F8">
        <w:rPr>
          <w:rFonts w:ascii="Arial" w:eastAsia="Calibri" w:hAnsi="Arial" w:cs="Arial"/>
        </w:rPr>
        <w:t>etermination</w:t>
      </w:r>
      <w:r w:rsidRPr="009C73F8">
        <w:rPr>
          <w:rFonts w:ascii="Arial" w:eastAsia="Calibri" w:hAnsi="Arial" w:cs="Arial"/>
        </w:rPr>
        <w:t>)</w:t>
      </w:r>
      <w:r w:rsidR="00F47788" w:rsidRPr="009C73F8">
        <w:rPr>
          <w:rFonts w:ascii="Arial" w:eastAsia="Calibri" w:hAnsi="Arial" w:cs="Arial"/>
        </w:rPr>
        <w:t>, and</w:t>
      </w:r>
    </w:p>
    <w:p w14:paraId="10B23DC3" w14:textId="71C94CF7" w:rsidR="00F47788" w:rsidRPr="009C73F8" w:rsidRDefault="000F1D8C" w:rsidP="00120B33">
      <w:pPr>
        <w:pStyle w:val="ListParagraph"/>
        <w:numPr>
          <w:ilvl w:val="0"/>
          <w:numId w:val="13"/>
        </w:numPr>
        <w:spacing w:after="160" w:line="276" w:lineRule="auto"/>
        <w:rPr>
          <w:rFonts w:ascii="Arial" w:eastAsia="Calibri" w:hAnsi="Arial" w:cs="Arial"/>
        </w:rPr>
      </w:pPr>
      <w:r w:rsidRPr="009C73F8">
        <w:rPr>
          <w:rFonts w:ascii="Arial" w:eastAsia="Calibri" w:hAnsi="Arial" w:cs="Arial"/>
        </w:rPr>
        <w:t xml:space="preserve">review and determine </w:t>
      </w:r>
      <w:r w:rsidR="00CB5F0E" w:rsidRPr="009C73F8">
        <w:rPr>
          <w:rFonts w:ascii="Arial" w:eastAsia="Calibri" w:hAnsi="Arial" w:cs="Arial"/>
        </w:rPr>
        <w:t>entitlements of cross bench members to additional staff members</w:t>
      </w:r>
      <w:r w:rsidR="0098607C">
        <w:rPr>
          <w:rFonts w:ascii="Arial" w:eastAsia="Calibri" w:hAnsi="Arial" w:cs="Arial"/>
        </w:rPr>
        <w:t>.</w:t>
      </w:r>
    </w:p>
    <w:p w14:paraId="21A5F4B4" w14:textId="019A4F50" w:rsidR="00B31E29" w:rsidRDefault="00B31E29" w:rsidP="00120B33">
      <w:pPr>
        <w:spacing w:after="160" w:line="276" w:lineRule="auto"/>
        <w:rPr>
          <w:rFonts w:ascii="Arial" w:eastAsia="Calibri" w:hAnsi="Arial" w:cs="Arial"/>
        </w:rPr>
      </w:pPr>
      <w:r>
        <w:rPr>
          <w:rFonts w:ascii="Arial" w:eastAsia="Calibri" w:hAnsi="Arial" w:cs="Arial"/>
        </w:rPr>
        <w:t>Section 31A of the Act provides that the</w:t>
      </w:r>
      <w:r w:rsidRPr="009C73F8">
        <w:rPr>
          <w:rFonts w:ascii="Arial" w:eastAsia="Calibri" w:hAnsi="Arial" w:cs="Arial"/>
        </w:rPr>
        <w:t xml:space="preserve"> Tribunal </w:t>
      </w:r>
      <w:r>
        <w:rPr>
          <w:rFonts w:ascii="Arial" w:eastAsia="Calibri" w:hAnsi="Arial" w:cs="Arial"/>
        </w:rPr>
        <w:t xml:space="preserve">must </w:t>
      </w:r>
      <w:r w:rsidRPr="009C73F8">
        <w:rPr>
          <w:rFonts w:ascii="Arial" w:eastAsia="Calibri" w:hAnsi="Arial" w:cs="Arial"/>
        </w:rPr>
        <w:t xml:space="preserve">make a </w:t>
      </w:r>
      <w:r>
        <w:rPr>
          <w:rFonts w:ascii="Arial" w:eastAsia="Calibri" w:hAnsi="Arial" w:cs="Arial"/>
        </w:rPr>
        <w:t>r</w:t>
      </w:r>
      <w:r w:rsidRPr="009C73F8">
        <w:rPr>
          <w:rFonts w:ascii="Arial" w:eastAsia="Calibri" w:hAnsi="Arial" w:cs="Arial"/>
        </w:rPr>
        <w:t xml:space="preserve">emuneration </w:t>
      </w:r>
      <w:r>
        <w:rPr>
          <w:rFonts w:ascii="Arial" w:eastAsia="Calibri" w:hAnsi="Arial" w:cs="Arial"/>
        </w:rPr>
        <w:t>d</w:t>
      </w:r>
      <w:r w:rsidRPr="009C73F8">
        <w:rPr>
          <w:rFonts w:ascii="Arial" w:eastAsia="Calibri" w:hAnsi="Arial" w:cs="Arial"/>
        </w:rPr>
        <w:t xml:space="preserve">etermination </w:t>
      </w:r>
      <w:r>
        <w:rPr>
          <w:rFonts w:ascii="Arial" w:eastAsia="Calibri" w:hAnsi="Arial" w:cs="Arial"/>
        </w:rPr>
        <w:t xml:space="preserve">about a members’ salary entitlements </w:t>
      </w:r>
      <w:r w:rsidRPr="009C73F8">
        <w:rPr>
          <w:rFonts w:ascii="Arial" w:eastAsia="Calibri" w:hAnsi="Arial" w:cs="Arial"/>
        </w:rPr>
        <w:t xml:space="preserve">within 90 days after a </w:t>
      </w:r>
      <w:r w:rsidR="00022B4F">
        <w:rPr>
          <w:rFonts w:ascii="Arial" w:eastAsia="Calibri" w:hAnsi="Arial" w:cs="Arial"/>
        </w:rPr>
        <w:t>‘</w:t>
      </w:r>
      <w:r w:rsidRPr="009C73F8">
        <w:rPr>
          <w:rFonts w:ascii="Arial" w:eastAsia="Calibri" w:hAnsi="Arial" w:cs="Arial"/>
        </w:rPr>
        <w:t>public service salary decision</w:t>
      </w:r>
      <w:r w:rsidR="00022B4F">
        <w:rPr>
          <w:rFonts w:ascii="Arial" w:eastAsia="Calibri" w:hAnsi="Arial" w:cs="Arial"/>
        </w:rPr>
        <w:t>’</w:t>
      </w:r>
      <w:r w:rsidR="00022B4F">
        <w:rPr>
          <w:rStyle w:val="FootnoteReference"/>
          <w:rFonts w:ascii="Arial" w:eastAsia="Calibri" w:hAnsi="Arial" w:cs="Arial"/>
        </w:rPr>
        <w:footnoteReference w:id="1"/>
      </w:r>
      <w:r w:rsidRPr="009C73F8">
        <w:rPr>
          <w:rFonts w:ascii="Arial" w:eastAsia="Calibri" w:hAnsi="Arial" w:cs="Arial"/>
        </w:rPr>
        <w:t xml:space="preserve"> is made. </w:t>
      </w:r>
      <w:r w:rsidR="00022B4F">
        <w:rPr>
          <w:rFonts w:ascii="Arial" w:eastAsia="Calibri" w:hAnsi="Arial" w:cs="Arial"/>
        </w:rPr>
        <w:t>Pursuant to section 31A(3) of the</w:t>
      </w:r>
      <w:r w:rsidR="00C42AB3">
        <w:rPr>
          <w:rFonts w:ascii="Arial" w:eastAsia="Calibri" w:hAnsi="Arial" w:cs="Arial"/>
        </w:rPr>
        <w:t xml:space="preserve"> Act, t</w:t>
      </w:r>
      <w:r w:rsidRPr="009C73F8">
        <w:rPr>
          <w:rFonts w:ascii="Arial" w:eastAsia="Calibri" w:hAnsi="Arial" w:cs="Arial"/>
        </w:rPr>
        <w:t xml:space="preserve">he </w:t>
      </w:r>
      <w:r w:rsidR="005552A4">
        <w:rPr>
          <w:rFonts w:ascii="Arial" w:eastAsia="Calibri" w:hAnsi="Arial" w:cs="Arial"/>
        </w:rPr>
        <w:t xml:space="preserve">amount of any increase in a member’s salary entitlement </w:t>
      </w:r>
      <w:r w:rsidRPr="009C73F8">
        <w:rPr>
          <w:rFonts w:ascii="Arial" w:eastAsia="Calibri" w:hAnsi="Arial" w:cs="Arial"/>
        </w:rPr>
        <w:t xml:space="preserve">is capped at the rate of </w:t>
      </w:r>
      <w:r w:rsidR="00C42AB3">
        <w:rPr>
          <w:rFonts w:ascii="Arial" w:eastAsia="Calibri" w:hAnsi="Arial" w:cs="Arial"/>
        </w:rPr>
        <w:t xml:space="preserve">the </w:t>
      </w:r>
      <w:r w:rsidRPr="009C73F8">
        <w:rPr>
          <w:rFonts w:ascii="Arial" w:eastAsia="Calibri" w:hAnsi="Arial" w:cs="Arial"/>
        </w:rPr>
        <w:t>increase to the salary or wage of a departmental employee under the public service salary decision</w:t>
      </w:r>
      <w:r w:rsidR="00C42AB3">
        <w:rPr>
          <w:rFonts w:ascii="Arial" w:eastAsia="Calibri" w:hAnsi="Arial" w:cs="Arial"/>
        </w:rPr>
        <w:t>. Further</w:t>
      </w:r>
      <w:r w:rsidR="00022B4F">
        <w:rPr>
          <w:rFonts w:ascii="Arial" w:eastAsia="Calibri" w:hAnsi="Arial" w:cs="Arial"/>
        </w:rPr>
        <w:t>, in accordance with section 31A(4) of the Act,</w:t>
      </w:r>
      <w:r w:rsidR="00C42AB3">
        <w:rPr>
          <w:rFonts w:ascii="Arial" w:eastAsia="Calibri" w:hAnsi="Arial" w:cs="Arial"/>
        </w:rPr>
        <w:t xml:space="preserve"> if the remuneration determination increases a member’s salary entitlement the increase </w:t>
      </w:r>
      <w:r w:rsidRPr="009C73F8">
        <w:rPr>
          <w:rFonts w:ascii="Arial" w:eastAsia="Calibri" w:hAnsi="Arial" w:cs="Arial"/>
        </w:rPr>
        <w:t>must take effect on the same day the increases take</w:t>
      </w:r>
      <w:r w:rsidR="00C42AB3">
        <w:rPr>
          <w:rFonts w:ascii="Arial" w:eastAsia="Calibri" w:hAnsi="Arial" w:cs="Arial"/>
        </w:rPr>
        <w:t>s</w:t>
      </w:r>
      <w:r w:rsidRPr="009C73F8">
        <w:rPr>
          <w:rFonts w:ascii="Arial" w:eastAsia="Calibri" w:hAnsi="Arial" w:cs="Arial"/>
        </w:rPr>
        <w:t xml:space="preserve"> effect for the public service employee under the public service salary decision. </w:t>
      </w:r>
    </w:p>
    <w:p w14:paraId="29228575" w14:textId="31CB0F02" w:rsidR="00022B4F" w:rsidRDefault="00022B4F" w:rsidP="00120B33">
      <w:pPr>
        <w:spacing w:after="160" w:line="276" w:lineRule="auto"/>
        <w:rPr>
          <w:rFonts w:ascii="Arial" w:eastAsia="Calibri" w:hAnsi="Arial" w:cs="Arial"/>
        </w:rPr>
      </w:pPr>
      <w:r>
        <w:rPr>
          <w:rFonts w:ascii="Arial" w:eastAsia="Calibri" w:hAnsi="Arial" w:cs="Arial"/>
        </w:rPr>
        <w:t xml:space="preserve">Section 29 of the Act provides the general principles the </w:t>
      </w:r>
      <w:r w:rsidR="007F271C" w:rsidRPr="009C73F8">
        <w:rPr>
          <w:rFonts w:ascii="Arial" w:eastAsia="Calibri" w:hAnsi="Arial" w:cs="Arial"/>
        </w:rPr>
        <w:t>Tribunal may have regard to</w:t>
      </w:r>
      <w:r>
        <w:rPr>
          <w:rFonts w:ascii="Arial" w:eastAsia="Calibri" w:hAnsi="Arial" w:cs="Arial"/>
        </w:rPr>
        <w:t xml:space="preserve"> in making a remuneration determination. These include: </w:t>
      </w:r>
    </w:p>
    <w:p w14:paraId="483583F4" w14:textId="004F9F66" w:rsidR="00022B4F" w:rsidRPr="00B056C6" w:rsidRDefault="007F271C" w:rsidP="00120B33">
      <w:pPr>
        <w:pStyle w:val="ListParagraph"/>
        <w:numPr>
          <w:ilvl w:val="0"/>
          <w:numId w:val="35"/>
        </w:numPr>
        <w:spacing w:after="160" w:line="276" w:lineRule="auto"/>
        <w:ind w:left="714" w:hanging="357"/>
        <w:rPr>
          <w:rFonts w:ascii="Arial" w:eastAsia="Calibri" w:hAnsi="Arial" w:cs="Arial"/>
        </w:rPr>
      </w:pPr>
      <w:r w:rsidRPr="00B056C6">
        <w:rPr>
          <w:rFonts w:ascii="Arial" w:eastAsia="Calibri" w:hAnsi="Arial" w:cs="Arial"/>
        </w:rPr>
        <w:t xml:space="preserve">the value to the community of a </w:t>
      </w:r>
      <w:r w:rsidR="00C97892" w:rsidRPr="00B056C6">
        <w:rPr>
          <w:rFonts w:ascii="Arial" w:eastAsia="Calibri" w:hAnsi="Arial" w:cs="Arial"/>
        </w:rPr>
        <w:t>m</w:t>
      </w:r>
      <w:r w:rsidRPr="00B056C6">
        <w:rPr>
          <w:rFonts w:ascii="Arial" w:eastAsia="Calibri" w:hAnsi="Arial" w:cs="Arial"/>
        </w:rPr>
        <w:t xml:space="preserve">ember carrying out their role, functions and responsibilities </w:t>
      </w:r>
    </w:p>
    <w:p w14:paraId="15851181" w14:textId="7B1B6C48" w:rsidR="00022B4F" w:rsidRPr="00B056C6" w:rsidRDefault="007F271C" w:rsidP="00120B33">
      <w:pPr>
        <w:pStyle w:val="ListParagraph"/>
        <w:numPr>
          <w:ilvl w:val="0"/>
          <w:numId w:val="35"/>
        </w:numPr>
        <w:spacing w:after="160" w:line="276" w:lineRule="auto"/>
        <w:ind w:left="714" w:hanging="357"/>
        <w:rPr>
          <w:rFonts w:ascii="Arial" w:eastAsia="Calibri" w:hAnsi="Arial" w:cs="Arial"/>
        </w:rPr>
      </w:pPr>
      <w:r w:rsidRPr="00B056C6">
        <w:rPr>
          <w:rFonts w:ascii="Arial" w:eastAsia="Calibri" w:hAnsi="Arial" w:cs="Arial"/>
        </w:rPr>
        <w:t xml:space="preserve">the importance of a </w:t>
      </w:r>
      <w:r w:rsidR="00C97892" w:rsidRPr="00B056C6">
        <w:rPr>
          <w:rFonts w:ascii="Arial" w:eastAsia="Calibri" w:hAnsi="Arial" w:cs="Arial"/>
        </w:rPr>
        <w:t>m</w:t>
      </w:r>
      <w:r w:rsidRPr="00B056C6">
        <w:rPr>
          <w:rFonts w:ascii="Arial" w:eastAsia="Calibri" w:hAnsi="Arial" w:cs="Arial"/>
        </w:rPr>
        <w:t>ember being appropriately remunerated for carrying out their role</w:t>
      </w:r>
    </w:p>
    <w:p w14:paraId="35044F3C" w14:textId="77777777" w:rsidR="00022B4F" w:rsidRPr="00B056C6" w:rsidRDefault="007F271C" w:rsidP="00120B33">
      <w:pPr>
        <w:pStyle w:val="ListParagraph"/>
        <w:numPr>
          <w:ilvl w:val="0"/>
          <w:numId w:val="35"/>
        </w:numPr>
        <w:spacing w:after="160" w:line="276" w:lineRule="auto"/>
        <w:ind w:left="714" w:hanging="357"/>
        <w:rPr>
          <w:rFonts w:ascii="Arial" w:eastAsia="Calibri" w:hAnsi="Arial" w:cs="Arial"/>
        </w:rPr>
      </w:pPr>
      <w:r w:rsidRPr="00B056C6">
        <w:rPr>
          <w:rFonts w:ascii="Arial" w:eastAsia="Calibri" w:hAnsi="Arial" w:cs="Arial"/>
        </w:rPr>
        <w:t xml:space="preserve">relevant laws and </w:t>
      </w:r>
    </w:p>
    <w:p w14:paraId="3CD1AD6B" w14:textId="6B11E3E1" w:rsidR="00022B4F" w:rsidRPr="00B056C6" w:rsidRDefault="007F271C" w:rsidP="00120B33">
      <w:pPr>
        <w:pStyle w:val="ListParagraph"/>
        <w:numPr>
          <w:ilvl w:val="0"/>
          <w:numId w:val="35"/>
        </w:numPr>
        <w:spacing w:after="160" w:line="276" w:lineRule="auto"/>
        <w:ind w:left="714" w:hanging="357"/>
        <w:rPr>
          <w:rFonts w:ascii="Arial" w:eastAsia="Calibri" w:hAnsi="Arial" w:cs="Arial"/>
        </w:rPr>
      </w:pPr>
      <w:r w:rsidRPr="00B056C6">
        <w:rPr>
          <w:rFonts w:ascii="Arial" w:eastAsia="Calibri" w:hAnsi="Arial" w:cs="Arial"/>
        </w:rPr>
        <w:t>any other matters the Tribunal considers appropriate including, for example, the size of an electorate.</w:t>
      </w:r>
    </w:p>
    <w:p w14:paraId="38C0AE89" w14:textId="47F92D55" w:rsidR="00CB5F0E" w:rsidRDefault="00022B4F" w:rsidP="00120B33">
      <w:pPr>
        <w:spacing w:after="160" w:line="276" w:lineRule="auto"/>
        <w:rPr>
          <w:rFonts w:ascii="Arial" w:eastAsia="Calibri" w:hAnsi="Arial" w:cs="Arial"/>
        </w:rPr>
      </w:pPr>
      <w:r>
        <w:rPr>
          <w:rFonts w:ascii="Arial" w:eastAsia="Calibri" w:hAnsi="Arial" w:cs="Arial"/>
        </w:rPr>
        <w:t>Pursuant to section 30 of the Act, b</w:t>
      </w:r>
      <w:r w:rsidR="00CB5F0E" w:rsidRPr="009C73F8">
        <w:rPr>
          <w:rFonts w:ascii="Arial" w:eastAsia="Calibri" w:hAnsi="Arial" w:cs="Arial"/>
        </w:rPr>
        <w:t>efore making a Determination, the Tribunal must consult with and consider the views of the Clerk of the Parliament (the Clerk).</w:t>
      </w:r>
    </w:p>
    <w:p w14:paraId="1A145FBC" w14:textId="77777777" w:rsidR="00B056C6" w:rsidRDefault="00B056C6" w:rsidP="007B6223">
      <w:pPr>
        <w:pStyle w:val="Heading1"/>
        <w:spacing w:before="120" w:after="240"/>
        <w:rPr>
          <w:rFonts w:ascii="Arial" w:hAnsi="Arial" w:cs="Arial"/>
          <w:sz w:val="22"/>
          <w:szCs w:val="22"/>
        </w:rPr>
      </w:pPr>
      <w:r w:rsidRPr="0098705E">
        <w:rPr>
          <w:rFonts w:ascii="Arial" w:hAnsi="Arial" w:cs="Arial"/>
        </w:rPr>
        <w:t>Background to the current determination</w:t>
      </w:r>
    </w:p>
    <w:p w14:paraId="70CEA59F" w14:textId="77777777" w:rsidR="00B056C6" w:rsidRPr="00B132CD" w:rsidRDefault="00B056C6" w:rsidP="00120B33">
      <w:pPr>
        <w:spacing w:after="160" w:line="276" w:lineRule="auto"/>
        <w:rPr>
          <w:rFonts w:ascii="Arial" w:hAnsi="Arial" w:cs="Arial"/>
        </w:rPr>
      </w:pPr>
      <w:r w:rsidRPr="00284660">
        <w:rPr>
          <w:rFonts w:ascii="Arial" w:eastAsia="Calibri" w:hAnsi="Arial" w:cs="Arial"/>
        </w:rPr>
        <w:t xml:space="preserve">On 23 October 2023, the Queensland Industrial Relations Commission (QIRC) certified the State Government Entities Certified Agreement 2023 (2023 Agreement) which provided for the following public service wage increases: </w:t>
      </w:r>
    </w:p>
    <w:p w14:paraId="2C4865A7" w14:textId="77777777" w:rsidR="00B056C6" w:rsidRPr="00572C62" w:rsidRDefault="00B056C6" w:rsidP="00120B33">
      <w:pPr>
        <w:pStyle w:val="ListParagraph"/>
        <w:numPr>
          <w:ilvl w:val="0"/>
          <w:numId w:val="35"/>
        </w:numPr>
        <w:spacing w:after="160" w:line="276" w:lineRule="auto"/>
        <w:ind w:left="714" w:hanging="357"/>
        <w:rPr>
          <w:rFonts w:ascii="Arial" w:eastAsia="Calibri" w:hAnsi="Arial" w:cs="Arial"/>
        </w:rPr>
      </w:pPr>
      <w:r w:rsidRPr="00572C62">
        <w:rPr>
          <w:rFonts w:ascii="Arial" w:eastAsia="Calibri" w:hAnsi="Arial" w:cs="Arial"/>
        </w:rPr>
        <w:t>4% on current agreement rates of pay (as at 30 June 2023) effective 1 July 2023 (back paid from the date of certification)</w:t>
      </w:r>
    </w:p>
    <w:p w14:paraId="70708CA2" w14:textId="77777777" w:rsidR="00B056C6" w:rsidRPr="00572C62" w:rsidRDefault="00B056C6" w:rsidP="00120B33">
      <w:pPr>
        <w:pStyle w:val="ListParagraph"/>
        <w:numPr>
          <w:ilvl w:val="0"/>
          <w:numId w:val="35"/>
        </w:numPr>
        <w:spacing w:after="160" w:line="276" w:lineRule="auto"/>
        <w:ind w:left="714" w:hanging="357"/>
        <w:rPr>
          <w:rFonts w:ascii="Arial" w:eastAsia="Calibri" w:hAnsi="Arial" w:cs="Arial"/>
        </w:rPr>
      </w:pPr>
      <w:r w:rsidRPr="00572C62">
        <w:rPr>
          <w:rFonts w:ascii="Arial" w:eastAsia="Calibri" w:hAnsi="Arial" w:cs="Arial"/>
        </w:rPr>
        <w:t>4% on the 1 July 2023 rates of pay effective 1 July 2024</w:t>
      </w:r>
    </w:p>
    <w:p w14:paraId="28D0224E" w14:textId="77777777" w:rsidR="00B056C6" w:rsidRPr="00572C62" w:rsidRDefault="00B056C6" w:rsidP="00120B33">
      <w:pPr>
        <w:pStyle w:val="ListParagraph"/>
        <w:numPr>
          <w:ilvl w:val="0"/>
          <w:numId w:val="35"/>
        </w:numPr>
        <w:spacing w:after="160" w:line="276" w:lineRule="auto"/>
        <w:ind w:left="714" w:hanging="357"/>
        <w:rPr>
          <w:rFonts w:ascii="Arial" w:eastAsia="Calibri" w:hAnsi="Arial" w:cs="Arial"/>
        </w:rPr>
      </w:pPr>
      <w:r w:rsidRPr="00572C62">
        <w:rPr>
          <w:rFonts w:ascii="Arial" w:eastAsia="Calibri" w:hAnsi="Arial" w:cs="Arial"/>
        </w:rPr>
        <w:t xml:space="preserve">3% on the 1 July 2024 rates of pay effective 1 July 2025. </w:t>
      </w:r>
    </w:p>
    <w:p w14:paraId="2F370E89" w14:textId="53C0E320" w:rsidR="00B056C6" w:rsidRPr="009C73F8" w:rsidRDefault="00B056C6" w:rsidP="00120B33">
      <w:pPr>
        <w:spacing w:after="160" w:line="276" w:lineRule="auto"/>
        <w:rPr>
          <w:rFonts w:ascii="Arial" w:eastAsia="Calibri" w:hAnsi="Arial" w:cs="Arial"/>
        </w:rPr>
      </w:pPr>
      <w:r>
        <w:rPr>
          <w:rFonts w:ascii="Arial" w:eastAsia="Calibri" w:hAnsi="Arial" w:cs="Arial"/>
        </w:rPr>
        <w:lastRenderedPageBreak/>
        <w:t xml:space="preserve">The Tribunal has decided that the certification of the 2023 Agreement is a ‘public service salary decision’ for the purposes of section 31A of the </w:t>
      </w:r>
      <w:r w:rsidRPr="00644929">
        <w:rPr>
          <w:rFonts w:ascii="Arial" w:eastAsia="Calibri" w:hAnsi="Arial" w:cs="Arial"/>
        </w:rPr>
        <w:t xml:space="preserve">Act, triggering </w:t>
      </w:r>
      <w:r>
        <w:rPr>
          <w:rFonts w:ascii="Arial" w:eastAsia="Calibri" w:hAnsi="Arial" w:cs="Arial"/>
        </w:rPr>
        <w:t xml:space="preserve">the requirement for the Tribunal to make a remuneration determination about a member’s salary entitlement.  </w:t>
      </w:r>
    </w:p>
    <w:p w14:paraId="1742E053" w14:textId="5F19B572" w:rsidR="0056495C" w:rsidRPr="00EB080D" w:rsidRDefault="00A2760C" w:rsidP="00572C62">
      <w:pPr>
        <w:pStyle w:val="Heading1"/>
        <w:spacing w:before="0" w:after="240" w:line="276" w:lineRule="auto"/>
        <w:rPr>
          <w:rFonts w:ascii="Arial" w:hAnsi="Arial" w:cs="Arial"/>
        </w:rPr>
      </w:pPr>
      <w:r>
        <w:rPr>
          <w:rFonts w:ascii="Arial" w:hAnsi="Arial" w:cs="Arial"/>
        </w:rPr>
        <w:t xml:space="preserve">Annual </w:t>
      </w:r>
      <w:r w:rsidR="0098607C">
        <w:rPr>
          <w:rFonts w:ascii="Arial" w:hAnsi="Arial" w:cs="Arial"/>
        </w:rPr>
        <w:t xml:space="preserve">and Additional </w:t>
      </w:r>
      <w:r w:rsidR="0056495C" w:rsidRPr="00EB080D">
        <w:rPr>
          <w:rFonts w:ascii="Arial" w:hAnsi="Arial" w:cs="Arial"/>
        </w:rPr>
        <w:t xml:space="preserve">Salary for </w:t>
      </w:r>
      <w:r w:rsidR="0098607C">
        <w:rPr>
          <w:rFonts w:ascii="Arial" w:hAnsi="Arial" w:cs="Arial"/>
        </w:rPr>
        <w:t>M</w:t>
      </w:r>
      <w:r w:rsidR="0056495C" w:rsidRPr="00EB080D">
        <w:rPr>
          <w:rFonts w:ascii="Arial" w:hAnsi="Arial" w:cs="Arial"/>
        </w:rPr>
        <w:t>embers</w:t>
      </w:r>
    </w:p>
    <w:p w14:paraId="7045946A" w14:textId="4888FCC5" w:rsidR="0056495C" w:rsidRDefault="0056495C" w:rsidP="00FD5532">
      <w:pPr>
        <w:spacing w:after="160" w:line="276" w:lineRule="auto"/>
        <w:rPr>
          <w:rFonts w:ascii="Arial" w:eastAsia="Calibri" w:hAnsi="Arial" w:cs="Arial"/>
        </w:rPr>
      </w:pPr>
      <w:r w:rsidRPr="009C73F8">
        <w:rPr>
          <w:rFonts w:ascii="Arial" w:eastAsia="Calibri" w:hAnsi="Arial" w:cs="Arial"/>
        </w:rPr>
        <w:t>Members are entitled to an annual salary (section 41</w:t>
      </w:r>
      <w:r w:rsidR="00920CB1" w:rsidRPr="009C73F8">
        <w:rPr>
          <w:rFonts w:ascii="Arial" w:eastAsia="Calibri" w:hAnsi="Arial" w:cs="Arial"/>
        </w:rPr>
        <w:t xml:space="preserve"> of the</w:t>
      </w:r>
      <w:r w:rsidRPr="009C73F8">
        <w:rPr>
          <w:rFonts w:ascii="Arial" w:eastAsia="Calibri" w:hAnsi="Arial" w:cs="Arial"/>
        </w:rPr>
        <w:t xml:space="preserve"> Act) and an additional salary for holding an ‘office’ (section 42</w:t>
      </w:r>
      <w:r w:rsidR="00920CB1" w:rsidRPr="009C73F8">
        <w:rPr>
          <w:rFonts w:ascii="Arial" w:eastAsia="Calibri" w:hAnsi="Arial" w:cs="Arial"/>
        </w:rPr>
        <w:t xml:space="preserve"> of the</w:t>
      </w:r>
      <w:r w:rsidRPr="009C73F8">
        <w:rPr>
          <w:rFonts w:ascii="Arial" w:eastAsia="Calibri" w:hAnsi="Arial" w:cs="Arial"/>
        </w:rPr>
        <w:t xml:space="preserve"> Act). A member who holds an office is entitled to one additional salary on top of their annual salary. </w:t>
      </w:r>
      <w:r w:rsidR="0023431F">
        <w:rPr>
          <w:rFonts w:ascii="Arial" w:eastAsia="Calibri" w:hAnsi="Arial" w:cs="Arial"/>
        </w:rPr>
        <w:t xml:space="preserve">The amount of the additional salary entitlement </w:t>
      </w:r>
      <w:r w:rsidR="009E3743">
        <w:rPr>
          <w:rFonts w:ascii="Arial" w:eastAsia="Calibri" w:hAnsi="Arial" w:cs="Arial"/>
        </w:rPr>
        <w:t xml:space="preserve">for office holders </w:t>
      </w:r>
      <w:r w:rsidR="0023431F">
        <w:rPr>
          <w:rFonts w:ascii="Arial" w:eastAsia="Calibri" w:hAnsi="Arial" w:cs="Arial"/>
        </w:rPr>
        <w:t>varies in recognition of the varying roles and responsibilities</w:t>
      </w:r>
      <w:r w:rsidR="009E3743">
        <w:rPr>
          <w:rFonts w:ascii="Arial" w:eastAsia="Calibri" w:hAnsi="Arial" w:cs="Arial"/>
        </w:rPr>
        <w:t xml:space="preserve"> and </w:t>
      </w:r>
      <w:r w:rsidR="0023431F" w:rsidRPr="00925B77">
        <w:rPr>
          <w:rFonts w:ascii="Arial" w:eastAsia="Calibri" w:hAnsi="Arial" w:cs="Arial"/>
        </w:rPr>
        <w:t>falls</w:t>
      </w:r>
      <w:r w:rsidRPr="0023431F">
        <w:rPr>
          <w:rFonts w:ascii="Arial" w:eastAsia="Calibri" w:hAnsi="Arial" w:cs="Arial"/>
        </w:rPr>
        <w:t xml:space="preserve"> into bands </w:t>
      </w:r>
      <w:r w:rsidR="0023431F" w:rsidRPr="00925B77">
        <w:rPr>
          <w:rFonts w:ascii="Arial" w:eastAsia="Calibri" w:hAnsi="Arial" w:cs="Arial"/>
        </w:rPr>
        <w:t xml:space="preserve">relative to the additional salary of the Premier, as the most senior office holder. </w:t>
      </w:r>
      <w:r w:rsidR="00B056C6">
        <w:rPr>
          <w:rFonts w:ascii="Arial" w:eastAsia="Calibri" w:hAnsi="Arial" w:cs="Arial"/>
        </w:rPr>
        <w:t xml:space="preserve">Appendix 1 </w:t>
      </w:r>
      <w:r w:rsidR="00BF4C72" w:rsidRPr="0023431F">
        <w:rPr>
          <w:rFonts w:ascii="Arial" w:eastAsia="Calibri" w:hAnsi="Arial" w:cs="Arial"/>
        </w:rPr>
        <w:t xml:space="preserve">provides the current </w:t>
      </w:r>
      <w:r w:rsidR="00B056C6">
        <w:rPr>
          <w:rFonts w:ascii="Arial" w:eastAsia="Calibri" w:hAnsi="Arial" w:cs="Arial"/>
        </w:rPr>
        <w:t>annual</w:t>
      </w:r>
      <w:r w:rsidR="00B056C6" w:rsidRPr="0023431F">
        <w:rPr>
          <w:rFonts w:ascii="Arial" w:eastAsia="Calibri" w:hAnsi="Arial" w:cs="Arial"/>
        </w:rPr>
        <w:t xml:space="preserve"> </w:t>
      </w:r>
      <w:r w:rsidR="00BF4C72" w:rsidRPr="0023431F">
        <w:rPr>
          <w:rFonts w:ascii="Arial" w:eastAsia="Calibri" w:hAnsi="Arial" w:cs="Arial"/>
        </w:rPr>
        <w:t>and</w:t>
      </w:r>
      <w:r w:rsidR="00BF4C72">
        <w:rPr>
          <w:rFonts w:ascii="Arial" w:eastAsia="Calibri" w:hAnsi="Arial" w:cs="Arial"/>
        </w:rPr>
        <w:t xml:space="preserve"> additional salary rates provided to members with effect on and from 1 September 2022. </w:t>
      </w:r>
    </w:p>
    <w:p w14:paraId="5D6B4E74" w14:textId="77777777" w:rsidR="00B57CB4" w:rsidRPr="00F15A11" w:rsidRDefault="00B57CB4" w:rsidP="007B6223">
      <w:pPr>
        <w:pStyle w:val="Heading1"/>
        <w:spacing w:before="0" w:after="240"/>
        <w:rPr>
          <w:rFonts w:ascii="Arial" w:hAnsi="Arial" w:cs="Arial"/>
        </w:rPr>
      </w:pPr>
      <w:r w:rsidRPr="00F02021">
        <w:rPr>
          <w:rFonts w:ascii="Arial" w:hAnsi="Arial" w:cs="Arial"/>
        </w:rPr>
        <w:t>Di</w:t>
      </w:r>
      <w:r>
        <w:rPr>
          <w:rFonts w:ascii="Arial" w:hAnsi="Arial" w:cs="Arial"/>
        </w:rPr>
        <w:t>s</w:t>
      </w:r>
      <w:r w:rsidRPr="00F02021">
        <w:rPr>
          <w:rFonts w:ascii="Arial" w:hAnsi="Arial" w:cs="Arial"/>
        </w:rPr>
        <w:t>cussion</w:t>
      </w:r>
    </w:p>
    <w:p w14:paraId="78AD9BDE" w14:textId="77777777" w:rsidR="00B57CB4" w:rsidRDefault="00B57CB4" w:rsidP="00B57CB4">
      <w:pPr>
        <w:pStyle w:val="Subtitle"/>
        <w:keepNext/>
        <w:keepLines/>
        <w:rPr>
          <w:rFonts w:ascii="Arial" w:hAnsi="Arial" w:cs="Arial"/>
          <w:sz w:val="22"/>
          <w:szCs w:val="22"/>
        </w:rPr>
      </w:pPr>
      <w:r w:rsidRPr="0098607C">
        <w:rPr>
          <w:rFonts w:ascii="Arial" w:hAnsi="Arial" w:cs="Arial"/>
          <w:sz w:val="22"/>
          <w:szCs w:val="22"/>
        </w:rPr>
        <w:t xml:space="preserve">Salary </w:t>
      </w:r>
      <w:r>
        <w:rPr>
          <w:rFonts w:ascii="Arial" w:hAnsi="Arial" w:cs="Arial"/>
          <w:sz w:val="22"/>
          <w:szCs w:val="22"/>
        </w:rPr>
        <w:t>decisions</w:t>
      </w:r>
    </w:p>
    <w:p w14:paraId="37418AC9" w14:textId="77777777" w:rsidR="00B57CB4" w:rsidRDefault="00B57CB4" w:rsidP="00CE391E">
      <w:pPr>
        <w:spacing w:before="160" w:after="160" w:line="276" w:lineRule="auto"/>
        <w:rPr>
          <w:rFonts w:ascii="Arial" w:eastAsia="Calibri" w:hAnsi="Arial" w:cs="Arial"/>
        </w:rPr>
      </w:pPr>
      <w:r w:rsidRPr="00430216">
        <w:rPr>
          <w:rFonts w:ascii="Arial" w:eastAsia="Calibri" w:hAnsi="Arial" w:cs="Arial"/>
        </w:rPr>
        <w:t xml:space="preserve">The Tribunal </w:t>
      </w:r>
      <w:r>
        <w:rPr>
          <w:rFonts w:ascii="Arial" w:eastAsia="Calibri" w:hAnsi="Arial" w:cs="Arial"/>
        </w:rPr>
        <w:t xml:space="preserve">noted the 2023 Agreement the </w:t>
      </w:r>
      <w:r>
        <w:rPr>
          <w:rFonts w:ascii="Arial" w:eastAsia="Calibri" w:hAnsi="Arial" w:cs="Arial"/>
          <w:i/>
          <w:iCs/>
        </w:rPr>
        <w:t xml:space="preserve">State Wage Case 2022 </w:t>
      </w:r>
      <w:r>
        <w:rPr>
          <w:rFonts w:ascii="Arial" w:eastAsia="Calibri" w:hAnsi="Arial" w:cs="Arial"/>
        </w:rPr>
        <w:t xml:space="preserve">(State Wage </w:t>
      </w:r>
      <w:r w:rsidRPr="00F02021">
        <w:rPr>
          <w:rFonts w:ascii="Arial" w:eastAsia="Calibri" w:hAnsi="Arial" w:cs="Arial"/>
        </w:rPr>
        <w:t>Case)</w:t>
      </w:r>
      <w:r>
        <w:rPr>
          <w:rStyle w:val="FootnoteReference"/>
          <w:rFonts w:ascii="Arial" w:eastAsia="Calibri" w:hAnsi="Arial" w:cs="Arial"/>
        </w:rPr>
        <w:footnoteReference w:id="2"/>
      </w:r>
      <w:r>
        <w:rPr>
          <w:rFonts w:ascii="Arial" w:eastAsia="Calibri" w:hAnsi="Arial" w:cs="Arial"/>
        </w:rPr>
        <w:t>,</w:t>
      </w:r>
      <w:r w:rsidRPr="00F02021">
        <w:rPr>
          <w:rFonts w:ascii="Arial" w:eastAsia="Calibri" w:hAnsi="Arial" w:cs="Arial"/>
        </w:rPr>
        <w:t xml:space="preserve"> delivered on </w:t>
      </w:r>
      <w:r>
        <w:rPr>
          <w:rFonts w:ascii="Arial" w:eastAsia="Calibri" w:hAnsi="Arial" w:cs="Arial"/>
        </w:rPr>
        <w:t>30 August 2022</w:t>
      </w:r>
      <w:r w:rsidRPr="00F02021">
        <w:rPr>
          <w:rStyle w:val="FootnoteReference"/>
          <w:rFonts w:ascii="Arial" w:eastAsia="Calibri" w:hAnsi="Arial" w:cs="Arial"/>
        </w:rPr>
        <w:footnoteReference w:id="3"/>
      </w:r>
      <w:r w:rsidRPr="00F02021">
        <w:rPr>
          <w:rFonts w:ascii="Arial" w:eastAsia="Calibri" w:hAnsi="Arial" w:cs="Arial"/>
        </w:rPr>
        <w:t xml:space="preserve"> and the</w:t>
      </w:r>
      <w:r>
        <w:rPr>
          <w:rFonts w:ascii="Arial" w:eastAsia="Calibri" w:hAnsi="Arial" w:cs="Arial"/>
        </w:rPr>
        <w:t xml:space="preserve"> decision of the</w:t>
      </w:r>
      <w:r w:rsidRPr="00F02021">
        <w:rPr>
          <w:rFonts w:ascii="Arial" w:eastAsia="Calibri" w:hAnsi="Arial" w:cs="Arial"/>
        </w:rPr>
        <w:t xml:space="preserve"> Fair Work Commission (FWC) in its </w:t>
      </w:r>
      <w:r w:rsidRPr="00F02021">
        <w:rPr>
          <w:rFonts w:ascii="Arial" w:eastAsia="Calibri" w:hAnsi="Arial" w:cs="Arial"/>
          <w:i/>
          <w:iCs/>
        </w:rPr>
        <w:t xml:space="preserve">Annual Wage Review </w:t>
      </w:r>
      <w:r>
        <w:rPr>
          <w:rFonts w:ascii="Arial" w:eastAsia="Calibri" w:hAnsi="Arial" w:cs="Arial"/>
          <w:i/>
          <w:iCs/>
        </w:rPr>
        <w:t>2022-23</w:t>
      </w:r>
      <w:r w:rsidRPr="00F02021">
        <w:rPr>
          <w:rFonts w:ascii="Arial" w:eastAsia="Calibri" w:hAnsi="Arial" w:cs="Arial"/>
          <w:i/>
          <w:iCs/>
        </w:rPr>
        <w:t xml:space="preserve"> Decision</w:t>
      </w:r>
      <w:r w:rsidRPr="00F02021">
        <w:rPr>
          <w:rStyle w:val="FootnoteReference"/>
          <w:rFonts w:ascii="Arial" w:eastAsia="Calibri" w:hAnsi="Arial" w:cs="Arial"/>
          <w:i/>
          <w:iCs/>
        </w:rPr>
        <w:footnoteReference w:id="4"/>
      </w:r>
      <w:r w:rsidRPr="00F02021">
        <w:rPr>
          <w:rFonts w:ascii="Arial" w:eastAsia="Calibri" w:hAnsi="Arial" w:cs="Arial"/>
        </w:rPr>
        <w:t xml:space="preserve"> (FWC Annual Wage </w:t>
      </w:r>
      <w:r>
        <w:rPr>
          <w:rFonts w:ascii="Arial" w:eastAsia="Calibri" w:hAnsi="Arial" w:cs="Arial"/>
        </w:rPr>
        <w:t>Decision</w:t>
      </w:r>
      <w:r w:rsidRPr="00F02021">
        <w:rPr>
          <w:rFonts w:ascii="Arial" w:eastAsia="Calibri" w:hAnsi="Arial" w:cs="Arial"/>
        </w:rPr>
        <w:t xml:space="preserve">). </w:t>
      </w:r>
    </w:p>
    <w:p w14:paraId="687613AA" w14:textId="77777777" w:rsidR="00B57CB4" w:rsidRPr="00F02021" w:rsidRDefault="00B57CB4" w:rsidP="00FD5532">
      <w:pPr>
        <w:spacing w:after="160" w:line="276" w:lineRule="auto"/>
        <w:rPr>
          <w:rFonts w:ascii="Arial" w:eastAsia="Calibri" w:hAnsi="Arial" w:cs="Arial"/>
        </w:rPr>
      </w:pPr>
      <w:r w:rsidRPr="00F02021">
        <w:rPr>
          <w:rFonts w:ascii="Arial" w:eastAsia="Calibri" w:hAnsi="Arial" w:cs="Arial"/>
        </w:rPr>
        <w:t xml:space="preserve">The </w:t>
      </w:r>
      <w:r>
        <w:rPr>
          <w:rFonts w:ascii="Arial" w:eastAsia="Calibri" w:hAnsi="Arial" w:cs="Arial"/>
        </w:rPr>
        <w:t xml:space="preserve">Tribunal noted that the </w:t>
      </w:r>
      <w:r w:rsidRPr="00F02021">
        <w:rPr>
          <w:rFonts w:ascii="Arial" w:eastAsia="Calibri" w:hAnsi="Arial" w:cs="Arial"/>
        </w:rPr>
        <w:t xml:space="preserve">State Wage Case </w:t>
      </w:r>
      <w:r>
        <w:rPr>
          <w:rFonts w:ascii="Arial" w:eastAsia="Calibri" w:hAnsi="Arial" w:cs="Arial"/>
        </w:rPr>
        <w:t xml:space="preserve">decision for 2022 </w:t>
      </w:r>
      <w:r w:rsidRPr="00F02021">
        <w:rPr>
          <w:rFonts w:ascii="Arial" w:eastAsia="Calibri" w:hAnsi="Arial" w:cs="Arial"/>
        </w:rPr>
        <w:t>increase</w:t>
      </w:r>
      <w:r>
        <w:rPr>
          <w:rFonts w:ascii="Arial" w:eastAsia="Calibri" w:hAnsi="Arial" w:cs="Arial"/>
        </w:rPr>
        <w:t>d the Queensland Minimum Wage by 5.2</w:t>
      </w:r>
      <w:r w:rsidRPr="00F02021">
        <w:rPr>
          <w:rFonts w:ascii="Arial" w:eastAsia="Calibri" w:hAnsi="Arial" w:cs="Arial"/>
        </w:rPr>
        <w:t>% from 1</w:t>
      </w:r>
      <w:r>
        <w:rPr>
          <w:rFonts w:ascii="Arial" w:eastAsia="Calibri" w:hAnsi="Arial" w:cs="Arial"/>
        </w:rPr>
        <w:t> </w:t>
      </w:r>
      <w:r w:rsidRPr="00F02021">
        <w:rPr>
          <w:rFonts w:ascii="Arial" w:eastAsia="Calibri" w:hAnsi="Arial" w:cs="Arial"/>
        </w:rPr>
        <w:t>September 202</w:t>
      </w:r>
      <w:r>
        <w:rPr>
          <w:rFonts w:ascii="Arial" w:eastAsia="Calibri" w:hAnsi="Arial" w:cs="Arial"/>
        </w:rPr>
        <w:t>2 and increased wages by 4.6% for all state awards.</w:t>
      </w:r>
      <w:r w:rsidRPr="00F02021">
        <w:rPr>
          <w:rStyle w:val="FootnoteReference"/>
          <w:rFonts w:ascii="Arial" w:eastAsia="Calibri" w:hAnsi="Arial" w:cs="Arial"/>
        </w:rPr>
        <w:footnoteReference w:id="5"/>
      </w:r>
      <w:r w:rsidRPr="00F02021">
        <w:rPr>
          <w:rFonts w:ascii="Arial" w:eastAsia="Calibri" w:hAnsi="Arial" w:cs="Arial"/>
        </w:rPr>
        <w:t xml:space="preserve"> </w:t>
      </w:r>
    </w:p>
    <w:p w14:paraId="14DD4803" w14:textId="77777777" w:rsidR="00B57CB4" w:rsidRDefault="00B57CB4" w:rsidP="00FD5532">
      <w:pPr>
        <w:spacing w:after="160" w:line="276" w:lineRule="auto"/>
        <w:rPr>
          <w:rFonts w:ascii="Arial" w:eastAsia="Calibri" w:hAnsi="Arial" w:cs="Arial"/>
        </w:rPr>
      </w:pPr>
      <w:r w:rsidRPr="00F02021">
        <w:rPr>
          <w:rFonts w:ascii="Arial" w:eastAsia="Calibri" w:hAnsi="Arial" w:cs="Arial"/>
        </w:rPr>
        <w:t xml:space="preserve">The </w:t>
      </w:r>
      <w:r>
        <w:rPr>
          <w:rFonts w:ascii="Arial" w:eastAsia="Calibri" w:hAnsi="Arial" w:cs="Arial"/>
        </w:rPr>
        <w:t xml:space="preserve">Tribunal notes that the 2022-23 </w:t>
      </w:r>
      <w:r w:rsidRPr="00F02021">
        <w:rPr>
          <w:rFonts w:ascii="Arial" w:eastAsia="Calibri" w:hAnsi="Arial" w:cs="Arial"/>
        </w:rPr>
        <w:t>FWC Annual Wage</w:t>
      </w:r>
      <w:r>
        <w:rPr>
          <w:rFonts w:ascii="Arial" w:eastAsia="Calibri" w:hAnsi="Arial" w:cs="Arial"/>
        </w:rPr>
        <w:t xml:space="preserve"> Decision</w:t>
      </w:r>
      <w:r w:rsidRPr="00F02021">
        <w:rPr>
          <w:rFonts w:ascii="Arial" w:eastAsia="Calibri" w:hAnsi="Arial" w:cs="Arial"/>
        </w:rPr>
        <w:t xml:space="preserve"> increased </w:t>
      </w:r>
      <w:r>
        <w:rPr>
          <w:rFonts w:ascii="Arial" w:eastAsia="Calibri" w:hAnsi="Arial" w:cs="Arial"/>
        </w:rPr>
        <w:t>the National Minimum Wage and all modern award minimum wage rates by 5</w:t>
      </w:r>
      <w:r w:rsidRPr="00F02021">
        <w:rPr>
          <w:rFonts w:ascii="Arial" w:eastAsia="Calibri" w:hAnsi="Arial" w:cs="Arial"/>
        </w:rPr>
        <w:t>.75%</w:t>
      </w:r>
      <w:r>
        <w:rPr>
          <w:rFonts w:ascii="Arial" w:eastAsia="Calibri" w:hAnsi="Arial" w:cs="Arial"/>
        </w:rPr>
        <w:t xml:space="preserve"> from 1 July 2023 and that the FWC noted that:</w:t>
      </w:r>
    </w:p>
    <w:p w14:paraId="1F85786E" w14:textId="77777777" w:rsidR="00B57CB4" w:rsidRPr="00572C62" w:rsidRDefault="00B57CB4" w:rsidP="00FD5532">
      <w:pPr>
        <w:pStyle w:val="ListParagraph"/>
        <w:numPr>
          <w:ilvl w:val="0"/>
          <w:numId w:val="35"/>
        </w:numPr>
        <w:spacing w:after="160" w:line="276" w:lineRule="auto"/>
        <w:ind w:left="714" w:hanging="357"/>
        <w:rPr>
          <w:rFonts w:ascii="Arial" w:eastAsia="Calibri" w:hAnsi="Arial" w:cs="Arial"/>
        </w:rPr>
      </w:pPr>
      <w:r w:rsidRPr="00572C62">
        <w:rPr>
          <w:rFonts w:ascii="Arial" w:eastAsia="Calibri" w:hAnsi="Arial" w:cs="Arial"/>
        </w:rPr>
        <w:t>the high rate of inflation has reduced and is continuing to reduce the real value of minimum wage rates causing financial stress to award reliant employees</w:t>
      </w:r>
    </w:p>
    <w:p w14:paraId="5E69DBE4" w14:textId="4A55E244" w:rsidR="00B57CB4" w:rsidRDefault="00B57CB4" w:rsidP="00FD5532">
      <w:pPr>
        <w:pStyle w:val="ListParagraph"/>
        <w:numPr>
          <w:ilvl w:val="0"/>
          <w:numId w:val="35"/>
        </w:numPr>
        <w:spacing w:after="160" w:line="276" w:lineRule="auto"/>
        <w:ind w:left="714" w:hanging="357"/>
        <w:rPr>
          <w:rFonts w:ascii="Arial" w:hAnsi="Arial" w:cs="Arial"/>
        </w:rPr>
      </w:pPr>
      <w:r w:rsidRPr="00572C62">
        <w:rPr>
          <w:rFonts w:ascii="Arial" w:eastAsia="Calibri" w:hAnsi="Arial" w:cs="Arial"/>
        </w:rPr>
        <w:t>the labour market is robust and will remain so despite relative weakening forecasted for employment growth, unemployment and workforce participation creating room for a large wage increase.</w:t>
      </w:r>
      <w:r w:rsidRPr="00715FC1">
        <w:rPr>
          <w:rStyle w:val="FootnoteReference"/>
          <w:rFonts w:ascii="Arial" w:hAnsi="Arial" w:cs="Arial"/>
        </w:rPr>
        <w:footnoteReference w:id="6"/>
      </w:r>
      <w:r w:rsidRPr="00715FC1">
        <w:rPr>
          <w:rFonts w:ascii="Arial" w:hAnsi="Arial" w:cs="Arial"/>
        </w:rPr>
        <w:t xml:space="preserve"> </w:t>
      </w:r>
    </w:p>
    <w:p w14:paraId="58F03CE9" w14:textId="77777777" w:rsidR="00B57CB4" w:rsidRPr="00F02021" w:rsidRDefault="00B57CB4" w:rsidP="00B57CB4">
      <w:pPr>
        <w:pStyle w:val="Subtitle"/>
        <w:keepNext/>
        <w:keepLines/>
        <w:rPr>
          <w:rFonts w:ascii="Arial" w:hAnsi="Arial" w:cs="Arial"/>
          <w:sz w:val="22"/>
          <w:szCs w:val="22"/>
        </w:rPr>
      </w:pPr>
      <w:r>
        <w:rPr>
          <w:rFonts w:ascii="Arial" w:hAnsi="Arial" w:cs="Arial"/>
          <w:sz w:val="22"/>
          <w:szCs w:val="22"/>
        </w:rPr>
        <w:lastRenderedPageBreak/>
        <w:t xml:space="preserve">Salary and economic indices </w:t>
      </w:r>
    </w:p>
    <w:p w14:paraId="0942E24A" w14:textId="77777777" w:rsidR="00B57CB4" w:rsidRDefault="00B57CB4" w:rsidP="00CE391E">
      <w:pPr>
        <w:spacing w:before="160" w:after="160" w:line="276" w:lineRule="auto"/>
        <w:rPr>
          <w:rFonts w:ascii="Arial" w:hAnsi="Arial" w:cs="Arial"/>
        </w:rPr>
      </w:pPr>
      <w:r>
        <w:rPr>
          <w:rFonts w:ascii="Arial" w:hAnsi="Arial" w:cs="Arial"/>
        </w:rPr>
        <w:t>The Tribunal considered</w:t>
      </w:r>
      <w:r w:rsidRPr="0005004C">
        <w:rPr>
          <w:rFonts w:ascii="Arial" w:hAnsi="Arial" w:cs="Arial"/>
        </w:rPr>
        <w:t xml:space="preserve"> various salary</w:t>
      </w:r>
      <w:r>
        <w:rPr>
          <w:rFonts w:ascii="Arial" w:hAnsi="Arial" w:cs="Arial"/>
        </w:rPr>
        <w:t xml:space="preserve"> and</w:t>
      </w:r>
      <w:r w:rsidRPr="0005004C">
        <w:rPr>
          <w:rFonts w:ascii="Arial" w:hAnsi="Arial" w:cs="Arial"/>
        </w:rPr>
        <w:t xml:space="preserve"> economic indices</w:t>
      </w:r>
      <w:r>
        <w:rPr>
          <w:rFonts w:ascii="Arial" w:hAnsi="Arial" w:cs="Arial"/>
        </w:rPr>
        <w:t xml:space="preserve">, </w:t>
      </w:r>
      <w:r w:rsidRPr="00F02021">
        <w:rPr>
          <w:rFonts w:ascii="Arial" w:hAnsi="Arial" w:cs="Arial"/>
        </w:rPr>
        <w:t xml:space="preserve">including the Consumer Price Index, the Wage Price Index (public and private sectors), the unemployment rate, jobs growth figures and the Queensland Government indexation rates for fees and charges and community funding/grants. </w:t>
      </w:r>
    </w:p>
    <w:p w14:paraId="65EFE4F5" w14:textId="77777777" w:rsidR="00B57CB4" w:rsidRPr="007706F5" w:rsidRDefault="00B57CB4" w:rsidP="00FD5532">
      <w:pPr>
        <w:spacing w:after="160" w:line="276" w:lineRule="auto"/>
        <w:rPr>
          <w:rFonts w:ascii="Arial" w:hAnsi="Arial" w:cs="Arial"/>
        </w:rPr>
      </w:pPr>
      <w:r w:rsidRPr="007706F5">
        <w:rPr>
          <w:rFonts w:ascii="Arial" w:hAnsi="Arial" w:cs="Arial"/>
        </w:rPr>
        <w:t xml:space="preserve">The Tribunal </w:t>
      </w:r>
      <w:r w:rsidRPr="00EB58B1">
        <w:rPr>
          <w:rFonts w:ascii="Arial" w:hAnsi="Arial" w:cs="Arial"/>
        </w:rPr>
        <w:t>also</w:t>
      </w:r>
      <w:r w:rsidRPr="007706F5">
        <w:rPr>
          <w:rFonts w:ascii="Arial" w:hAnsi="Arial" w:cs="Arial"/>
        </w:rPr>
        <w:t xml:space="preserve"> considered the following indices</w:t>
      </w:r>
      <w:r>
        <w:rPr>
          <w:rFonts w:ascii="Arial" w:hAnsi="Arial" w:cs="Arial"/>
        </w:rPr>
        <w:t xml:space="preserve"> </w:t>
      </w:r>
      <w:r w:rsidRPr="007706F5">
        <w:rPr>
          <w:rFonts w:ascii="Arial" w:hAnsi="Arial" w:cs="Arial"/>
        </w:rPr>
        <w:t xml:space="preserve">and their annual changes </w:t>
      </w:r>
      <w:r>
        <w:rPr>
          <w:rFonts w:ascii="Arial" w:hAnsi="Arial" w:cs="Arial"/>
        </w:rPr>
        <w:t>as outlined in detail in Table 1 on the following page</w:t>
      </w:r>
      <w:r w:rsidRPr="007706F5">
        <w:rPr>
          <w:rFonts w:ascii="Arial" w:hAnsi="Arial" w:cs="Arial"/>
        </w:rPr>
        <w:t>:</w:t>
      </w:r>
    </w:p>
    <w:p w14:paraId="3F2F6E0F" w14:textId="77777777" w:rsidR="00B57CB4" w:rsidRPr="0098705E" w:rsidRDefault="00B57CB4" w:rsidP="00FD5532">
      <w:pPr>
        <w:pStyle w:val="ListParagraph"/>
        <w:numPr>
          <w:ilvl w:val="0"/>
          <w:numId w:val="36"/>
        </w:numPr>
        <w:spacing w:after="160" w:line="276" w:lineRule="auto"/>
        <w:ind w:left="714" w:hanging="357"/>
        <w:rPr>
          <w:rFonts w:ascii="Arial" w:hAnsi="Arial" w:cs="Arial"/>
        </w:rPr>
      </w:pPr>
      <w:r w:rsidRPr="0098705E">
        <w:rPr>
          <w:rFonts w:ascii="Arial" w:hAnsi="Arial" w:cs="Arial"/>
        </w:rPr>
        <w:t>the base salary of members</w:t>
      </w:r>
    </w:p>
    <w:p w14:paraId="199E143C" w14:textId="77777777" w:rsidR="00B57CB4" w:rsidRPr="0098705E" w:rsidRDefault="00B57CB4" w:rsidP="00FD5532">
      <w:pPr>
        <w:pStyle w:val="ListParagraph"/>
        <w:numPr>
          <w:ilvl w:val="0"/>
          <w:numId w:val="36"/>
        </w:numPr>
        <w:spacing w:after="160" w:line="276" w:lineRule="auto"/>
        <w:ind w:left="714" w:hanging="357"/>
        <w:rPr>
          <w:rFonts w:ascii="Arial" w:hAnsi="Arial" w:cs="Arial"/>
        </w:rPr>
      </w:pPr>
      <w:r w:rsidRPr="0098705E">
        <w:rPr>
          <w:rFonts w:ascii="Arial" w:hAnsi="Arial" w:cs="Arial"/>
        </w:rPr>
        <w:t>Average Weekly Ordinary Time Earnings in the public and private sectors</w:t>
      </w:r>
    </w:p>
    <w:p w14:paraId="607B1304" w14:textId="77777777" w:rsidR="00B57CB4" w:rsidRPr="0098705E" w:rsidRDefault="00B57CB4" w:rsidP="00FD5532">
      <w:pPr>
        <w:pStyle w:val="ListParagraph"/>
        <w:numPr>
          <w:ilvl w:val="0"/>
          <w:numId w:val="36"/>
        </w:numPr>
        <w:spacing w:after="160" w:line="276" w:lineRule="auto"/>
        <w:ind w:left="714" w:hanging="357"/>
        <w:rPr>
          <w:rFonts w:ascii="Arial" w:hAnsi="Arial" w:cs="Arial"/>
        </w:rPr>
      </w:pPr>
      <w:r w:rsidRPr="0098705E">
        <w:rPr>
          <w:rFonts w:ascii="Arial" w:hAnsi="Arial" w:cs="Arial"/>
        </w:rPr>
        <w:t>the Queensland core public service (covered by the 2019 Certified Agreement)</w:t>
      </w:r>
    </w:p>
    <w:p w14:paraId="6C957CC2" w14:textId="77777777" w:rsidR="00B57CB4" w:rsidRPr="0098705E" w:rsidRDefault="00B57CB4" w:rsidP="00FD5532">
      <w:pPr>
        <w:pStyle w:val="ListParagraph"/>
        <w:numPr>
          <w:ilvl w:val="0"/>
          <w:numId w:val="36"/>
        </w:numPr>
        <w:spacing w:after="160" w:line="276" w:lineRule="auto"/>
        <w:ind w:left="714" w:hanging="357"/>
        <w:rPr>
          <w:rFonts w:ascii="Arial" w:hAnsi="Arial" w:cs="Arial"/>
        </w:rPr>
      </w:pPr>
      <w:r w:rsidRPr="0098705E">
        <w:rPr>
          <w:rFonts w:ascii="Arial" w:hAnsi="Arial" w:cs="Arial"/>
        </w:rPr>
        <w:t xml:space="preserve">the Queensland Senior Executive Service. </w:t>
      </w:r>
    </w:p>
    <w:p w14:paraId="563D169D" w14:textId="77777777" w:rsidR="00B57CB4" w:rsidRDefault="00B57CB4" w:rsidP="00FD5532">
      <w:pPr>
        <w:spacing w:after="160" w:line="276" w:lineRule="auto"/>
        <w:rPr>
          <w:rFonts w:ascii="Arial" w:hAnsi="Arial" w:cs="Arial"/>
        </w:rPr>
      </w:pPr>
      <w:r>
        <w:rPr>
          <w:rFonts w:ascii="Arial" w:hAnsi="Arial" w:cs="Arial"/>
        </w:rPr>
        <w:t xml:space="preserve">The Tribunal notes that, based on the indexation of $1,000, the relationship between the annual salary of members and the Queensland core public service and the SES has remained consistent at approximately $1,600. This rate is less than the average weekly earnings in the public sector ($2,038) and CPI ($1,719). The 10-year average to 2022-23 indicates that members have received the lowest average increase (1.64%) behind the SES (1.93%) and core public service (2.18%). </w:t>
      </w:r>
    </w:p>
    <w:p w14:paraId="7DD161C8" w14:textId="59F935B2" w:rsidR="00B57CB4" w:rsidRDefault="00B57CB4">
      <w:pPr>
        <w:rPr>
          <w:rFonts w:ascii="Arial" w:eastAsia="Calibri" w:hAnsi="Arial" w:cs="Arial"/>
        </w:rPr>
      </w:pPr>
      <w:r>
        <w:rPr>
          <w:rFonts w:ascii="Arial" w:eastAsia="Calibri" w:hAnsi="Arial" w:cs="Arial"/>
        </w:rPr>
        <w:br w:type="page"/>
      </w:r>
    </w:p>
    <w:p w14:paraId="0FDD244A" w14:textId="77777777" w:rsidR="0086422A" w:rsidRPr="00925B77" w:rsidRDefault="0086422A" w:rsidP="0086422A"/>
    <w:p w14:paraId="31C5F211" w14:textId="49F714B0" w:rsidR="0086422A" w:rsidRPr="009C7FE0" w:rsidRDefault="0086422A" w:rsidP="0086422A">
      <w:pPr>
        <w:keepNext/>
        <w:keepLines/>
        <w:rPr>
          <w:rFonts w:ascii="Arial" w:hAnsi="Arial" w:cs="Arial"/>
          <w:b/>
          <w:lang w:val="en-US"/>
        </w:rPr>
      </w:pPr>
      <w:r>
        <w:rPr>
          <w:rFonts w:ascii="Arial" w:eastAsiaTheme="majorEastAsia" w:hAnsi="Arial" w:cs="Arial"/>
          <w:b/>
        </w:rPr>
        <w:t xml:space="preserve">Table 1: </w:t>
      </w:r>
      <w:r w:rsidRPr="009C7FE0">
        <w:rPr>
          <w:rFonts w:ascii="Arial" w:eastAsiaTheme="majorEastAsia" w:hAnsi="Arial" w:cs="Arial"/>
          <w:b/>
        </w:rPr>
        <w:t xml:space="preserve">Annual changes in </w:t>
      </w:r>
      <w:r>
        <w:rPr>
          <w:rFonts w:ascii="Arial" w:eastAsiaTheme="majorEastAsia" w:hAnsi="Arial" w:cs="Arial"/>
          <w:b/>
        </w:rPr>
        <w:t>members’</w:t>
      </w:r>
      <w:r w:rsidRPr="009C7FE0">
        <w:rPr>
          <w:rFonts w:ascii="Arial" w:eastAsiaTheme="majorEastAsia" w:hAnsi="Arial" w:cs="Arial"/>
          <w:b/>
        </w:rPr>
        <w:t xml:space="preserve"> </w:t>
      </w:r>
      <w:r>
        <w:rPr>
          <w:rFonts w:ascii="Arial" w:eastAsiaTheme="majorEastAsia" w:hAnsi="Arial" w:cs="Arial"/>
          <w:b/>
        </w:rPr>
        <w:t>annual</w:t>
      </w:r>
      <w:r w:rsidRPr="009C7FE0">
        <w:rPr>
          <w:rFonts w:ascii="Arial" w:eastAsiaTheme="majorEastAsia" w:hAnsi="Arial" w:cs="Arial"/>
          <w:b/>
        </w:rPr>
        <w:t xml:space="preserve"> salary and other salary indices 2000</w:t>
      </w:r>
      <w:r>
        <w:rPr>
          <w:rFonts w:ascii="Arial" w:eastAsiaTheme="majorEastAsia" w:hAnsi="Arial" w:cs="Arial"/>
          <w:b/>
        </w:rPr>
        <w:noBreakHyphen/>
      </w:r>
      <w:r w:rsidRPr="009C7FE0">
        <w:rPr>
          <w:rFonts w:ascii="Arial" w:eastAsiaTheme="majorEastAsia" w:hAnsi="Arial" w:cs="Arial"/>
          <w:b/>
        </w:rPr>
        <w:t>2023</w:t>
      </w:r>
      <w:r w:rsidRPr="009C7FE0">
        <w:rPr>
          <w:rStyle w:val="FootnoteReference"/>
          <w:rFonts w:ascii="Arial" w:hAnsi="Arial" w:cs="Arial"/>
          <w:b/>
          <w:lang w:val="en-US"/>
        </w:rPr>
        <w:footnoteReference w:id="7"/>
      </w:r>
    </w:p>
    <w:tbl>
      <w:tblPr>
        <w:tblW w:w="9645" w:type="dxa"/>
        <w:tblInd w:w="-5" w:type="dxa"/>
        <w:tblLayout w:type="fixed"/>
        <w:tblLook w:val="04A0" w:firstRow="1" w:lastRow="0" w:firstColumn="1" w:lastColumn="0" w:noHBand="0" w:noVBand="1"/>
      </w:tblPr>
      <w:tblGrid>
        <w:gridCol w:w="1472"/>
        <w:gridCol w:w="86"/>
        <w:gridCol w:w="1047"/>
        <w:gridCol w:w="88"/>
        <w:gridCol w:w="1415"/>
        <w:gridCol w:w="1698"/>
        <w:gridCol w:w="1288"/>
        <w:gridCol w:w="1132"/>
        <w:gridCol w:w="1419"/>
      </w:tblGrid>
      <w:tr w:rsidR="0086422A" w:rsidRPr="00BD4DDC" w14:paraId="2F26287C"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95B3D7"/>
            <w:noWrap/>
            <w:vAlign w:val="center"/>
          </w:tcPr>
          <w:p w14:paraId="11E43F16"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Year</w:t>
            </w:r>
          </w:p>
        </w:tc>
        <w:tc>
          <w:tcPr>
            <w:tcW w:w="1134" w:type="dxa"/>
            <w:gridSpan w:val="2"/>
            <w:tcBorders>
              <w:top w:val="single" w:sz="4" w:space="0" w:color="auto"/>
              <w:left w:val="nil"/>
              <w:bottom w:val="single" w:sz="4" w:space="0" w:color="auto"/>
              <w:right w:val="single" w:sz="4" w:space="0" w:color="auto"/>
            </w:tcBorders>
            <w:shd w:val="clear" w:color="auto" w:fill="95B3D7"/>
            <w:vAlign w:val="center"/>
          </w:tcPr>
          <w:p w14:paraId="7C54D859"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Member Annual Salary</w:t>
            </w:r>
          </w:p>
        </w:tc>
        <w:tc>
          <w:tcPr>
            <w:tcW w:w="1497" w:type="dxa"/>
            <w:gridSpan w:val="2"/>
            <w:tcBorders>
              <w:top w:val="single" w:sz="4" w:space="0" w:color="auto"/>
              <w:left w:val="nil"/>
              <w:bottom w:val="single" w:sz="4" w:space="0" w:color="auto"/>
              <w:right w:val="single" w:sz="4" w:space="0" w:color="auto"/>
            </w:tcBorders>
            <w:shd w:val="clear" w:color="auto" w:fill="95B3D7"/>
            <w:vAlign w:val="center"/>
          </w:tcPr>
          <w:p w14:paraId="5DFCD8B9"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Average Weekly Earnings, Public Sector</w:t>
            </w:r>
          </w:p>
        </w:tc>
        <w:tc>
          <w:tcPr>
            <w:tcW w:w="1700" w:type="dxa"/>
            <w:tcBorders>
              <w:top w:val="single" w:sz="4" w:space="0" w:color="auto"/>
              <w:left w:val="nil"/>
              <w:bottom w:val="single" w:sz="4" w:space="0" w:color="auto"/>
              <w:right w:val="single" w:sz="4" w:space="0" w:color="auto"/>
            </w:tcBorders>
            <w:shd w:val="clear" w:color="auto" w:fill="95B3D7"/>
            <w:vAlign w:val="center"/>
          </w:tcPr>
          <w:p w14:paraId="48131DEE"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Average Weekly Earnings, Private and Public Sector</w:t>
            </w:r>
          </w:p>
        </w:tc>
        <w:tc>
          <w:tcPr>
            <w:tcW w:w="1275" w:type="dxa"/>
            <w:tcBorders>
              <w:top w:val="single" w:sz="4" w:space="0" w:color="auto"/>
              <w:left w:val="nil"/>
              <w:bottom w:val="single" w:sz="4" w:space="0" w:color="auto"/>
              <w:right w:val="single" w:sz="4" w:space="0" w:color="auto"/>
            </w:tcBorders>
            <w:shd w:val="clear" w:color="auto" w:fill="95B3D7"/>
            <w:vAlign w:val="center"/>
          </w:tcPr>
          <w:p w14:paraId="206FFC71"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Consumer Price Index (CPI)</w:t>
            </w:r>
          </w:p>
        </w:tc>
        <w:tc>
          <w:tcPr>
            <w:tcW w:w="1134" w:type="dxa"/>
            <w:tcBorders>
              <w:top w:val="single" w:sz="4" w:space="0" w:color="auto"/>
              <w:left w:val="nil"/>
              <w:bottom w:val="single" w:sz="4" w:space="0" w:color="auto"/>
              <w:right w:val="single" w:sz="4" w:space="0" w:color="auto"/>
            </w:tcBorders>
            <w:shd w:val="clear" w:color="auto" w:fill="95B3D7"/>
            <w:vAlign w:val="center"/>
          </w:tcPr>
          <w:p w14:paraId="033451BF"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Qld Core Public Service</w:t>
            </w:r>
          </w:p>
        </w:tc>
        <w:tc>
          <w:tcPr>
            <w:tcW w:w="1416" w:type="dxa"/>
            <w:tcBorders>
              <w:top w:val="single" w:sz="4" w:space="0" w:color="auto"/>
              <w:left w:val="nil"/>
              <w:bottom w:val="single" w:sz="4" w:space="0" w:color="auto"/>
              <w:right w:val="single" w:sz="4" w:space="0" w:color="auto"/>
            </w:tcBorders>
            <w:shd w:val="clear" w:color="auto" w:fill="95B3D7"/>
            <w:vAlign w:val="center"/>
          </w:tcPr>
          <w:p w14:paraId="0930C5EF"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Senior Executive Service (SES)</w:t>
            </w:r>
          </w:p>
        </w:tc>
      </w:tr>
      <w:tr w:rsidR="0086422A" w:rsidRPr="00BD4DDC" w14:paraId="4CA22856"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65EBF28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2000-01</w:t>
            </w:r>
          </w:p>
        </w:tc>
        <w:tc>
          <w:tcPr>
            <w:tcW w:w="1134" w:type="dxa"/>
            <w:gridSpan w:val="2"/>
            <w:tcBorders>
              <w:top w:val="nil"/>
              <w:left w:val="nil"/>
              <w:bottom w:val="single" w:sz="4" w:space="0" w:color="auto"/>
              <w:right w:val="single" w:sz="4" w:space="0" w:color="auto"/>
            </w:tcBorders>
            <w:noWrap/>
            <w:vAlign w:val="center"/>
          </w:tcPr>
          <w:p w14:paraId="27C41FA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3.93%</w:t>
            </w:r>
          </w:p>
        </w:tc>
        <w:tc>
          <w:tcPr>
            <w:tcW w:w="1497" w:type="dxa"/>
            <w:gridSpan w:val="2"/>
            <w:tcBorders>
              <w:top w:val="nil"/>
              <w:left w:val="nil"/>
              <w:bottom w:val="single" w:sz="4" w:space="0" w:color="auto"/>
              <w:right w:val="single" w:sz="4" w:space="0" w:color="auto"/>
            </w:tcBorders>
            <w:noWrap/>
            <w:vAlign w:val="center"/>
          </w:tcPr>
          <w:p w14:paraId="29FF8D3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6.97%</w:t>
            </w:r>
          </w:p>
        </w:tc>
        <w:tc>
          <w:tcPr>
            <w:tcW w:w="1700" w:type="dxa"/>
            <w:tcBorders>
              <w:top w:val="nil"/>
              <w:left w:val="nil"/>
              <w:bottom w:val="single" w:sz="4" w:space="0" w:color="auto"/>
              <w:right w:val="single" w:sz="4" w:space="0" w:color="auto"/>
            </w:tcBorders>
            <w:noWrap/>
            <w:vAlign w:val="center"/>
          </w:tcPr>
          <w:p w14:paraId="4BD9ED6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6.70%</w:t>
            </w:r>
          </w:p>
        </w:tc>
        <w:tc>
          <w:tcPr>
            <w:tcW w:w="1275" w:type="dxa"/>
            <w:tcBorders>
              <w:top w:val="nil"/>
              <w:left w:val="nil"/>
              <w:bottom w:val="single" w:sz="4" w:space="0" w:color="auto"/>
              <w:right w:val="single" w:sz="4" w:space="0" w:color="auto"/>
            </w:tcBorders>
            <w:noWrap/>
            <w:vAlign w:val="center"/>
          </w:tcPr>
          <w:p w14:paraId="02760BA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6.15%</w:t>
            </w:r>
          </w:p>
        </w:tc>
        <w:tc>
          <w:tcPr>
            <w:tcW w:w="1134" w:type="dxa"/>
            <w:tcBorders>
              <w:top w:val="nil"/>
              <w:left w:val="nil"/>
              <w:bottom w:val="single" w:sz="4" w:space="0" w:color="auto"/>
              <w:right w:val="single" w:sz="4" w:space="0" w:color="auto"/>
            </w:tcBorders>
            <w:noWrap/>
            <w:vAlign w:val="center"/>
          </w:tcPr>
          <w:p w14:paraId="05AA8B3F" w14:textId="77777777" w:rsidR="0086422A" w:rsidRPr="00BD4DDC" w:rsidRDefault="0086422A" w:rsidP="0098705E">
            <w:pPr>
              <w:keepNext/>
              <w:keepLines/>
              <w:jc w:val="center"/>
              <w:rPr>
                <w:rFonts w:ascii="Arial" w:eastAsia="Times New Roman" w:hAnsi="Arial" w:cs="Arial"/>
                <w:sz w:val="20"/>
                <w:szCs w:val="20"/>
              </w:rPr>
            </w:pPr>
          </w:p>
        </w:tc>
        <w:tc>
          <w:tcPr>
            <w:tcW w:w="1416" w:type="dxa"/>
            <w:tcBorders>
              <w:top w:val="nil"/>
              <w:left w:val="nil"/>
              <w:bottom w:val="single" w:sz="4" w:space="0" w:color="auto"/>
              <w:right w:val="single" w:sz="4" w:space="0" w:color="auto"/>
            </w:tcBorders>
            <w:noWrap/>
            <w:vAlign w:val="center"/>
          </w:tcPr>
          <w:p w14:paraId="7AACA77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3.14%</w:t>
            </w:r>
          </w:p>
        </w:tc>
      </w:tr>
      <w:tr w:rsidR="0086422A" w:rsidRPr="00BD4DDC" w14:paraId="3C3DBD90"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03F25652"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2001-02</w:t>
            </w:r>
          </w:p>
        </w:tc>
        <w:tc>
          <w:tcPr>
            <w:tcW w:w="1134" w:type="dxa"/>
            <w:gridSpan w:val="2"/>
            <w:tcBorders>
              <w:top w:val="nil"/>
              <w:left w:val="nil"/>
              <w:bottom w:val="single" w:sz="4" w:space="0" w:color="auto"/>
              <w:right w:val="single" w:sz="4" w:space="0" w:color="auto"/>
            </w:tcBorders>
            <w:noWrap/>
            <w:vAlign w:val="center"/>
          </w:tcPr>
          <w:p w14:paraId="02E62A8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3.37%</w:t>
            </w:r>
          </w:p>
        </w:tc>
        <w:tc>
          <w:tcPr>
            <w:tcW w:w="1497" w:type="dxa"/>
            <w:gridSpan w:val="2"/>
            <w:tcBorders>
              <w:top w:val="nil"/>
              <w:left w:val="nil"/>
              <w:bottom w:val="single" w:sz="4" w:space="0" w:color="auto"/>
              <w:right w:val="single" w:sz="4" w:space="0" w:color="auto"/>
            </w:tcBorders>
            <w:noWrap/>
            <w:vAlign w:val="center"/>
          </w:tcPr>
          <w:p w14:paraId="52FB6E3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4.18%</w:t>
            </w:r>
          </w:p>
        </w:tc>
        <w:tc>
          <w:tcPr>
            <w:tcW w:w="1700" w:type="dxa"/>
            <w:tcBorders>
              <w:top w:val="nil"/>
              <w:left w:val="nil"/>
              <w:bottom w:val="single" w:sz="4" w:space="0" w:color="auto"/>
              <w:right w:val="single" w:sz="4" w:space="0" w:color="auto"/>
            </w:tcBorders>
            <w:noWrap/>
            <w:vAlign w:val="center"/>
          </w:tcPr>
          <w:p w14:paraId="12C00BA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3.79%</w:t>
            </w:r>
          </w:p>
        </w:tc>
        <w:tc>
          <w:tcPr>
            <w:tcW w:w="1275" w:type="dxa"/>
            <w:tcBorders>
              <w:top w:val="nil"/>
              <w:left w:val="nil"/>
              <w:bottom w:val="single" w:sz="4" w:space="0" w:color="auto"/>
              <w:right w:val="single" w:sz="4" w:space="0" w:color="auto"/>
            </w:tcBorders>
            <w:noWrap/>
            <w:vAlign w:val="center"/>
          </w:tcPr>
          <w:p w14:paraId="6C8BBDB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3.03%</w:t>
            </w:r>
          </w:p>
        </w:tc>
        <w:tc>
          <w:tcPr>
            <w:tcW w:w="1134" w:type="dxa"/>
            <w:tcBorders>
              <w:top w:val="nil"/>
              <w:left w:val="nil"/>
              <w:bottom w:val="single" w:sz="4" w:space="0" w:color="auto"/>
              <w:right w:val="single" w:sz="4" w:space="0" w:color="auto"/>
            </w:tcBorders>
            <w:noWrap/>
            <w:vAlign w:val="center"/>
          </w:tcPr>
          <w:p w14:paraId="47F9EA39" w14:textId="77777777" w:rsidR="0086422A" w:rsidRPr="00BD4DDC" w:rsidRDefault="0086422A" w:rsidP="0098705E">
            <w:pPr>
              <w:keepNext/>
              <w:keepLines/>
              <w:rPr>
                <w:rFonts w:ascii="Arial" w:eastAsia="Times New Roman" w:hAnsi="Arial" w:cs="Arial"/>
                <w:sz w:val="20"/>
                <w:szCs w:val="20"/>
              </w:rPr>
            </w:pPr>
          </w:p>
        </w:tc>
        <w:tc>
          <w:tcPr>
            <w:tcW w:w="1416" w:type="dxa"/>
            <w:tcBorders>
              <w:top w:val="nil"/>
              <w:left w:val="nil"/>
              <w:bottom w:val="single" w:sz="4" w:space="0" w:color="auto"/>
              <w:right w:val="single" w:sz="4" w:space="0" w:color="auto"/>
            </w:tcBorders>
            <w:noWrap/>
            <w:vAlign w:val="center"/>
          </w:tcPr>
          <w:p w14:paraId="599B7754" w14:textId="77777777" w:rsidR="0086422A" w:rsidRPr="00BD4DDC" w:rsidRDefault="0086422A" w:rsidP="0098705E">
            <w:pPr>
              <w:keepNext/>
              <w:keepLines/>
              <w:jc w:val="center"/>
              <w:rPr>
                <w:rFonts w:ascii="Arial" w:eastAsia="Times New Roman" w:hAnsi="Arial" w:cs="Arial"/>
                <w:kern w:val="2"/>
                <w:sz w:val="20"/>
                <w:szCs w:val="20"/>
                <w14:ligatures w14:val="standardContextual"/>
              </w:rPr>
            </w:pPr>
            <w:r w:rsidRPr="00BD4DDC">
              <w:rPr>
                <w:rFonts w:ascii="Arial" w:eastAsia="Times New Roman" w:hAnsi="Arial" w:cs="Arial"/>
                <w:sz w:val="20"/>
                <w:szCs w:val="20"/>
              </w:rPr>
              <w:t>3.13%</w:t>
            </w:r>
          </w:p>
        </w:tc>
      </w:tr>
      <w:tr w:rsidR="0086422A" w:rsidRPr="00BD4DDC" w14:paraId="17DA48E6"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279E144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2002-03</w:t>
            </w:r>
          </w:p>
        </w:tc>
        <w:tc>
          <w:tcPr>
            <w:tcW w:w="1134" w:type="dxa"/>
            <w:gridSpan w:val="2"/>
            <w:tcBorders>
              <w:top w:val="nil"/>
              <w:left w:val="nil"/>
              <w:bottom w:val="single" w:sz="4" w:space="0" w:color="auto"/>
              <w:right w:val="single" w:sz="4" w:space="0" w:color="auto"/>
            </w:tcBorders>
            <w:noWrap/>
            <w:vAlign w:val="center"/>
          </w:tcPr>
          <w:p w14:paraId="767DC9C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4.03%</w:t>
            </w:r>
          </w:p>
        </w:tc>
        <w:tc>
          <w:tcPr>
            <w:tcW w:w="1497" w:type="dxa"/>
            <w:gridSpan w:val="2"/>
            <w:tcBorders>
              <w:top w:val="nil"/>
              <w:left w:val="nil"/>
              <w:bottom w:val="single" w:sz="4" w:space="0" w:color="auto"/>
              <w:right w:val="single" w:sz="4" w:space="0" w:color="auto"/>
            </w:tcBorders>
            <w:noWrap/>
            <w:vAlign w:val="center"/>
          </w:tcPr>
          <w:p w14:paraId="52B1CDA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3.19%</w:t>
            </w:r>
          </w:p>
        </w:tc>
        <w:tc>
          <w:tcPr>
            <w:tcW w:w="1700" w:type="dxa"/>
            <w:tcBorders>
              <w:top w:val="nil"/>
              <w:left w:val="nil"/>
              <w:bottom w:val="single" w:sz="4" w:space="0" w:color="auto"/>
              <w:right w:val="single" w:sz="4" w:space="0" w:color="auto"/>
            </w:tcBorders>
            <w:noWrap/>
            <w:vAlign w:val="center"/>
          </w:tcPr>
          <w:p w14:paraId="0A2B3FB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5.22%</w:t>
            </w:r>
          </w:p>
        </w:tc>
        <w:tc>
          <w:tcPr>
            <w:tcW w:w="1275" w:type="dxa"/>
            <w:tcBorders>
              <w:top w:val="nil"/>
              <w:left w:val="nil"/>
              <w:bottom w:val="single" w:sz="4" w:space="0" w:color="auto"/>
              <w:right w:val="single" w:sz="4" w:space="0" w:color="auto"/>
            </w:tcBorders>
            <w:noWrap/>
            <w:vAlign w:val="center"/>
          </w:tcPr>
          <w:p w14:paraId="3838CE6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2.68%</w:t>
            </w:r>
          </w:p>
        </w:tc>
        <w:tc>
          <w:tcPr>
            <w:tcW w:w="1134" w:type="dxa"/>
            <w:tcBorders>
              <w:top w:val="nil"/>
              <w:left w:val="nil"/>
              <w:bottom w:val="single" w:sz="4" w:space="0" w:color="auto"/>
              <w:right w:val="single" w:sz="4" w:space="0" w:color="auto"/>
            </w:tcBorders>
            <w:noWrap/>
            <w:vAlign w:val="center"/>
          </w:tcPr>
          <w:p w14:paraId="7652838E" w14:textId="77777777" w:rsidR="0086422A" w:rsidRPr="00BD4DDC" w:rsidRDefault="0086422A" w:rsidP="0098705E">
            <w:pPr>
              <w:keepNext/>
              <w:keepLines/>
              <w:rPr>
                <w:rFonts w:ascii="Arial" w:eastAsia="Times New Roman" w:hAnsi="Arial" w:cs="Arial"/>
                <w:sz w:val="20"/>
                <w:szCs w:val="20"/>
              </w:rPr>
            </w:pPr>
          </w:p>
        </w:tc>
        <w:tc>
          <w:tcPr>
            <w:tcW w:w="1416" w:type="dxa"/>
            <w:tcBorders>
              <w:top w:val="nil"/>
              <w:left w:val="nil"/>
              <w:bottom w:val="single" w:sz="4" w:space="0" w:color="auto"/>
              <w:right w:val="single" w:sz="4" w:space="0" w:color="auto"/>
            </w:tcBorders>
            <w:noWrap/>
            <w:vAlign w:val="center"/>
          </w:tcPr>
          <w:p w14:paraId="568DC563" w14:textId="77777777" w:rsidR="0086422A" w:rsidRPr="00BD4DDC" w:rsidRDefault="0086422A" w:rsidP="0098705E">
            <w:pPr>
              <w:keepNext/>
              <w:keepLines/>
              <w:jc w:val="center"/>
              <w:rPr>
                <w:rFonts w:ascii="Arial" w:eastAsia="Times New Roman" w:hAnsi="Arial" w:cs="Arial"/>
                <w:kern w:val="2"/>
                <w:sz w:val="20"/>
                <w:szCs w:val="20"/>
                <w14:ligatures w14:val="standardContextual"/>
              </w:rPr>
            </w:pPr>
            <w:r w:rsidRPr="00BD4DDC">
              <w:rPr>
                <w:rFonts w:ascii="Arial" w:eastAsia="Times New Roman" w:hAnsi="Arial" w:cs="Arial"/>
                <w:sz w:val="20"/>
                <w:szCs w:val="20"/>
              </w:rPr>
              <w:t>3.97%</w:t>
            </w:r>
          </w:p>
        </w:tc>
      </w:tr>
      <w:tr w:rsidR="0086422A" w:rsidRPr="00BD4DDC" w14:paraId="55CA4825"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2C2B628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2003-04</w:t>
            </w:r>
          </w:p>
        </w:tc>
        <w:tc>
          <w:tcPr>
            <w:tcW w:w="1134" w:type="dxa"/>
            <w:gridSpan w:val="2"/>
            <w:tcBorders>
              <w:top w:val="nil"/>
              <w:left w:val="nil"/>
              <w:bottom w:val="single" w:sz="4" w:space="0" w:color="auto"/>
              <w:right w:val="single" w:sz="4" w:space="0" w:color="auto"/>
            </w:tcBorders>
            <w:noWrap/>
            <w:vAlign w:val="center"/>
          </w:tcPr>
          <w:p w14:paraId="177030C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3.92%</w:t>
            </w:r>
          </w:p>
        </w:tc>
        <w:tc>
          <w:tcPr>
            <w:tcW w:w="1497" w:type="dxa"/>
            <w:gridSpan w:val="2"/>
            <w:tcBorders>
              <w:top w:val="nil"/>
              <w:left w:val="nil"/>
              <w:bottom w:val="single" w:sz="4" w:space="0" w:color="auto"/>
              <w:right w:val="single" w:sz="4" w:space="0" w:color="auto"/>
            </w:tcBorders>
            <w:noWrap/>
            <w:vAlign w:val="center"/>
          </w:tcPr>
          <w:p w14:paraId="460D458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4.44%</w:t>
            </w:r>
          </w:p>
        </w:tc>
        <w:tc>
          <w:tcPr>
            <w:tcW w:w="1700" w:type="dxa"/>
            <w:tcBorders>
              <w:top w:val="nil"/>
              <w:left w:val="nil"/>
              <w:bottom w:val="single" w:sz="4" w:space="0" w:color="auto"/>
              <w:right w:val="single" w:sz="4" w:space="0" w:color="auto"/>
            </w:tcBorders>
            <w:noWrap/>
            <w:vAlign w:val="center"/>
          </w:tcPr>
          <w:p w14:paraId="0630F4B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4.95%</w:t>
            </w:r>
          </w:p>
        </w:tc>
        <w:tc>
          <w:tcPr>
            <w:tcW w:w="1275" w:type="dxa"/>
            <w:tcBorders>
              <w:top w:val="nil"/>
              <w:left w:val="nil"/>
              <w:bottom w:val="single" w:sz="4" w:space="0" w:color="auto"/>
              <w:right w:val="single" w:sz="4" w:space="0" w:color="auto"/>
            </w:tcBorders>
            <w:noWrap/>
            <w:vAlign w:val="center"/>
          </w:tcPr>
          <w:p w14:paraId="1F29759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3.13%</w:t>
            </w:r>
          </w:p>
        </w:tc>
        <w:tc>
          <w:tcPr>
            <w:tcW w:w="1134" w:type="dxa"/>
            <w:tcBorders>
              <w:top w:val="nil"/>
              <w:left w:val="nil"/>
              <w:bottom w:val="single" w:sz="4" w:space="0" w:color="auto"/>
              <w:right w:val="single" w:sz="4" w:space="0" w:color="auto"/>
            </w:tcBorders>
            <w:noWrap/>
            <w:vAlign w:val="center"/>
          </w:tcPr>
          <w:p w14:paraId="1491CD0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3.80%</w:t>
            </w:r>
          </w:p>
        </w:tc>
        <w:tc>
          <w:tcPr>
            <w:tcW w:w="1416" w:type="dxa"/>
            <w:tcBorders>
              <w:top w:val="nil"/>
              <w:left w:val="nil"/>
              <w:bottom w:val="single" w:sz="4" w:space="0" w:color="auto"/>
              <w:right w:val="single" w:sz="4" w:space="0" w:color="auto"/>
            </w:tcBorders>
            <w:noWrap/>
            <w:vAlign w:val="center"/>
          </w:tcPr>
          <w:p w14:paraId="3874040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3.96%</w:t>
            </w:r>
          </w:p>
        </w:tc>
      </w:tr>
      <w:tr w:rsidR="0086422A" w:rsidRPr="00BD4DDC" w14:paraId="711DE800"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4C3E8C9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2004-05</w:t>
            </w:r>
          </w:p>
        </w:tc>
        <w:tc>
          <w:tcPr>
            <w:tcW w:w="1134" w:type="dxa"/>
            <w:gridSpan w:val="2"/>
            <w:tcBorders>
              <w:top w:val="nil"/>
              <w:left w:val="nil"/>
              <w:bottom w:val="single" w:sz="4" w:space="0" w:color="auto"/>
              <w:right w:val="single" w:sz="4" w:space="0" w:color="auto"/>
            </w:tcBorders>
            <w:noWrap/>
            <w:vAlign w:val="center"/>
          </w:tcPr>
          <w:p w14:paraId="16A4F5F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4.12%</w:t>
            </w:r>
          </w:p>
        </w:tc>
        <w:tc>
          <w:tcPr>
            <w:tcW w:w="1497" w:type="dxa"/>
            <w:gridSpan w:val="2"/>
            <w:tcBorders>
              <w:top w:val="nil"/>
              <w:left w:val="nil"/>
              <w:bottom w:val="single" w:sz="4" w:space="0" w:color="auto"/>
              <w:right w:val="single" w:sz="4" w:space="0" w:color="auto"/>
            </w:tcBorders>
            <w:noWrap/>
            <w:vAlign w:val="center"/>
          </w:tcPr>
          <w:p w14:paraId="517DE96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4.61%</w:t>
            </w:r>
          </w:p>
        </w:tc>
        <w:tc>
          <w:tcPr>
            <w:tcW w:w="1700" w:type="dxa"/>
            <w:tcBorders>
              <w:top w:val="nil"/>
              <w:left w:val="nil"/>
              <w:bottom w:val="single" w:sz="4" w:space="0" w:color="auto"/>
              <w:right w:val="single" w:sz="4" w:space="0" w:color="auto"/>
            </w:tcBorders>
            <w:noWrap/>
            <w:vAlign w:val="center"/>
          </w:tcPr>
          <w:p w14:paraId="666F6C2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7.41%</w:t>
            </w:r>
          </w:p>
        </w:tc>
        <w:tc>
          <w:tcPr>
            <w:tcW w:w="1275" w:type="dxa"/>
            <w:tcBorders>
              <w:top w:val="nil"/>
              <w:left w:val="nil"/>
              <w:bottom w:val="single" w:sz="4" w:space="0" w:color="auto"/>
              <w:right w:val="single" w:sz="4" w:space="0" w:color="auto"/>
            </w:tcBorders>
            <w:noWrap/>
            <w:vAlign w:val="center"/>
          </w:tcPr>
          <w:p w14:paraId="5B960C2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2.53%</w:t>
            </w:r>
          </w:p>
        </w:tc>
        <w:tc>
          <w:tcPr>
            <w:tcW w:w="1134" w:type="dxa"/>
            <w:tcBorders>
              <w:top w:val="nil"/>
              <w:left w:val="nil"/>
              <w:bottom w:val="single" w:sz="4" w:space="0" w:color="auto"/>
              <w:right w:val="single" w:sz="4" w:space="0" w:color="auto"/>
            </w:tcBorders>
            <w:noWrap/>
            <w:vAlign w:val="center"/>
          </w:tcPr>
          <w:p w14:paraId="265D468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3.80%</w:t>
            </w:r>
          </w:p>
        </w:tc>
        <w:tc>
          <w:tcPr>
            <w:tcW w:w="1416" w:type="dxa"/>
            <w:tcBorders>
              <w:top w:val="nil"/>
              <w:left w:val="nil"/>
              <w:bottom w:val="single" w:sz="4" w:space="0" w:color="auto"/>
              <w:right w:val="single" w:sz="4" w:space="0" w:color="auto"/>
            </w:tcBorders>
            <w:noWrap/>
            <w:vAlign w:val="center"/>
          </w:tcPr>
          <w:p w14:paraId="636692E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r>
      <w:tr w:rsidR="0086422A" w:rsidRPr="00BD4DDC" w14:paraId="1AFBE6E0"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235A4A8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2005-06</w:t>
            </w:r>
          </w:p>
        </w:tc>
        <w:tc>
          <w:tcPr>
            <w:tcW w:w="1134" w:type="dxa"/>
            <w:gridSpan w:val="2"/>
            <w:tcBorders>
              <w:top w:val="nil"/>
              <w:left w:val="nil"/>
              <w:bottom w:val="single" w:sz="4" w:space="0" w:color="auto"/>
              <w:right w:val="single" w:sz="4" w:space="0" w:color="auto"/>
            </w:tcBorders>
            <w:noWrap/>
            <w:vAlign w:val="center"/>
          </w:tcPr>
          <w:p w14:paraId="59E9E0B4"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7.05%</w:t>
            </w:r>
          </w:p>
        </w:tc>
        <w:tc>
          <w:tcPr>
            <w:tcW w:w="1497" w:type="dxa"/>
            <w:gridSpan w:val="2"/>
            <w:tcBorders>
              <w:top w:val="nil"/>
              <w:left w:val="nil"/>
              <w:bottom w:val="single" w:sz="4" w:space="0" w:color="auto"/>
              <w:right w:val="single" w:sz="4" w:space="0" w:color="auto"/>
            </w:tcBorders>
            <w:noWrap/>
            <w:vAlign w:val="center"/>
          </w:tcPr>
          <w:p w14:paraId="7C5E340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5.42%</w:t>
            </w:r>
          </w:p>
        </w:tc>
        <w:tc>
          <w:tcPr>
            <w:tcW w:w="1700" w:type="dxa"/>
            <w:tcBorders>
              <w:top w:val="nil"/>
              <w:left w:val="nil"/>
              <w:bottom w:val="single" w:sz="4" w:space="0" w:color="auto"/>
              <w:right w:val="single" w:sz="4" w:space="0" w:color="auto"/>
            </w:tcBorders>
            <w:noWrap/>
            <w:vAlign w:val="center"/>
          </w:tcPr>
          <w:p w14:paraId="44FFCEA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2.25%</w:t>
            </w:r>
          </w:p>
        </w:tc>
        <w:tc>
          <w:tcPr>
            <w:tcW w:w="1275" w:type="dxa"/>
            <w:tcBorders>
              <w:top w:val="nil"/>
              <w:left w:val="nil"/>
              <w:bottom w:val="single" w:sz="4" w:space="0" w:color="auto"/>
              <w:right w:val="single" w:sz="4" w:space="0" w:color="auto"/>
            </w:tcBorders>
            <w:noWrap/>
            <w:vAlign w:val="center"/>
          </w:tcPr>
          <w:p w14:paraId="24A8E212"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4.19%</w:t>
            </w:r>
          </w:p>
        </w:tc>
        <w:tc>
          <w:tcPr>
            <w:tcW w:w="1134" w:type="dxa"/>
            <w:tcBorders>
              <w:top w:val="nil"/>
              <w:left w:val="nil"/>
              <w:bottom w:val="single" w:sz="4" w:space="0" w:color="auto"/>
              <w:right w:val="single" w:sz="4" w:space="0" w:color="auto"/>
            </w:tcBorders>
            <w:noWrap/>
            <w:vAlign w:val="center"/>
          </w:tcPr>
          <w:p w14:paraId="7DF5A5D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4.00%</w:t>
            </w:r>
          </w:p>
        </w:tc>
        <w:tc>
          <w:tcPr>
            <w:tcW w:w="1416" w:type="dxa"/>
            <w:tcBorders>
              <w:top w:val="nil"/>
              <w:left w:val="nil"/>
              <w:bottom w:val="single" w:sz="4" w:space="0" w:color="auto"/>
              <w:right w:val="single" w:sz="4" w:space="0" w:color="auto"/>
            </w:tcBorders>
            <w:noWrap/>
            <w:vAlign w:val="center"/>
          </w:tcPr>
          <w:p w14:paraId="53E889D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3.95%</w:t>
            </w:r>
          </w:p>
        </w:tc>
      </w:tr>
      <w:tr w:rsidR="0086422A" w:rsidRPr="00BD4DDC" w14:paraId="366FC608"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4CD4F1F2"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2006-07</w:t>
            </w:r>
          </w:p>
        </w:tc>
        <w:tc>
          <w:tcPr>
            <w:tcW w:w="1134" w:type="dxa"/>
            <w:gridSpan w:val="2"/>
            <w:tcBorders>
              <w:top w:val="nil"/>
              <w:left w:val="nil"/>
              <w:bottom w:val="single" w:sz="4" w:space="0" w:color="auto"/>
              <w:right w:val="single" w:sz="4" w:space="0" w:color="auto"/>
            </w:tcBorders>
            <w:noWrap/>
            <w:vAlign w:val="center"/>
          </w:tcPr>
          <w:p w14:paraId="2052B13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6.85%</w:t>
            </w:r>
          </w:p>
        </w:tc>
        <w:tc>
          <w:tcPr>
            <w:tcW w:w="1497" w:type="dxa"/>
            <w:gridSpan w:val="2"/>
            <w:tcBorders>
              <w:top w:val="nil"/>
              <w:left w:val="nil"/>
              <w:bottom w:val="single" w:sz="4" w:space="0" w:color="auto"/>
              <w:right w:val="single" w:sz="4" w:space="0" w:color="auto"/>
            </w:tcBorders>
            <w:noWrap/>
            <w:vAlign w:val="center"/>
          </w:tcPr>
          <w:p w14:paraId="1F64B4A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4.54%</w:t>
            </w:r>
          </w:p>
        </w:tc>
        <w:tc>
          <w:tcPr>
            <w:tcW w:w="1700" w:type="dxa"/>
            <w:tcBorders>
              <w:top w:val="nil"/>
              <w:left w:val="nil"/>
              <w:bottom w:val="single" w:sz="4" w:space="0" w:color="auto"/>
              <w:right w:val="single" w:sz="4" w:space="0" w:color="auto"/>
            </w:tcBorders>
            <w:noWrap/>
            <w:vAlign w:val="center"/>
          </w:tcPr>
          <w:p w14:paraId="7573AE0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5.65%</w:t>
            </w:r>
          </w:p>
        </w:tc>
        <w:tc>
          <w:tcPr>
            <w:tcW w:w="1275" w:type="dxa"/>
            <w:tcBorders>
              <w:top w:val="nil"/>
              <w:left w:val="nil"/>
              <w:bottom w:val="single" w:sz="4" w:space="0" w:color="auto"/>
              <w:right w:val="single" w:sz="4" w:space="0" w:color="auto"/>
            </w:tcBorders>
            <w:noWrap/>
            <w:vAlign w:val="center"/>
          </w:tcPr>
          <w:p w14:paraId="71E74AC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2.60%</w:t>
            </w:r>
          </w:p>
        </w:tc>
        <w:tc>
          <w:tcPr>
            <w:tcW w:w="1134" w:type="dxa"/>
            <w:tcBorders>
              <w:top w:val="nil"/>
              <w:left w:val="nil"/>
              <w:bottom w:val="single" w:sz="4" w:space="0" w:color="auto"/>
              <w:right w:val="single" w:sz="4" w:space="0" w:color="auto"/>
            </w:tcBorders>
            <w:noWrap/>
            <w:vAlign w:val="center"/>
          </w:tcPr>
          <w:p w14:paraId="512DB72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4.00%</w:t>
            </w:r>
          </w:p>
        </w:tc>
        <w:tc>
          <w:tcPr>
            <w:tcW w:w="1416" w:type="dxa"/>
            <w:tcBorders>
              <w:top w:val="nil"/>
              <w:left w:val="nil"/>
              <w:bottom w:val="single" w:sz="4" w:space="0" w:color="auto"/>
              <w:right w:val="single" w:sz="4" w:space="0" w:color="auto"/>
            </w:tcBorders>
            <w:noWrap/>
            <w:vAlign w:val="center"/>
          </w:tcPr>
          <w:p w14:paraId="61D7FF7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8.16%</w:t>
            </w:r>
          </w:p>
        </w:tc>
      </w:tr>
      <w:tr w:rsidR="0086422A" w:rsidRPr="00BD4DDC" w14:paraId="4E96B4F9"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790CDFE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2007-08</w:t>
            </w:r>
          </w:p>
        </w:tc>
        <w:tc>
          <w:tcPr>
            <w:tcW w:w="1134" w:type="dxa"/>
            <w:gridSpan w:val="2"/>
            <w:tcBorders>
              <w:top w:val="nil"/>
              <w:left w:val="nil"/>
              <w:bottom w:val="single" w:sz="4" w:space="0" w:color="auto"/>
              <w:right w:val="single" w:sz="4" w:space="0" w:color="auto"/>
            </w:tcBorders>
            <w:noWrap/>
            <w:vAlign w:val="center"/>
          </w:tcPr>
          <w:p w14:paraId="7DF7315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97" w:type="dxa"/>
            <w:gridSpan w:val="2"/>
            <w:tcBorders>
              <w:top w:val="nil"/>
              <w:left w:val="nil"/>
              <w:bottom w:val="single" w:sz="4" w:space="0" w:color="auto"/>
              <w:right w:val="single" w:sz="4" w:space="0" w:color="auto"/>
            </w:tcBorders>
            <w:noWrap/>
            <w:vAlign w:val="center"/>
          </w:tcPr>
          <w:p w14:paraId="0F2D5AF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3.99%</w:t>
            </w:r>
          </w:p>
        </w:tc>
        <w:tc>
          <w:tcPr>
            <w:tcW w:w="1700" w:type="dxa"/>
            <w:tcBorders>
              <w:top w:val="nil"/>
              <w:left w:val="nil"/>
              <w:bottom w:val="single" w:sz="4" w:space="0" w:color="auto"/>
              <w:right w:val="single" w:sz="4" w:space="0" w:color="auto"/>
            </w:tcBorders>
            <w:noWrap/>
            <w:vAlign w:val="center"/>
          </w:tcPr>
          <w:p w14:paraId="5A0830D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5.57%</w:t>
            </w:r>
          </w:p>
        </w:tc>
        <w:tc>
          <w:tcPr>
            <w:tcW w:w="1275" w:type="dxa"/>
            <w:tcBorders>
              <w:top w:val="nil"/>
              <w:left w:val="nil"/>
              <w:bottom w:val="single" w:sz="4" w:space="0" w:color="auto"/>
              <w:right w:val="single" w:sz="4" w:space="0" w:color="auto"/>
            </w:tcBorders>
            <w:noWrap/>
            <w:vAlign w:val="center"/>
          </w:tcPr>
          <w:p w14:paraId="07458F6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5.07%</w:t>
            </w:r>
          </w:p>
        </w:tc>
        <w:tc>
          <w:tcPr>
            <w:tcW w:w="1134" w:type="dxa"/>
            <w:tcBorders>
              <w:top w:val="nil"/>
              <w:left w:val="nil"/>
              <w:bottom w:val="single" w:sz="4" w:space="0" w:color="auto"/>
              <w:right w:val="single" w:sz="4" w:space="0" w:color="auto"/>
            </w:tcBorders>
            <w:noWrap/>
            <w:vAlign w:val="center"/>
          </w:tcPr>
          <w:p w14:paraId="129B353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4.00%</w:t>
            </w:r>
          </w:p>
        </w:tc>
        <w:tc>
          <w:tcPr>
            <w:tcW w:w="1416" w:type="dxa"/>
            <w:tcBorders>
              <w:top w:val="nil"/>
              <w:left w:val="nil"/>
              <w:bottom w:val="single" w:sz="4" w:space="0" w:color="auto"/>
              <w:right w:val="single" w:sz="4" w:space="0" w:color="auto"/>
            </w:tcBorders>
            <w:noWrap/>
            <w:vAlign w:val="center"/>
          </w:tcPr>
          <w:p w14:paraId="67554DC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4.00%</w:t>
            </w:r>
          </w:p>
        </w:tc>
      </w:tr>
      <w:tr w:rsidR="0086422A" w:rsidRPr="00BD4DDC" w14:paraId="68D9D933"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06A985D5"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2008-09</w:t>
            </w:r>
          </w:p>
        </w:tc>
        <w:tc>
          <w:tcPr>
            <w:tcW w:w="1134" w:type="dxa"/>
            <w:gridSpan w:val="2"/>
            <w:tcBorders>
              <w:top w:val="nil"/>
              <w:left w:val="nil"/>
              <w:bottom w:val="single" w:sz="4" w:space="0" w:color="auto"/>
              <w:right w:val="single" w:sz="4" w:space="0" w:color="auto"/>
            </w:tcBorders>
            <w:noWrap/>
            <w:vAlign w:val="center"/>
          </w:tcPr>
          <w:p w14:paraId="307FF9E5"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97" w:type="dxa"/>
            <w:gridSpan w:val="2"/>
            <w:tcBorders>
              <w:top w:val="nil"/>
              <w:left w:val="nil"/>
              <w:bottom w:val="single" w:sz="4" w:space="0" w:color="auto"/>
              <w:right w:val="single" w:sz="4" w:space="0" w:color="auto"/>
            </w:tcBorders>
            <w:noWrap/>
            <w:vAlign w:val="center"/>
          </w:tcPr>
          <w:p w14:paraId="38A2A4E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4.96%</w:t>
            </w:r>
          </w:p>
        </w:tc>
        <w:tc>
          <w:tcPr>
            <w:tcW w:w="1700" w:type="dxa"/>
            <w:tcBorders>
              <w:top w:val="nil"/>
              <w:left w:val="nil"/>
              <w:bottom w:val="single" w:sz="4" w:space="0" w:color="auto"/>
              <w:right w:val="single" w:sz="4" w:space="0" w:color="auto"/>
            </w:tcBorders>
            <w:noWrap/>
            <w:vAlign w:val="center"/>
          </w:tcPr>
          <w:p w14:paraId="529CFC2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6.16%</w:t>
            </w:r>
          </w:p>
        </w:tc>
        <w:tc>
          <w:tcPr>
            <w:tcW w:w="1275" w:type="dxa"/>
            <w:tcBorders>
              <w:top w:val="nil"/>
              <w:left w:val="nil"/>
              <w:bottom w:val="single" w:sz="4" w:space="0" w:color="auto"/>
              <w:right w:val="single" w:sz="4" w:space="0" w:color="auto"/>
            </w:tcBorders>
            <w:noWrap/>
            <w:vAlign w:val="center"/>
          </w:tcPr>
          <w:p w14:paraId="6B82FE0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1.98%</w:t>
            </w:r>
          </w:p>
        </w:tc>
        <w:tc>
          <w:tcPr>
            <w:tcW w:w="1134" w:type="dxa"/>
            <w:tcBorders>
              <w:top w:val="nil"/>
              <w:left w:val="nil"/>
              <w:bottom w:val="single" w:sz="4" w:space="0" w:color="auto"/>
              <w:right w:val="single" w:sz="4" w:space="0" w:color="auto"/>
            </w:tcBorders>
            <w:noWrap/>
            <w:vAlign w:val="center"/>
          </w:tcPr>
          <w:p w14:paraId="1B58F8F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4.50%</w:t>
            </w:r>
          </w:p>
        </w:tc>
        <w:tc>
          <w:tcPr>
            <w:tcW w:w="1416" w:type="dxa"/>
            <w:tcBorders>
              <w:top w:val="nil"/>
              <w:left w:val="nil"/>
              <w:bottom w:val="single" w:sz="4" w:space="0" w:color="auto"/>
              <w:right w:val="single" w:sz="4" w:space="0" w:color="auto"/>
            </w:tcBorders>
            <w:noWrap/>
            <w:vAlign w:val="center"/>
          </w:tcPr>
          <w:p w14:paraId="3F52DC4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r>
      <w:tr w:rsidR="0086422A" w:rsidRPr="00BD4DDC" w14:paraId="49D3E650"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086E5CF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2009-10</w:t>
            </w:r>
          </w:p>
        </w:tc>
        <w:tc>
          <w:tcPr>
            <w:tcW w:w="1134" w:type="dxa"/>
            <w:gridSpan w:val="2"/>
            <w:tcBorders>
              <w:top w:val="nil"/>
              <w:left w:val="nil"/>
              <w:bottom w:val="single" w:sz="4" w:space="0" w:color="auto"/>
              <w:right w:val="single" w:sz="4" w:space="0" w:color="auto"/>
            </w:tcBorders>
            <w:noWrap/>
            <w:vAlign w:val="center"/>
          </w:tcPr>
          <w:p w14:paraId="0CF0FE45"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3.14%</w:t>
            </w:r>
          </w:p>
        </w:tc>
        <w:tc>
          <w:tcPr>
            <w:tcW w:w="1497" w:type="dxa"/>
            <w:gridSpan w:val="2"/>
            <w:tcBorders>
              <w:top w:val="nil"/>
              <w:left w:val="nil"/>
              <w:bottom w:val="single" w:sz="4" w:space="0" w:color="auto"/>
              <w:right w:val="single" w:sz="4" w:space="0" w:color="auto"/>
            </w:tcBorders>
            <w:noWrap/>
            <w:vAlign w:val="center"/>
          </w:tcPr>
          <w:p w14:paraId="145759B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5.17%</w:t>
            </w:r>
          </w:p>
        </w:tc>
        <w:tc>
          <w:tcPr>
            <w:tcW w:w="1700" w:type="dxa"/>
            <w:tcBorders>
              <w:top w:val="nil"/>
              <w:left w:val="nil"/>
              <w:bottom w:val="single" w:sz="4" w:space="0" w:color="auto"/>
              <w:right w:val="single" w:sz="4" w:space="0" w:color="auto"/>
            </w:tcBorders>
            <w:noWrap/>
            <w:vAlign w:val="center"/>
          </w:tcPr>
          <w:p w14:paraId="7618666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6.05%</w:t>
            </w:r>
          </w:p>
        </w:tc>
        <w:tc>
          <w:tcPr>
            <w:tcW w:w="1275" w:type="dxa"/>
            <w:tcBorders>
              <w:top w:val="nil"/>
              <w:left w:val="nil"/>
              <w:bottom w:val="single" w:sz="4" w:space="0" w:color="auto"/>
              <w:right w:val="single" w:sz="4" w:space="0" w:color="auto"/>
            </w:tcBorders>
            <w:noWrap/>
            <w:vAlign w:val="center"/>
          </w:tcPr>
          <w:p w14:paraId="211CDFA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3.23%</w:t>
            </w:r>
          </w:p>
        </w:tc>
        <w:tc>
          <w:tcPr>
            <w:tcW w:w="1134" w:type="dxa"/>
            <w:tcBorders>
              <w:top w:val="nil"/>
              <w:left w:val="nil"/>
              <w:bottom w:val="single" w:sz="4" w:space="0" w:color="auto"/>
              <w:right w:val="single" w:sz="4" w:space="0" w:color="auto"/>
            </w:tcBorders>
            <w:noWrap/>
            <w:vAlign w:val="center"/>
          </w:tcPr>
          <w:p w14:paraId="6BBD9F2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4.00%</w:t>
            </w:r>
          </w:p>
        </w:tc>
        <w:tc>
          <w:tcPr>
            <w:tcW w:w="1416" w:type="dxa"/>
            <w:tcBorders>
              <w:top w:val="nil"/>
              <w:left w:val="nil"/>
              <w:bottom w:val="single" w:sz="4" w:space="0" w:color="auto"/>
              <w:right w:val="single" w:sz="4" w:space="0" w:color="auto"/>
            </w:tcBorders>
            <w:noWrap/>
            <w:vAlign w:val="center"/>
          </w:tcPr>
          <w:p w14:paraId="648E801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r>
      <w:tr w:rsidR="0086422A" w:rsidRPr="00BD4DDC" w14:paraId="7B396421"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6137789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2010-11</w:t>
            </w:r>
          </w:p>
        </w:tc>
        <w:tc>
          <w:tcPr>
            <w:tcW w:w="1134" w:type="dxa"/>
            <w:gridSpan w:val="2"/>
            <w:tcBorders>
              <w:top w:val="nil"/>
              <w:left w:val="nil"/>
              <w:bottom w:val="single" w:sz="4" w:space="0" w:color="auto"/>
              <w:right w:val="single" w:sz="4" w:space="0" w:color="auto"/>
            </w:tcBorders>
            <w:noWrap/>
            <w:vAlign w:val="center"/>
          </w:tcPr>
          <w:p w14:paraId="281AC194"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c>
          <w:tcPr>
            <w:tcW w:w="1497" w:type="dxa"/>
            <w:gridSpan w:val="2"/>
            <w:tcBorders>
              <w:top w:val="nil"/>
              <w:left w:val="nil"/>
              <w:bottom w:val="single" w:sz="4" w:space="0" w:color="auto"/>
              <w:right w:val="single" w:sz="4" w:space="0" w:color="auto"/>
            </w:tcBorders>
            <w:noWrap/>
            <w:vAlign w:val="center"/>
          </w:tcPr>
          <w:p w14:paraId="25811A7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5.12%</w:t>
            </w:r>
          </w:p>
        </w:tc>
        <w:tc>
          <w:tcPr>
            <w:tcW w:w="1700" w:type="dxa"/>
            <w:tcBorders>
              <w:top w:val="nil"/>
              <w:left w:val="nil"/>
              <w:bottom w:val="single" w:sz="4" w:space="0" w:color="auto"/>
              <w:right w:val="single" w:sz="4" w:space="0" w:color="auto"/>
            </w:tcBorders>
            <w:noWrap/>
            <w:vAlign w:val="center"/>
          </w:tcPr>
          <w:p w14:paraId="64E2117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4.23%</w:t>
            </w:r>
          </w:p>
        </w:tc>
        <w:tc>
          <w:tcPr>
            <w:tcW w:w="1275" w:type="dxa"/>
            <w:tcBorders>
              <w:top w:val="nil"/>
              <w:left w:val="nil"/>
              <w:bottom w:val="single" w:sz="4" w:space="0" w:color="auto"/>
              <w:right w:val="single" w:sz="4" w:space="0" w:color="auto"/>
            </w:tcBorders>
            <w:noWrap/>
            <w:vAlign w:val="center"/>
          </w:tcPr>
          <w:p w14:paraId="4FC3E255"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3.86%</w:t>
            </w:r>
          </w:p>
        </w:tc>
        <w:tc>
          <w:tcPr>
            <w:tcW w:w="1134" w:type="dxa"/>
            <w:tcBorders>
              <w:top w:val="nil"/>
              <w:left w:val="nil"/>
              <w:bottom w:val="single" w:sz="4" w:space="0" w:color="auto"/>
              <w:right w:val="single" w:sz="4" w:space="0" w:color="auto"/>
            </w:tcBorders>
            <w:noWrap/>
            <w:vAlign w:val="center"/>
          </w:tcPr>
          <w:p w14:paraId="28CEBF4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4.00%</w:t>
            </w:r>
          </w:p>
        </w:tc>
        <w:tc>
          <w:tcPr>
            <w:tcW w:w="1416" w:type="dxa"/>
            <w:tcBorders>
              <w:top w:val="nil"/>
              <w:left w:val="nil"/>
              <w:bottom w:val="single" w:sz="4" w:space="0" w:color="auto"/>
              <w:right w:val="single" w:sz="4" w:space="0" w:color="auto"/>
            </w:tcBorders>
            <w:noWrap/>
            <w:vAlign w:val="center"/>
          </w:tcPr>
          <w:p w14:paraId="1E8BFB6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r>
      <w:tr w:rsidR="0086422A" w:rsidRPr="00BD4DDC" w14:paraId="6B7B61CE"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63C3368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2011-12</w:t>
            </w:r>
          </w:p>
        </w:tc>
        <w:tc>
          <w:tcPr>
            <w:tcW w:w="1134" w:type="dxa"/>
            <w:gridSpan w:val="2"/>
            <w:tcBorders>
              <w:top w:val="nil"/>
              <w:left w:val="nil"/>
              <w:bottom w:val="single" w:sz="4" w:space="0" w:color="auto"/>
              <w:right w:val="single" w:sz="4" w:space="0" w:color="auto"/>
            </w:tcBorders>
            <w:noWrap/>
            <w:vAlign w:val="center"/>
          </w:tcPr>
          <w:p w14:paraId="530FD2A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c>
          <w:tcPr>
            <w:tcW w:w="1497" w:type="dxa"/>
            <w:gridSpan w:val="2"/>
            <w:tcBorders>
              <w:top w:val="nil"/>
              <w:left w:val="nil"/>
              <w:bottom w:val="single" w:sz="4" w:space="0" w:color="auto"/>
              <w:right w:val="single" w:sz="4" w:space="0" w:color="auto"/>
            </w:tcBorders>
            <w:noWrap/>
            <w:vAlign w:val="center"/>
          </w:tcPr>
          <w:p w14:paraId="211122F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4.15%</w:t>
            </w:r>
          </w:p>
        </w:tc>
        <w:tc>
          <w:tcPr>
            <w:tcW w:w="1700" w:type="dxa"/>
            <w:tcBorders>
              <w:top w:val="nil"/>
              <w:left w:val="nil"/>
              <w:bottom w:val="single" w:sz="4" w:space="0" w:color="auto"/>
              <w:right w:val="single" w:sz="4" w:space="0" w:color="auto"/>
            </w:tcBorders>
            <w:noWrap/>
            <w:vAlign w:val="center"/>
          </w:tcPr>
          <w:p w14:paraId="29763BF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3.77%</w:t>
            </w:r>
          </w:p>
        </w:tc>
        <w:tc>
          <w:tcPr>
            <w:tcW w:w="1275" w:type="dxa"/>
            <w:tcBorders>
              <w:top w:val="nil"/>
              <w:left w:val="nil"/>
              <w:bottom w:val="single" w:sz="4" w:space="0" w:color="auto"/>
              <w:right w:val="single" w:sz="4" w:space="0" w:color="auto"/>
            </w:tcBorders>
            <w:noWrap/>
            <w:vAlign w:val="center"/>
          </w:tcPr>
          <w:p w14:paraId="37E71FF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0.90%</w:t>
            </w:r>
          </w:p>
        </w:tc>
        <w:tc>
          <w:tcPr>
            <w:tcW w:w="1134" w:type="dxa"/>
            <w:tcBorders>
              <w:top w:val="nil"/>
              <w:left w:val="nil"/>
              <w:bottom w:val="single" w:sz="4" w:space="0" w:color="auto"/>
              <w:right w:val="single" w:sz="4" w:space="0" w:color="auto"/>
            </w:tcBorders>
            <w:noWrap/>
            <w:vAlign w:val="center"/>
          </w:tcPr>
          <w:p w14:paraId="38C2FBA9"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16" w:type="dxa"/>
            <w:tcBorders>
              <w:top w:val="nil"/>
              <w:left w:val="nil"/>
              <w:bottom w:val="single" w:sz="4" w:space="0" w:color="auto"/>
              <w:right w:val="single" w:sz="4" w:space="0" w:color="auto"/>
            </w:tcBorders>
            <w:noWrap/>
            <w:vAlign w:val="center"/>
          </w:tcPr>
          <w:p w14:paraId="2B3D589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2.20%</w:t>
            </w:r>
          </w:p>
        </w:tc>
      </w:tr>
      <w:tr w:rsidR="0086422A" w:rsidRPr="00BD4DDC" w14:paraId="24C01D96" w14:textId="77777777" w:rsidTr="00284660">
        <w:trPr>
          <w:cantSplit/>
          <w:trHeight w:val="170"/>
        </w:trPr>
        <w:tc>
          <w:tcPr>
            <w:tcW w:w="1474" w:type="dxa"/>
            <w:tcBorders>
              <w:top w:val="nil"/>
              <w:left w:val="single" w:sz="4" w:space="0" w:color="auto"/>
              <w:bottom w:val="single" w:sz="4" w:space="0" w:color="auto"/>
              <w:right w:val="single" w:sz="4" w:space="0" w:color="auto"/>
            </w:tcBorders>
            <w:noWrap/>
            <w:vAlign w:val="center"/>
          </w:tcPr>
          <w:p w14:paraId="7763FF5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2012-13</w:t>
            </w:r>
          </w:p>
        </w:tc>
        <w:tc>
          <w:tcPr>
            <w:tcW w:w="1134" w:type="dxa"/>
            <w:gridSpan w:val="2"/>
            <w:tcBorders>
              <w:top w:val="nil"/>
              <w:left w:val="nil"/>
              <w:bottom w:val="single" w:sz="4" w:space="0" w:color="auto"/>
              <w:right w:val="single" w:sz="4" w:space="0" w:color="auto"/>
            </w:tcBorders>
            <w:noWrap/>
            <w:vAlign w:val="center"/>
          </w:tcPr>
          <w:p w14:paraId="52478ED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5.35%</w:t>
            </w:r>
          </w:p>
        </w:tc>
        <w:tc>
          <w:tcPr>
            <w:tcW w:w="1497" w:type="dxa"/>
            <w:gridSpan w:val="2"/>
            <w:tcBorders>
              <w:top w:val="nil"/>
              <w:left w:val="nil"/>
              <w:bottom w:val="single" w:sz="4" w:space="0" w:color="auto"/>
              <w:right w:val="single" w:sz="4" w:space="0" w:color="auto"/>
            </w:tcBorders>
            <w:noWrap/>
            <w:vAlign w:val="center"/>
          </w:tcPr>
          <w:p w14:paraId="1E3F86A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3.80%</w:t>
            </w:r>
          </w:p>
        </w:tc>
        <w:tc>
          <w:tcPr>
            <w:tcW w:w="1700" w:type="dxa"/>
            <w:tcBorders>
              <w:top w:val="nil"/>
              <w:left w:val="nil"/>
              <w:bottom w:val="single" w:sz="4" w:space="0" w:color="auto"/>
              <w:right w:val="single" w:sz="4" w:space="0" w:color="auto"/>
            </w:tcBorders>
            <w:noWrap/>
            <w:vAlign w:val="center"/>
          </w:tcPr>
          <w:p w14:paraId="061E7A0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7.65%</w:t>
            </w:r>
          </w:p>
        </w:tc>
        <w:tc>
          <w:tcPr>
            <w:tcW w:w="1275" w:type="dxa"/>
            <w:tcBorders>
              <w:top w:val="nil"/>
              <w:left w:val="nil"/>
              <w:bottom w:val="single" w:sz="4" w:space="0" w:color="auto"/>
              <w:right w:val="single" w:sz="4" w:space="0" w:color="auto"/>
            </w:tcBorders>
            <w:noWrap/>
            <w:vAlign w:val="center"/>
          </w:tcPr>
          <w:p w14:paraId="5A3B6C6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1.99%</w:t>
            </w:r>
          </w:p>
        </w:tc>
        <w:tc>
          <w:tcPr>
            <w:tcW w:w="1134" w:type="dxa"/>
            <w:tcBorders>
              <w:top w:val="nil"/>
              <w:left w:val="nil"/>
              <w:bottom w:val="single" w:sz="4" w:space="0" w:color="auto"/>
              <w:right w:val="single" w:sz="4" w:space="0" w:color="auto"/>
            </w:tcBorders>
            <w:noWrap/>
            <w:vAlign w:val="center"/>
          </w:tcPr>
          <w:p w14:paraId="34BB794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16" w:type="dxa"/>
            <w:tcBorders>
              <w:top w:val="nil"/>
              <w:left w:val="nil"/>
              <w:bottom w:val="single" w:sz="4" w:space="0" w:color="auto"/>
              <w:right w:val="single" w:sz="4" w:space="0" w:color="auto"/>
            </w:tcBorders>
            <w:noWrap/>
            <w:vAlign w:val="center"/>
          </w:tcPr>
          <w:p w14:paraId="1729417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2.20%</w:t>
            </w:r>
          </w:p>
        </w:tc>
      </w:tr>
      <w:tr w:rsidR="0086422A" w:rsidRPr="00BD4DDC" w14:paraId="1318FDEA"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793BCA4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2013-14</w:t>
            </w:r>
          </w:p>
        </w:tc>
        <w:tc>
          <w:tcPr>
            <w:tcW w:w="1134" w:type="dxa"/>
            <w:gridSpan w:val="2"/>
            <w:tcBorders>
              <w:top w:val="single" w:sz="4" w:space="0" w:color="auto"/>
              <w:left w:val="nil"/>
              <w:bottom w:val="single" w:sz="4" w:space="0" w:color="auto"/>
              <w:right w:val="single" w:sz="4" w:space="0" w:color="auto"/>
            </w:tcBorders>
            <w:noWrap/>
            <w:vAlign w:val="center"/>
          </w:tcPr>
          <w:p w14:paraId="05CCB86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3.02%</w:t>
            </w:r>
          </w:p>
        </w:tc>
        <w:tc>
          <w:tcPr>
            <w:tcW w:w="1497" w:type="dxa"/>
            <w:gridSpan w:val="2"/>
            <w:tcBorders>
              <w:top w:val="single" w:sz="4" w:space="0" w:color="auto"/>
              <w:left w:val="nil"/>
              <w:bottom w:val="single" w:sz="4" w:space="0" w:color="auto"/>
              <w:right w:val="single" w:sz="4" w:space="0" w:color="auto"/>
            </w:tcBorders>
            <w:noWrap/>
            <w:vAlign w:val="center"/>
          </w:tcPr>
          <w:p w14:paraId="19CB056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2.43%</w:t>
            </w:r>
          </w:p>
        </w:tc>
        <w:tc>
          <w:tcPr>
            <w:tcW w:w="1700" w:type="dxa"/>
            <w:tcBorders>
              <w:top w:val="single" w:sz="4" w:space="0" w:color="auto"/>
              <w:left w:val="nil"/>
              <w:bottom w:val="single" w:sz="4" w:space="0" w:color="auto"/>
              <w:right w:val="single" w:sz="4" w:space="0" w:color="auto"/>
            </w:tcBorders>
            <w:noWrap/>
            <w:vAlign w:val="center"/>
          </w:tcPr>
          <w:p w14:paraId="1C9A62C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1.07%</w:t>
            </w:r>
          </w:p>
        </w:tc>
        <w:tc>
          <w:tcPr>
            <w:tcW w:w="1275" w:type="dxa"/>
            <w:tcBorders>
              <w:top w:val="single" w:sz="4" w:space="0" w:color="auto"/>
              <w:left w:val="nil"/>
              <w:bottom w:val="single" w:sz="4" w:space="0" w:color="auto"/>
              <w:right w:val="single" w:sz="4" w:space="0" w:color="auto"/>
            </w:tcBorders>
            <w:noWrap/>
            <w:vAlign w:val="center"/>
          </w:tcPr>
          <w:p w14:paraId="69CB845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3.22%</w:t>
            </w:r>
          </w:p>
        </w:tc>
        <w:tc>
          <w:tcPr>
            <w:tcW w:w="1134" w:type="dxa"/>
            <w:tcBorders>
              <w:top w:val="single" w:sz="4" w:space="0" w:color="auto"/>
              <w:left w:val="nil"/>
              <w:bottom w:val="single" w:sz="4" w:space="0" w:color="auto"/>
              <w:right w:val="single" w:sz="4" w:space="0" w:color="auto"/>
            </w:tcBorders>
            <w:noWrap/>
            <w:vAlign w:val="center"/>
          </w:tcPr>
          <w:p w14:paraId="3FA1E67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2.20%</w:t>
            </w:r>
          </w:p>
        </w:tc>
        <w:tc>
          <w:tcPr>
            <w:tcW w:w="1416" w:type="dxa"/>
            <w:tcBorders>
              <w:top w:val="single" w:sz="4" w:space="0" w:color="auto"/>
              <w:left w:val="nil"/>
              <w:bottom w:val="single" w:sz="4" w:space="0" w:color="auto"/>
              <w:right w:val="single" w:sz="4" w:space="0" w:color="auto"/>
            </w:tcBorders>
            <w:noWrap/>
            <w:vAlign w:val="center"/>
          </w:tcPr>
          <w:p w14:paraId="41130E5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2.20%</w:t>
            </w:r>
          </w:p>
        </w:tc>
      </w:tr>
      <w:tr w:rsidR="0086422A" w:rsidRPr="00BD4DDC" w14:paraId="68496DCE"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40D1AE3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2014-15</w:t>
            </w:r>
          </w:p>
        </w:tc>
        <w:tc>
          <w:tcPr>
            <w:tcW w:w="1134" w:type="dxa"/>
            <w:gridSpan w:val="2"/>
            <w:tcBorders>
              <w:top w:val="single" w:sz="4" w:space="0" w:color="auto"/>
              <w:left w:val="nil"/>
              <w:bottom w:val="single" w:sz="4" w:space="0" w:color="auto"/>
              <w:right w:val="single" w:sz="4" w:space="0" w:color="auto"/>
            </w:tcBorders>
            <w:noWrap/>
            <w:vAlign w:val="center"/>
          </w:tcPr>
          <w:p w14:paraId="4715FE6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97" w:type="dxa"/>
            <w:gridSpan w:val="2"/>
            <w:tcBorders>
              <w:top w:val="single" w:sz="4" w:space="0" w:color="auto"/>
              <w:left w:val="nil"/>
              <w:bottom w:val="single" w:sz="4" w:space="0" w:color="auto"/>
              <w:right w:val="single" w:sz="4" w:space="0" w:color="auto"/>
            </w:tcBorders>
            <w:noWrap/>
            <w:vAlign w:val="center"/>
          </w:tcPr>
          <w:p w14:paraId="31CE7224"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1.56%</w:t>
            </w:r>
          </w:p>
        </w:tc>
        <w:tc>
          <w:tcPr>
            <w:tcW w:w="1700" w:type="dxa"/>
            <w:tcBorders>
              <w:top w:val="single" w:sz="4" w:space="0" w:color="auto"/>
              <w:left w:val="nil"/>
              <w:bottom w:val="single" w:sz="4" w:space="0" w:color="auto"/>
              <w:right w:val="single" w:sz="4" w:space="0" w:color="auto"/>
            </w:tcBorders>
            <w:noWrap/>
            <w:vAlign w:val="center"/>
          </w:tcPr>
          <w:p w14:paraId="57FDA10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0.15%</w:t>
            </w:r>
          </w:p>
        </w:tc>
        <w:tc>
          <w:tcPr>
            <w:tcW w:w="1275" w:type="dxa"/>
            <w:tcBorders>
              <w:top w:val="single" w:sz="4" w:space="0" w:color="auto"/>
              <w:left w:val="nil"/>
              <w:bottom w:val="single" w:sz="4" w:space="0" w:color="auto"/>
              <w:right w:val="single" w:sz="4" w:space="0" w:color="auto"/>
            </w:tcBorders>
            <w:noWrap/>
            <w:vAlign w:val="center"/>
          </w:tcPr>
          <w:p w14:paraId="38183E9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1.51%</w:t>
            </w:r>
          </w:p>
        </w:tc>
        <w:tc>
          <w:tcPr>
            <w:tcW w:w="1134" w:type="dxa"/>
            <w:tcBorders>
              <w:top w:val="single" w:sz="4" w:space="0" w:color="auto"/>
              <w:left w:val="nil"/>
              <w:bottom w:val="single" w:sz="4" w:space="0" w:color="auto"/>
              <w:right w:val="single" w:sz="4" w:space="0" w:color="auto"/>
            </w:tcBorders>
            <w:noWrap/>
            <w:vAlign w:val="center"/>
          </w:tcPr>
          <w:p w14:paraId="15273DD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2.20%</w:t>
            </w:r>
          </w:p>
        </w:tc>
        <w:tc>
          <w:tcPr>
            <w:tcW w:w="1416" w:type="dxa"/>
            <w:tcBorders>
              <w:top w:val="single" w:sz="4" w:space="0" w:color="auto"/>
              <w:left w:val="nil"/>
              <w:bottom w:val="single" w:sz="4" w:space="0" w:color="auto"/>
              <w:right w:val="single" w:sz="4" w:space="0" w:color="auto"/>
            </w:tcBorders>
            <w:noWrap/>
            <w:vAlign w:val="center"/>
          </w:tcPr>
          <w:p w14:paraId="1D7D3AE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2.20%</w:t>
            </w:r>
          </w:p>
        </w:tc>
      </w:tr>
      <w:tr w:rsidR="0086422A" w:rsidRPr="00BD4DDC" w14:paraId="61E3AEBB"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6406796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2015-16</w:t>
            </w:r>
          </w:p>
        </w:tc>
        <w:tc>
          <w:tcPr>
            <w:tcW w:w="1134" w:type="dxa"/>
            <w:gridSpan w:val="2"/>
            <w:tcBorders>
              <w:top w:val="single" w:sz="4" w:space="0" w:color="auto"/>
              <w:left w:val="nil"/>
              <w:bottom w:val="single" w:sz="4" w:space="0" w:color="auto"/>
              <w:right w:val="single" w:sz="4" w:space="0" w:color="auto"/>
            </w:tcBorders>
            <w:noWrap/>
            <w:vAlign w:val="center"/>
          </w:tcPr>
          <w:p w14:paraId="676BA6F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2.25%</w:t>
            </w:r>
          </w:p>
        </w:tc>
        <w:tc>
          <w:tcPr>
            <w:tcW w:w="1497" w:type="dxa"/>
            <w:gridSpan w:val="2"/>
            <w:tcBorders>
              <w:top w:val="single" w:sz="4" w:space="0" w:color="auto"/>
              <w:left w:val="nil"/>
              <w:bottom w:val="single" w:sz="4" w:space="0" w:color="auto"/>
              <w:right w:val="single" w:sz="4" w:space="0" w:color="auto"/>
            </w:tcBorders>
            <w:noWrap/>
            <w:vAlign w:val="center"/>
          </w:tcPr>
          <w:p w14:paraId="27F1A0C2"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3.54%</w:t>
            </w:r>
          </w:p>
        </w:tc>
        <w:tc>
          <w:tcPr>
            <w:tcW w:w="1700" w:type="dxa"/>
            <w:tcBorders>
              <w:top w:val="single" w:sz="4" w:space="0" w:color="auto"/>
              <w:left w:val="nil"/>
              <w:bottom w:val="single" w:sz="4" w:space="0" w:color="auto"/>
              <w:right w:val="single" w:sz="4" w:space="0" w:color="auto"/>
            </w:tcBorders>
            <w:noWrap/>
            <w:vAlign w:val="center"/>
          </w:tcPr>
          <w:p w14:paraId="7BB1077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1.35%</w:t>
            </w:r>
          </w:p>
        </w:tc>
        <w:tc>
          <w:tcPr>
            <w:tcW w:w="1275" w:type="dxa"/>
            <w:tcBorders>
              <w:top w:val="single" w:sz="4" w:space="0" w:color="auto"/>
              <w:left w:val="nil"/>
              <w:bottom w:val="single" w:sz="4" w:space="0" w:color="auto"/>
              <w:right w:val="single" w:sz="4" w:space="0" w:color="auto"/>
            </w:tcBorders>
            <w:noWrap/>
            <w:vAlign w:val="center"/>
          </w:tcPr>
          <w:p w14:paraId="5177798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1.49%</w:t>
            </w:r>
          </w:p>
        </w:tc>
        <w:tc>
          <w:tcPr>
            <w:tcW w:w="1134" w:type="dxa"/>
            <w:tcBorders>
              <w:top w:val="single" w:sz="4" w:space="0" w:color="auto"/>
              <w:left w:val="nil"/>
              <w:bottom w:val="single" w:sz="4" w:space="0" w:color="auto"/>
              <w:right w:val="single" w:sz="4" w:space="0" w:color="auto"/>
            </w:tcBorders>
            <w:noWrap/>
            <w:vAlign w:val="center"/>
          </w:tcPr>
          <w:p w14:paraId="6F7D22A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c>
          <w:tcPr>
            <w:tcW w:w="1416" w:type="dxa"/>
            <w:tcBorders>
              <w:top w:val="single" w:sz="4" w:space="0" w:color="auto"/>
              <w:left w:val="nil"/>
              <w:bottom w:val="single" w:sz="4" w:space="0" w:color="auto"/>
              <w:right w:val="single" w:sz="4" w:space="0" w:color="auto"/>
            </w:tcBorders>
            <w:noWrap/>
            <w:vAlign w:val="center"/>
          </w:tcPr>
          <w:p w14:paraId="2EA743E0"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r>
      <w:tr w:rsidR="0086422A" w:rsidRPr="00BD4DDC" w14:paraId="50989A60"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76B32B4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2016-17</w:t>
            </w:r>
          </w:p>
        </w:tc>
        <w:tc>
          <w:tcPr>
            <w:tcW w:w="1134" w:type="dxa"/>
            <w:gridSpan w:val="2"/>
            <w:tcBorders>
              <w:top w:val="single" w:sz="4" w:space="0" w:color="auto"/>
              <w:left w:val="nil"/>
              <w:bottom w:val="single" w:sz="4" w:space="0" w:color="auto"/>
              <w:right w:val="single" w:sz="4" w:space="0" w:color="auto"/>
            </w:tcBorders>
            <w:noWrap/>
            <w:vAlign w:val="center"/>
          </w:tcPr>
          <w:p w14:paraId="5290197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2.25%</w:t>
            </w:r>
          </w:p>
        </w:tc>
        <w:tc>
          <w:tcPr>
            <w:tcW w:w="1497" w:type="dxa"/>
            <w:gridSpan w:val="2"/>
            <w:tcBorders>
              <w:top w:val="single" w:sz="4" w:space="0" w:color="auto"/>
              <w:left w:val="single" w:sz="4" w:space="0" w:color="auto"/>
              <w:bottom w:val="single" w:sz="4" w:space="0" w:color="auto"/>
              <w:right w:val="single" w:sz="4" w:space="0" w:color="auto"/>
            </w:tcBorders>
            <w:noWrap/>
            <w:vAlign w:val="center"/>
          </w:tcPr>
          <w:p w14:paraId="7D2E8A0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2.82%</w:t>
            </w:r>
          </w:p>
        </w:tc>
        <w:tc>
          <w:tcPr>
            <w:tcW w:w="1700" w:type="dxa"/>
            <w:tcBorders>
              <w:top w:val="single" w:sz="4" w:space="0" w:color="auto"/>
              <w:left w:val="single" w:sz="4" w:space="0" w:color="auto"/>
              <w:bottom w:val="single" w:sz="4" w:space="0" w:color="auto"/>
              <w:right w:val="single" w:sz="4" w:space="0" w:color="auto"/>
            </w:tcBorders>
            <w:noWrap/>
            <w:vAlign w:val="center"/>
          </w:tcPr>
          <w:p w14:paraId="7D72228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2.45%</w:t>
            </w:r>
          </w:p>
        </w:tc>
        <w:tc>
          <w:tcPr>
            <w:tcW w:w="1275" w:type="dxa"/>
            <w:tcBorders>
              <w:top w:val="single" w:sz="4" w:space="0" w:color="auto"/>
              <w:left w:val="single" w:sz="4" w:space="0" w:color="auto"/>
              <w:bottom w:val="single" w:sz="4" w:space="0" w:color="auto"/>
              <w:right w:val="single" w:sz="4" w:space="0" w:color="auto"/>
            </w:tcBorders>
            <w:noWrap/>
            <w:vAlign w:val="center"/>
          </w:tcPr>
          <w:p w14:paraId="1EA39C24"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1.83%</w:t>
            </w:r>
          </w:p>
        </w:tc>
        <w:tc>
          <w:tcPr>
            <w:tcW w:w="1134" w:type="dxa"/>
            <w:tcBorders>
              <w:top w:val="single" w:sz="4" w:space="0" w:color="auto"/>
              <w:left w:val="single" w:sz="4" w:space="0" w:color="auto"/>
              <w:bottom w:val="single" w:sz="4" w:space="0" w:color="auto"/>
              <w:right w:val="single" w:sz="4" w:space="0" w:color="auto"/>
            </w:tcBorders>
            <w:noWrap/>
            <w:vAlign w:val="center"/>
          </w:tcPr>
          <w:p w14:paraId="05A9D7BD"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2.50%</w:t>
            </w:r>
          </w:p>
        </w:tc>
        <w:tc>
          <w:tcPr>
            <w:tcW w:w="1416" w:type="dxa"/>
            <w:tcBorders>
              <w:top w:val="single" w:sz="4" w:space="0" w:color="auto"/>
              <w:left w:val="single" w:sz="4" w:space="0" w:color="auto"/>
              <w:bottom w:val="single" w:sz="4" w:space="0" w:color="auto"/>
              <w:right w:val="single" w:sz="4" w:space="0" w:color="auto"/>
            </w:tcBorders>
            <w:noWrap/>
            <w:vAlign w:val="center"/>
          </w:tcPr>
          <w:p w14:paraId="5FC62C2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2.50%</w:t>
            </w:r>
          </w:p>
        </w:tc>
      </w:tr>
      <w:tr w:rsidR="0086422A" w:rsidRPr="00BD4DDC" w14:paraId="3E80B4A7"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09673649"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2017-18</w:t>
            </w:r>
          </w:p>
        </w:tc>
        <w:tc>
          <w:tcPr>
            <w:tcW w:w="1134" w:type="dxa"/>
            <w:gridSpan w:val="2"/>
            <w:tcBorders>
              <w:top w:val="single" w:sz="4" w:space="0" w:color="auto"/>
              <w:left w:val="nil"/>
              <w:bottom w:val="single" w:sz="4" w:space="0" w:color="auto"/>
              <w:right w:val="single" w:sz="4" w:space="0" w:color="auto"/>
            </w:tcBorders>
            <w:noWrap/>
            <w:vAlign w:val="center"/>
          </w:tcPr>
          <w:p w14:paraId="579A4717"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2.25%</w:t>
            </w:r>
          </w:p>
        </w:tc>
        <w:tc>
          <w:tcPr>
            <w:tcW w:w="1497" w:type="dxa"/>
            <w:gridSpan w:val="2"/>
            <w:tcBorders>
              <w:top w:val="nil"/>
              <w:left w:val="single" w:sz="4" w:space="0" w:color="auto"/>
              <w:bottom w:val="single" w:sz="4" w:space="0" w:color="auto"/>
              <w:right w:val="single" w:sz="4" w:space="0" w:color="auto"/>
            </w:tcBorders>
            <w:noWrap/>
            <w:vAlign w:val="center"/>
          </w:tcPr>
          <w:p w14:paraId="54A61C8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3.69%</w:t>
            </w:r>
          </w:p>
        </w:tc>
        <w:tc>
          <w:tcPr>
            <w:tcW w:w="1700" w:type="dxa"/>
            <w:tcBorders>
              <w:top w:val="nil"/>
              <w:left w:val="single" w:sz="4" w:space="0" w:color="auto"/>
              <w:bottom w:val="single" w:sz="4" w:space="0" w:color="auto"/>
              <w:right w:val="single" w:sz="4" w:space="0" w:color="auto"/>
            </w:tcBorders>
            <w:noWrap/>
            <w:vAlign w:val="center"/>
          </w:tcPr>
          <w:p w14:paraId="03A0C1A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3.06%</w:t>
            </w:r>
          </w:p>
        </w:tc>
        <w:tc>
          <w:tcPr>
            <w:tcW w:w="1275" w:type="dxa"/>
            <w:tcBorders>
              <w:top w:val="nil"/>
              <w:left w:val="single" w:sz="4" w:space="0" w:color="auto"/>
              <w:bottom w:val="single" w:sz="4" w:space="0" w:color="auto"/>
              <w:right w:val="single" w:sz="4" w:space="0" w:color="auto"/>
            </w:tcBorders>
            <w:noWrap/>
            <w:vAlign w:val="center"/>
          </w:tcPr>
          <w:p w14:paraId="49320B5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1.71%</w:t>
            </w:r>
          </w:p>
        </w:tc>
        <w:tc>
          <w:tcPr>
            <w:tcW w:w="1134" w:type="dxa"/>
            <w:tcBorders>
              <w:top w:val="nil"/>
              <w:left w:val="single" w:sz="4" w:space="0" w:color="auto"/>
              <w:bottom w:val="single" w:sz="4" w:space="0" w:color="auto"/>
              <w:right w:val="single" w:sz="4" w:space="0" w:color="auto"/>
            </w:tcBorders>
            <w:noWrap/>
            <w:vAlign w:val="center"/>
          </w:tcPr>
          <w:p w14:paraId="1FEAFDF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2.50%</w:t>
            </w:r>
          </w:p>
        </w:tc>
        <w:tc>
          <w:tcPr>
            <w:tcW w:w="1416" w:type="dxa"/>
            <w:tcBorders>
              <w:top w:val="nil"/>
              <w:left w:val="single" w:sz="4" w:space="0" w:color="auto"/>
              <w:bottom w:val="single" w:sz="4" w:space="0" w:color="auto"/>
              <w:right w:val="single" w:sz="4" w:space="0" w:color="auto"/>
            </w:tcBorders>
            <w:noWrap/>
            <w:vAlign w:val="center"/>
          </w:tcPr>
          <w:p w14:paraId="151E17B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2.50%</w:t>
            </w:r>
          </w:p>
        </w:tc>
      </w:tr>
      <w:tr w:rsidR="0086422A" w:rsidRPr="00BD4DDC" w14:paraId="6370AF92"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6A9F371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2018-19</w:t>
            </w:r>
          </w:p>
        </w:tc>
        <w:tc>
          <w:tcPr>
            <w:tcW w:w="1134" w:type="dxa"/>
            <w:gridSpan w:val="2"/>
            <w:tcBorders>
              <w:top w:val="single" w:sz="4" w:space="0" w:color="auto"/>
              <w:left w:val="nil"/>
              <w:bottom w:val="single" w:sz="4" w:space="0" w:color="auto"/>
              <w:right w:val="single" w:sz="4" w:space="0" w:color="auto"/>
            </w:tcBorders>
            <w:noWrap/>
            <w:vAlign w:val="center"/>
          </w:tcPr>
          <w:p w14:paraId="7911780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97" w:type="dxa"/>
            <w:gridSpan w:val="2"/>
            <w:tcBorders>
              <w:top w:val="nil"/>
              <w:left w:val="single" w:sz="4" w:space="0" w:color="auto"/>
              <w:bottom w:val="single" w:sz="4" w:space="0" w:color="auto"/>
              <w:right w:val="single" w:sz="4" w:space="0" w:color="auto"/>
            </w:tcBorders>
            <w:noWrap/>
            <w:vAlign w:val="center"/>
          </w:tcPr>
          <w:p w14:paraId="2E374684"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4.15%</w:t>
            </w:r>
          </w:p>
        </w:tc>
        <w:tc>
          <w:tcPr>
            <w:tcW w:w="1700" w:type="dxa"/>
            <w:tcBorders>
              <w:top w:val="nil"/>
              <w:left w:val="single" w:sz="4" w:space="0" w:color="auto"/>
              <w:bottom w:val="single" w:sz="4" w:space="0" w:color="auto"/>
              <w:right w:val="single" w:sz="4" w:space="0" w:color="auto"/>
            </w:tcBorders>
            <w:noWrap/>
            <w:vAlign w:val="center"/>
          </w:tcPr>
          <w:p w14:paraId="19990DF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2.29%</w:t>
            </w:r>
          </w:p>
        </w:tc>
        <w:tc>
          <w:tcPr>
            <w:tcW w:w="1275" w:type="dxa"/>
            <w:tcBorders>
              <w:top w:val="nil"/>
              <w:left w:val="single" w:sz="4" w:space="0" w:color="auto"/>
              <w:bottom w:val="single" w:sz="4" w:space="0" w:color="auto"/>
              <w:right w:val="single" w:sz="4" w:space="0" w:color="auto"/>
            </w:tcBorders>
            <w:noWrap/>
            <w:vAlign w:val="center"/>
          </w:tcPr>
          <w:p w14:paraId="1FBAB38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1.68%</w:t>
            </w:r>
          </w:p>
        </w:tc>
        <w:tc>
          <w:tcPr>
            <w:tcW w:w="1134" w:type="dxa"/>
            <w:tcBorders>
              <w:top w:val="nil"/>
              <w:left w:val="single" w:sz="4" w:space="0" w:color="auto"/>
              <w:bottom w:val="single" w:sz="4" w:space="0" w:color="auto"/>
              <w:right w:val="single" w:sz="4" w:space="0" w:color="auto"/>
            </w:tcBorders>
            <w:noWrap/>
            <w:vAlign w:val="center"/>
          </w:tcPr>
          <w:p w14:paraId="5885E4E2"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0.00%</w:t>
            </w:r>
          </w:p>
        </w:tc>
        <w:tc>
          <w:tcPr>
            <w:tcW w:w="1416" w:type="dxa"/>
            <w:tcBorders>
              <w:top w:val="nil"/>
              <w:left w:val="single" w:sz="4" w:space="0" w:color="auto"/>
              <w:bottom w:val="single" w:sz="4" w:space="0" w:color="auto"/>
              <w:right w:val="single" w:sz="4" w:space="0" w:color="auto"/>
            </w:tcBorders>
            <w:noWrap/>
            <w:vAlign w:val="center"/>
          </w:tcPr>
          <w:p w14:paraId="23AA9DB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0.00%</w:t>
            </w:r>
          </w:p>
        </w:tc>
      </w:tr>
      <w:tr w:rsidR="0086422A" w:rsidRPr="00BD4DDC" w14:paraId="7E1A284C"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750C622E"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2019-20</w:t>
            </w:r>
          </w:p>
        </w:tc>
        <w:tc>
          <w:tcPr>
            <w:tcW w:w="1134" w:type="dxa"/>
            <w:gridSpan w:val="2"/>
            <w:tcBorders>
              <w:top w:val="single" w:sz="4" w:space="0" w:color="auto"/>
              <w:left w:val="nil"/>
              <w:bottom w:val="single" w:sz="4" w:space="0" w:color="auto"/>
              <w:right w:val="single" w:sz="4" w:space="0" w:color="auto"/>
            </w:tcBorders>
            <w:noWrap/>
            <w:vAlign w:val="center"/>
          </w:tcPr>
          <w:p w14:paraId="771F7F5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97" w:type="dxa"/>
            <w:gridSpan w:val="2"/>
            <w:tcBorders>
              <w:top w:val="single" w:sz="4" w:space="0" w:color="auto"/>
              <w:left w:val="nil"/>
              <w:bottom w:val="single" w:sz="4" w:space="0" w:color="auto"/>
              <w:right w:val="single" w:sz="4" w:space="0" w:color="auto"/>
            </w:tcBorders>
            <w:noWrap/>
            <w:vAlign w:val="center"/>
          </w:tcPr>
          <w:p w14:paraId="0E65E7F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2.22%</w:t>
            </w:r>
          </w:p>
        </w:tc>
        <w:tc>
          <w:tcPr>
            <w:tcW w:w="1700" w:type="dxa"/>
            <w:tcBorders>
              <w:top w:val="single" w:sz="4" w:space="0" w:color="auto"/>
              <w:left w:val="nil"/>
              <w:bottom w:val="single" w:sz="4" w:space="0" w:color="auto"/>
              <w:right w:val="single" w:sz="4" w:space="0" w:color="auto"/>
            </w:tcBorders>
            <w:noWrap/>
            <w:vAlign w:val="center"/>
          </w:tcPr>
          <w:p w14:paraId="76814FE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4.32%</w:t>
            </w:r>
          </w:p>
        </w:tc>
        <w:tc>
          <w:tcPr>
            <w:tcW w:w="1275" w:type="dxa"/>
            <w:tcBorders>
              <w:top w:val="single" w:sz="4" w:space="0" w:color="auto"/>
              <w:left w:val="nil"/>
              <w:bottom w:val="single" w:sz="4" w:space="0" w:color="auto"/>
              <w:right w:val="single" w:sz="4" w:space="0" w:color="auto"/>
            </w:tcBorders>
            <w:noWrap/>
            <w:vAlign w:val="center"/>
          </w:tcPr>
          <w:p w14:paraId="59E2B12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-1.05%</w:t>
            </w:r>
          </w:p>
        </w:tc>
        <w:tc>
          <w:tcPr>
            <w:tcW w:w="1134" w:type="dxa"/>
            <w:tcBorders>
              <w:top w:val="nil"/>
              <w:left w:val="single" w:sz="4" w:space="0" w:color="auto"/>
              <w:bottom w:val="single" w:sz="4" w:space="0" w:color="auto"/>
              <w:right w:val="single" w:sz="4" w:space="0" w:color="auto"/>
            </w:tcBorders>
            <w:noWrap/>
            <w:vAlign w:val="center"/>
          </w:tcPr>
          <w:p w14:paraId="68B2D80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2.50%</w:t>
            </w:r>
          </w:p>
        </w:tc>
        <w:tc>
          <w:tcPr>
            <w:tcW w:w="1416" w:type="dxa"/>
            <w:tcBorders>
              <w:top w:val="nil"/>
              <w:left w:val="single" w:sz="4" w:space="0" w:color="auto"/>
              <w:bottom w:val="single" w:sz="4" w:space="0" w:color="auto"/>
              <w:right w:val="single" w:sz="4" w:space="0" w:color="auto"/>
            </w:tcBorders>
            <w:noWrap/>
            <w:vAlign w:val="center"/>
          </w:tcPr>
          <w:p w14:paraId="301704A6"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hAnsi="Arial" w:cs="Arial"/>
                <w:sz w:val="20"/>
                <w:szCs w:val="20"/>
              </w:rPr>
              <w:t>0.00%</w:t>
            </w:r>
          </w:p>
        </w:tc>
      </w:tr>
      <w:tr w:rsidR="0086422A" w:rsidRPr="00BD4DDC" w14:paraId="6CFFFD76"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4C88DD3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2020-21</w:t>
            </w:r>
          </w:p>
        </w:tc>
        <w:tc>
          <w:tcPr>
            <w:tcW w:w="1134" w:type="dxa"/>
            <w:gridSpan w:val="2"/>
            <w:tcBorders>
              <w:top w:val="single" w:sz="4" w:space="0" w:color="auto"/>
              <w:left w:val="nil"/>
              <w:bottom w:val="single" w:sz="4" w:space="0" w:color="auto"/>
              <w:right w:val="single" w:sz="4" w:space="0" w:color="auto"/>
            </w:tcBorders>
            <w:noWrap/>
            <w:vAlign w:val="center"/>
          </w:tcPr>
          <w:p w14:paraId="399AD574"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0.00%</w:t>
            </w:r>
          </w:p>
        </w:tc>
        <w:tc>
          <w:tcPr>
            <w:tcW w:w="1497" w:type="dxa"/>
            <w:gridSpan w:val="2"/>
            <w:tcBorders>
              <w:top w:val="single" w:sz="4" w:space="0" w:color="auto"/>
              <w:left w:val="nil"/>
              <w:bottom w:val="single" w:sz="4" w:space="0" w:color="auto"/>
              <w:right w:val="single" w:sz="4" w:space="0" w:color="auto"/>
            </w:tcBorders>
            <w:noWrap/>
            <w:vAlign w:val="center"/>
          </w:tcPr>
          <w:p w14:paraId="03FB9A83"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1.05%</w:t>
            </w:r>
          </w:p>
        </w:tc>
        <w:tc>
          <w:tcPr>
            <w:tcW w:w="1700" w:type="dxa"/>
            <w:tcBorders>
              <w:top w:val="single" w:sz="4" w:space="0" w:color="auto"/>
              <w:left w:val="nil"/>
              <w:bottom w:val="single" w:sz="4" w:space="0" w:color="auto"/>
              <w:right w:val="single" w:sz="4" w:space="0" w:color="auto"/>
            </w:tcBorders>
            <w:noWrap/>
            <w:vAlign w:val="center"/>
          </w:tcPr>
          <w:p w14:paraId="66633F1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0.08%</w:t>
            </w:r>
          </w:p>
        </w:tc>
        <w:tc>
          <w:tcPr>
            <w:tcW w:w="1275" w:type="dxa"/>
            <w:tcBorders>
              <w:top w:val="single" w:sz="4" w:space="0" w:color="auto"/>
              <w:left w:val="nil"/>
              <w:bottom w:val="single" w:sz="4" w:space="0" w:color="auto"/>
              <w:right w:val="single" w:sz="4" w:space="0" w:color="auto"/>
            </w:tcBorders>
            <w:noWrap/>
            <w:vAlign w:val="center"/>
          </w:tcPr>
          <w:p w14:paraId="0879768F"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4.93%</w:t>
            </w:r>
          </w:p>
        </w:tc>
        <w:tc>
          <w:tcPr>
            <w:tcW w:w="1134" w:type="dxa"/>
            <w:tcBorders>
              <w:top w:val="nil"/>
              <w:left w:val="single" w:sz="4" w:space="0" w:color="auto"/>
              <w:bottom w:val="single" w:sz="4" w:space="0" w:color="auto"/>
              <w:right w:val="single" w:sz="4" w:space="0" w:color="auto"/>
            </w:tcBorders>
            <w:noWrap/>
            <w:vAlign w:val="center"/>
          </w:tcPr>
          <w:p w14:paraId="36C60DD0" w14:textId="77777777" w:rsidR="0086422A" w:rsidRPr="00BD4DDC" w:rsidRDefault="0086422A" w:rsidP="0098705E">
            <w:pPr>
              <w:keepNext/>
              <w:keepLines/>
              <w:jc w:val="center"/>
              <w:rPr>
                <w:rFonts w:ascii="Arial" w:hAnsi="Arial" w:cs="Arial"/>
                <w:sz w:val="20"/>
                <w:szCs w:val="20"/>
              </w:rPr>
            </w:pPr>
            <w:r w:rsidRPr="00BD4DDC">
              <w:rPr>
                <w:rFonts w:ascii="Arial" w:hAnsi="Arial" w:cs="Arial"/>
                <w:sz w:val="20"/>
                <w:szCs w:val="20"/>
              </w:rPr>
              <w:t>0.00%</w:t>
            </w:r>
          </w:p>
        </w:tc>
        <w:tc>
          <w:tcPr>
            <w:tcW w:w="1416" w:type="dxa"/>
            <w:tcBorders>
              <w:top w:val="nil"/>
              <w:left w:val="single" w:sz="4" w:space="0" w:color="auto"/>
              <w:bottom w:val="single" w:sz="4" w:space="0" w:color="auto"/>
              <w:right w:val="single" w:sz="4" w:space="0" w:color="auto"/>
            </w:tcBorders>
            <w:noWrap/>
            <w:vAlign w:val="center"/>
          </w:tcPr>
          <w:p w14:paraId="670CB170" w14:textId="77777777" w:rsidR="0086422A" w:rsidRPr="00BD4DDC" w:rsidRDefault="0086422A" w:rsidP="0098705E">
            <w:pPr>
              <w:keepNext/>
              <w:keepLines/>
              <w:jc w:val="center"/>
              <w:rPr>
                <w:rFonts w:ascii="Arial" w:hAnsi="Arial" w:cs="Arial"/>
                <w:sz w:val="20"/>
                <w:szCs w:val="20"/>
              </w:rPr>
            </w:pPr>
            <w:r w:rsidRPr="00BD4DDC">
              <w:rPr>
                <w:rFonts w:ascii="Arial" w:hAnsi="Arial" w:cs="Arial"/>
                <w:sz w:val="20"/>
                <w:szCs w:val="20"/>
              </w:rPr>
              <w:t>0.00%</w:t>
            </w:r>
          </w:p>
        </w:tc>
      </w:tr>
      <w:tr w:rsidR="0086422A" w:rsidRPr="00BD4DDC" w14:paraId="3F8846B9"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33AB87A9"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2021-22</w:t>
            </w:r>
          </w:p>
        </w:tc>
        <w:tc>
          <w:tcPr>
            <w:tcW w:w="1134" w:type="dxa"/>
            <w:gridSpan w:val="2"/>
            <w:tcBorders>
              <w:top w:val="single" w:sz="4" w:space="0" w:color="auto"/>
              <w:left w:val="nil"/>
              <w:bottom w:val="single" w:sz="4" w:space="0" w:color="auto"/>
              <w:right w:val="single" w:sz="4" w:space="0" w:color="auto"/>
            </w:tcBorders>
            <w:noWrap/>
            <w:vAlign w:val="center"/>
          </w:tcPr>
          <w:p w14:paraId="5680388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4.25%</w:t>
            </w:r>
          </w:p>
        </w:tc>
        <w:tc>
          <w:tcPr>
            <w:tcW w:w="1497" w:type="dxa"/>
            <w:gridSpan w:val="2"/>
            <w:tcBorders>
              <w:top w:val="single" w:sz="4" w:space="0" w:color="auto"/>
              <w:left w:val="nil"/>
              <w:bottom w:val="single" w:sz="4" w:space="0" w:color="auto"/>
              <w:right w:val="single" w:sz="4" w:space="0" w:color="auto"/>
            </w:tcBorders>
            <w:noWrap/>
            <w:vAlign w:val="center"/>
          </w:tcPr>
          <w:p w14:paraId="1005A6F4"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5.62%</w:t>
            </w:r>
          </w:p>
        </w:tc>
        <w:tc>
          <w:tcPr>
            <w:tcW w:w="1700" w:type="dxa"/>
            <w:tcBorders>
              <w:top w:val="single" w:sz="4" w:space="0" w:color="auto"/>
              <w:left w:val="nil"/>
              <w:bottom w:val="single" w:sz="4" w:space="0" w:color="auto"/>
              <w:right w:val="single" w:sz="4" w:space="0" w:color="auto"/>
            </w:tcBorders>
            <w:noWrap/>
            <w:vAlign w:val="center"/>
          </w:tcPr>
          <w:p w14:paraId="43E2A78C"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3.55%</w:t>
            </w:r>
          </w:p>
        </w:tc>
        <w:tc>
          <w:tcPr>
            <w:tcW w:w="1275" w:type="dxa"/>
            <w:tcBorders>
              <w:top w:val="single" w:sz="4" w:space="0" w:color="auto"/>
              <w:left w:val="nil"/>
              <w:bottom w:val="single" w:sz="4" w:space="0" w:color="auto"/>
              <w:right w:val="single" w:sz="4" w:space="0" w:color="auto"/>
            </w:tcBorders>
            <w:noWrap/>
            <w:vAlign w:val="center"/>
          </w:tcPr>
          <w:p w14:paraId="69427595"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7.30%</w:t>
            </w:r>
          </w:p>
        </w:tc>
        <w:tc>
          <w:tcPr>
            <w:tcW w:w="1134" w:type="dxa"/>
            <w:tcBorders>
              <w:top w:val="nil"/>
              <w:left w:val="single" w:sz="4" w:space="0" w:color="auto"/>
              <w:bottom w:val="single" w:sz="4" w:space="0" w:color="auto"/>
              <w:right w:val="single" w:sz="4" w:space="0" w:color="auto"/>
            </w:tcBorders>
            <w:noWrap/>
            <w:vAlign w:val="center"/>
          </w:tcPr>
          <w:p w14:paraId="35A5B929" w14:textId="77777777" w:rsidR="0086422A" w:rsidRPr="00BD4DDC" w:rsidRDefault="0086422A" w:rsidP="0098705E">
            <w:pPr>
              <w:keepNext/>
              <w:keepLines/>
              <w:jc w:val="center"/>
              <w:rPr>
                <w:rFonts w:ascii="Arial" w:hAnsi="Arial" w:cs="Arial"/>
                <w:sz w:val="20"/>
                <w:szCs w:val="20"/>
              </w:rPr>
            </w:pPr>
            <w:r w:rsidRPr="00BD4DDC">
              <w:rPr>
                <w:rFonts w:ascii="Arial" w:hAnsi="Arial" w:cs="Arial"/>
                <w:sz w:val="20"/>
                <w:szCs w:val="20"/>
              </w:rPr>
              <w:t>5.00%</w:t>
            </w:r>
          </w:p>
        </w:tc>
        <w:tc>
          <w:tcPr>
            <w:tcW w:w="1416" w:type="dxa"/>
            <w:tcBorders>
              <w:top w:val="nil"/>
              <w:left w:val="single" w:sz="4" w:space="0" w:color="auto"/>
              <w:bottom w:val="single" w:sz="4" w:space="0" w:color="auto"/>
              <w:right w:val="single" w:sz="4" w:space="0" w:color="auto"/>
            </w:tcBorders>
            <w:noWrap/>
            <w:vAlign w:val="center"/>
          </w:tcPr>
          <w:p w14:paraId="31BD202E" w14:textId="77777777" w:rsidR="0086422A" w:rsidRPr="00BD4DDC" w:rsidRDefault="0086422A" w:rsidP="0098705E">
            <w:pPr>
              <w:keepNext/>
              <w:keepLines/>
              <w:jc w:val="center"/>
              <w:rPr>
                <w:rFonts w:ascii="Arial" w:hAnsi="Arial" w:cs="Arial"/>
                <w:sz w:val="20"/>
                <w:szCs w:val="20"/>
              </w:rPr>
            </w:pPr>
            <w:r w:rsidRPr="00BD4DDC">
              <w:rPr>
                <w:rFonts w:ascii="Arial" w:hAnsi="Arial" w:cs="Arial"/>
                <w:sz w:val="20"/>
                <w:szCs w:val="20"/>
              </w:rPr>
              <w:t>5.00%</w:t>
            </w:r>
          </w:p>
        </w:tc>
      </w:tr>
      <w:tr w:rsidR="0086422A" w:rsidRPr="00BD4DDC" w14:paraId="21379F43"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vAlign w:val="center"/>
          </w:tcPr>
          <w:p w14:paraId="6A0E0205"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2022-23</w:t>
            </w:r>
          </w:p>
        </w:tc>
        <w:tc>
          <w:tcPr>
            <w:tcW w:w="1134" w:type="dxa"/>
            <w:gridSpan w:val="2"/>
            <w:tcBorders>
              <w:top w:val="single" w:sz="4" w:space="0" w:color="auto"/>
              <w:left w:val="nil"/>
              <w:bottom w:val="single" w:sz="4" w:space="0" w:color="auto"/>
              <w:right w:val="single" w:sz="4" w:space="0" w:color="auto"/>
            </w:tcBorders>
            <w:noWrap/>
            <w:vAlign w:val="center"/>
          </w:tcPr>
          <w:p w14:paraId="3670595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2.50%</w:t>
            </w:r>
          </w:p>
        </w:tc>
        <w:tc>
          <w:tcPr>
            <w:tcW w:w="1497" w:type="dxa"/>
            <w:gridSpan w:val="2"/>
            <w:tcBorders>
              <w:top w:val="single" w:sz="4" w:space="0" w:color="auto"/>
              <w:left w:val="nil"/>
              <w:bottom w:val="single" w:sz="4" w:space="0" w:color="auto"/>
              <w:right w:val="single" w:sz="4" w:space="0" w:color="auto"/>
            </w:tcBorders>
            <w:noWrap/>
            <w:vAlign w:val="center"/>
          </w:tcPr>
          <w:p w14:paraId="0F209BE1"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3.82%</w:t>
            </w:r>
          </w:p>
        </w:tc>
        <w:tc>
          <w:tcPr>
            <w:tcW w:w="1700" w:type="dxa"/>
            <w:tcBorders>
              <w:top w:val="single" w:sz="4" w:space="0" w:color="auto"/>
              <w:left w:val="nil"/>
              <w:bottom w:val="single" w:sz="4" w:space="0" w:color="auto"/>
              <w:right w:val="single" w:sz="4" w:space="0" w:color="auto"/>
            </w:tcBorders>
            <w:noWrap/>
            <w:vAlign w:val="center"/>
          </w:tcPr>
          <w:p w14:paraId="7108B378"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5.04%</w:t>
            </w:r>
          </w:p>
        </w:tc>
        <w:tc>
          <w:tcPr>
            <w:tcW w:w="1275" w:type="dxa"/>
            <w:tcBorders>
              <w:top w:val="single" w:sz="4" w:space="0" w:color="auto"/>
              <w:left w:val="nil"/>
              <w:bottom w:val="single" w:sz="4" w:space="0" w:color="auto"/>
              <w:right w:val="single" w:sz="4" w:space="0" w:color="auto"/>
            </w:tcBorders>
            <w:noWrap/>
            <w:vAlign w:val="center"/>
          </w:tcPr>
          <w:p w14:paraId="75D9ED4A"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sz w:val="20"/>
                <w:szCs w:val="20"/>
              </w:rPr>
              <w:t>6.33%</w:t>
            </w:r>
          </w:p>
        </w:tc>
        <w:tc>
          <w:tcPr>
            <w:tcW w:w="1134" w:type="dxa"/>
            <w:tcBorders>
              <w:top w:val="nil"/>
              <w:left w:val="single" w:sz="4" w:space="0" w:color="auto"/>
              <w:bottom w:val="single" w:sz="4" w:space="0" w:color="auto"/>
              <w:right w:val="single" w:sz="4" w:space="0" w:color="auto"/>
            </w:tcBorders>
            <w:noWrap/>
            <w:vAlign w:val="center"/>
          </w:tcPr>
          <w:p w14:paraId="447122E6" w14:textId="77777777" w:rsidR="0086422A" w:rsidRPr="00BD4DDC" w:rsidRDefault="0086422A" w:rsidP="0098705E">
            <w:pPr>
              <w:keepNext/>
              <w:keepLines/>
              <w:jc w:val="center"/>
              <w:rPr>
                <w:rFonts w:ascii="Arial" w:hAnsi="Arial" w:cs="Arial"/>
                <w:sz w:val="20"/>
                <w:szCs w:val="20"/>
              </w:rPr>
            </w:pPr>
            <w:r w:rsidRPr="00BD4DDC">
              <w:rPr>
                <w:rFonts w:ascii="Arial" w:hAnsi="Arial" w:cs="Arial"/>
                <w:sz w:val="20"/>
                <w:szCs w:val="20"/>
              </w:rPr>
              <w:t>2.50%</w:t>
            </w:r>
          </w:p>
        </w:tc>
        <w:tc>
          <w:tcPr>
            <w:tcW w:w="1416" w:type="dxa"/>
            <w:tcBorders>
              <w:top w:val="nil"/>
              <w:left w:val="single" w:sz="4" w:space="0" w:color="auto"/>
              <w:bottom w:val="single" w:sz="4" w:space="0" w:color="auto"/>
              <w:right w:val="single" w:sz="4" w:space="0" w:color="auto"/>
            </w:tcBorders>
            <w:noWrap/>
            <w:vAlign w:val="center"/>
          </w:tcPr>
          <w:p w14:paraId="4354A480" w14:textId="77777777" w:rsidR="0086422A" w:rsidRPr="00BD4DDC" w:rsidRDefault="0086422A" w:rsidP="0098705E">
            <w:pPr>
              <w:keepNext/>
              <w:keepLines/>
              <w:jc w:val="center"/>
              <w:rPr>
                <w:rFonts w:ascii="Arial" w:hAnsi="Arial" w:cs="Arial"/>
                <w:sz w:val="20"/>
                <w:szCs w:val="20"/>
              </w:rPr>
            </w:pPr>
            <w:r w:rsidRPr="00BD4DDC">
              <w:rPr>
                <w:rFonts w:ascii="Arial" w:hAnsi="Arial" w:cs="Arial"/>
                <w:sz w:val="20"/>
                <w:szCs w:val="20"/>
              </w:rPr>
              <w:t>2.50%</w:t>
            </w:r>
          </w:p>
        </w:tc>
      </w:tr>
      <w:tr w:rsidR="0086422A" w:rsidRPr="00BD4DDC" w14:paraId="4599EB25" w14:textId="77777777" w:rsidTr="0098705E">
        <w:trPr>
          <w:cantSplit/>
          <w:trHeight w:val="170"/>
        </w:trPr>
        <w:tc>
          <w:tcPr>
            <w:tcW w:w="1474" w:type="dxa"/>
            <w:tcBorders>
              <w:top w:val="single" w:sz="4" w:space="0" w:color="auto"/>
              <w:left w:val="single" w:sz="4" w:space="0" w:color="auto"/>
              <w:bottom w:val="single" w:sz="4" w:space="0" w:color="auto"/>
              <w:right w:val="nil"/>
            </w:tcBorders>
            <w:noWrap/>
            <w:vAlign w:val="center"/>
          </w:tcPr>
          <w:p w14:paraId="6DE5A23B" w14:textId="77777777" w:rsidR="0086422A" w:rsidRPr="00BD4DDC" w:rsidRDefault="0086422A" w:rsidP="0098705E">
            <w:pPr>
              <w:keepNext/>
              <w:keepLines/>
              <w:jc w:val="center"/>
              <w:rPr>
                <w:rFonts w:ascii="Arial" w:eastAsia="Times New Roman" w:hAnsi="Arial" w:cs="Arial"/>
                <w:sz w:val="20"/>
                <w:szCs w:val="20"/>
              </w:rPr>
            </w:pPr>
          </w:p>
        </w:tc>
        <w:tc>
          <w:tcPr>
            <w:tcW w:w="1134" w:type="dxa"/>
            <w:gridSpan w:val="2"/>
            <w:tcBorders>
              <w:top w:val="single" w:sz="4" w:space="0" w:color="auto"/>
              <w:left w:val="nil"/>
              <w:bottom w:val="single" w:sz="4" w:space="0" w:color="auto"/>
              <w:right w:val="nil"/>
            </w:tcBorders>
            <w:noWrap/>
            <w:vAlign w:val="center"/>
          </w:tcPr>
          <w:p w14:paraId="1D8DA9EC" w14:textId="77777777" w:rsidR="0086422A" w:rsidRPr="00BD4DDC" w:rsidRDefault="0086422A" w:rsidP="0098705E">
            <w:pPr>
              <w:keepNext/>
              <w:keepLines/>
              <w:jc w:val="center"/>
              <w:rPr>
                <w:rFonts w:ascii="Arial" w:eastAsia="Times New Roman" w:hAnsi="Arial" w:cs="Arial"/>
                <w:sz w:val="20"/>
                <w:szCs w:val="20"/>
              </w:rPr>
            </w:pPr>
          </w:p>
        </w:tc>
        <w:tc>
          <w:tcPr>
            <w:tcW w:w="1497" w:type="dxa"/>
            <w:gridSpan w:val="2"/>
            <w:tcBorders>
              <w:top w:val="single" w:sz="4" w:space="0" w:color="auto"/>
              <w:left w:val="nil"/>
              <w:bottom w:val="single" w:sz="4" w:space="0" w:color="auto"/>
              <w:right w:val="nil"/>
            </w:tcBorders>
            <w:noWrap/>
            <w:vAlign w:val="center"/>
          </w:tcPr>
          <w:p w14:paraId="5EBC7935" w14:textId="77777777" w:rsidR="0086422A" w:rsidRPr="00BD4DDC" w:rsidRDefault="0086422A" w:rsidP="0098705E">
            <w:pPr>
              <w:keepNext/>
              <w:keepLines/>
              <w:jc w:val="center"/>
              <w:rPr>
                <w:rFonts w:ascii="Arial" w:eastAsia="Times New Roman" w:hAnsi="Arial" w:cs="Arial"/>
                <w:sz w:val="20"/>
                <w:szCs w:val="20"/>
              </w:rPr>
            </w:pPr>
          </w:p>
        </w:tc>
        <w:tc>
          <w:tcPr>
            <w:tcW w:w="1700" w:type="dxa"/>
            <w:tcBorders>
              <w:top w:val="single" w:sz="4" w:space="0" w:color="auto"/>
              <w:left w:val="nil"/>
              <w:bottom w:val="single" w:sz="4" w:space="0" w:color="auto"/>
              <w:right w:val="nil"/>
            </w:tcBorders>
            <w:noWrap/>
            <w:vAlign w:val="center"/>
          </w:tcPr>
          <w:p w14:paraId="7F82C21D" w14:textId="77777777" w:rsidR="0086422A" w:rsidRPr="00BD4DDC" w:rsidRDefault="0086422A" w:rsidP="0098705E">
            <w:pPr>
              <w:keepNext/>
              <w:keepLines/>
              <w:jc w:val="center"/>
              <w:rPr>
                <w:rFonts w:ascii="Arial" w:eastAsia="Times New Roman" w:hAnsi="Arial" w:cs="Arial"/>
                <w:sz w:val="20"/>
                <w:szCs w:val="20"/>
              </w:rPr>
            </w:pPr>
          </w:p>
        </w:tc>
        <w:tc>
          <w:tcPr>
            <w:tcW w:w="1275" w:type="dxa"/>
            <w:tcBorders>
              <w:top w:val="single" w:sz="4" w:space="0" w:color="auto"/>
              <w:left w:val="nil"/>
              <w:bottom w:val="single" w:sz="4" w:space="0" w:color="auto"/>
              <w:right w:val="nil"/>
            </w:tcBorders>
            <w:noWrap/>
            <w:vAlign w:val="center"/>
          </w:tcPr>
          <w:p w14:paraId="565DC6E6" w14:textId="77777777" w:rsidR="0086422A" w:rsidRPr="00BD4DDC" w:rsidRDefault="0086422A" w:rsidP="0098705E">
            <w:pPr>
              <w:keepNext/>
              <w:keepLines/>
              <w:jc w:val="center"/>
              <w:rPr>
                <w:rFonts w:ascii="Arial" w:eastAsia="Times New Roman" w:hAnsi="Arial" w:cs="Arial"/>
                <w:sz w:val="20"/>
                <w:szCs w:val="20"/>
              </w:rPr>
            </w:pPr>
          </w:p>
        </w:tc>
        <w:tc>
          <w:tcPr>
            <w:tcW w:w="1134" w:type="dxa"/>
            <w:tcBorders>
              <w:top w:val="single" w:sz="4" w:space="0" w:color="auto"/>
              <w:left w:val="nil"/>
              <w:bottom w:val="single" w:sz="4" w:space="0" w:color="auto"/>
              <w:right w:val="nil"/>
            </w:tcBorders>
            <w:noWrap/>
            <w:vAlign w:val="center"/>
          </w:tcPr>
          <w:p w14:paraId="66A442D7" w14:textId="77777777" w:rsidR="0086422A" w:rsidRPr="00BD4DDC" w:rsidRDefault="0086422A" w:rsidP="0098705E">
            <w:pPr>
              <w:keepNext/>
              <w:keepLines/>
              <w:jc w:val="center"/>
              <w:rPr>
                <w:rFonts w:ascii="Arial" w:eastAsia="Times New Roman" w:hAnsi="Arial" w:cs="Arial"/>
                <w:sz w:val="20"/>
                <w:szCs w:val="20"/>
              </w:rPr>
            </w:pPr>
          </w:p>
        </w:tc>
        <w:tc>
          <w:tcPr>
            <w:tcW w:w="1416" w:type="dxa"/>
            <w:tcBorders>
              <w:top w:val="single" w:sz="4" w:space="0" w:color="auto"/>
              <w:left w:val="nil"/>
              <w:bottom w:val="single" w:sz="4" w:space="0" w:color="auto"/>
              <w:right w:val="nil"/>
            </w:tcBorders>
            <w:noWrap/>
            <w:vAlign w:val="center"/>
          </w:tcPr>
          <w:p w14:paraId="46A5116A" w14:textId="77777777" w:rsidR="0086422A" w:rsidRPr="00BD4DDC" w:rsidRDefault="0086422A" w:rsidP="0098705E">
            <w:pPr>
              <w:keepNext/>
              <w:keepLines/>
              <w:jc w:val="center"/>
              <w:rPr>
                <w:rFonts w:ascii="Arial" w:eastAsia="Times New Roman" w:hAnsi="Arial" w:cs="Arial"/>
                <w:sz w:val="20"/>
                <w:szCs w:val="20"/>
              </w:rPr>
            </w:pPr>
          </w:p>
        </w:tc>
      </w:tr>
      <w:tr w:rsidR="0086422A" w:rsidRPr="00BD4DDC" w14:paraId="4060288C" w14:textId="77777777" w:rsidTr="00284660">
        <w:trPr>
          <w:cantSplit/>
          <w:trHeight w:val="170"/>
        </w:trPr>
        <w:tc>
          <w:tcPr>
            <w:tcW w:w="1474" w:type="dxa"/>
            <w:tcBorders>
              <w:top w:val="single" w:sz="4" w:space="0" w:color="auto"/>
              <w:left w:val="single" w:sz="4" w:space="0" w:color="auto"/>
              <w:bottom w:val="single" w:sz="4" w:space="0" w:color="auto"/>
              <w:right w:val="single" w:sz="4" w:space="0" w:color="auto"/>
            </w:tcBorders>
            <w:noWrap/>
          </w:tcPr>
          <w:p w14:paraId="3CDEC9E7" w14:textId="77777777" w:rsidR="0086422A" w:rsidRPr="00BD4DDC" w:rsidRDefault="0086422A" w:rsidP="0098705E">
            <w:pPr>
              <w:keepNext/>
              <w:keepLines/>
              <w:jc w:val="center"/>
              <w:rPr>
                <w:rFonts w:ascii="Arial" w:eastAsia="Times New Roman" w:hAnsi="Arial" w:cs="Arial"/>
                <w:bCs/>
                <w:sz w:val="20"/>
                <w:szCs w:val="20"/>
              </w:rPr>
            </w:pPr>
            <w:r w:rsidRPr="00BD4DDC">
              <w:rPr>
                <w:rFonts w:ascii="Arial" w:eastAsia="Times New Roman" w:hAnsi="Arial" w:cs="Arial"/>
                <w:bCs/>
                <w:sz w:val="20"/>
                <w:szCs w:val="20"/>
              </w:rPr>
              <w:t>5-year ave to 2022-23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49F46621"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1.34%</w:t>
            </w:r>
          </w:p>
        </w:tc>
        <w:tc>
          <w:tcPr>
            <w:tcW w:w="1497" w:type="dxa"/>
            <w:gridSpan w:val="2"/>
            <w:tcBorders>
              <w:top w:val="single" w:sz="4" w:space="0" w:color="auto"/>
              <w:left w:val="nil"/>
              <w:bottom w:val="single" w:sz="4" w:space="0" w:color="auto"/>
              <w:right w:val="single" w:sz="4" w:space="0" w:color="auto"/>
            </w:tcBorders>
            <w:noWrap/>
            <w:vAlign w:val="center"/>
          </w:tcPr>
          <w:p w14:paraId="3FFED735"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3.36%</w:t>
            </w:r>
          </w:p>
        </w:tc>
        <w:tc>
          <w:tcPr>
            <w:tcW w:w="1700" w:type="dxa"/>
            <w:tcBorders>
              <w:top w:val="single" w:sz="4" w:space="0" w:color="auto"/>
              <w:left w:val="nil"/>
              <w:bottom w:val="single" w:sz="4" w:space="0" w:color="auto"/>
              <w:right w:val="single" w:sz="4" w:space="0" w:color="auto"/>
            </w:tcBorders>
            <w:noWrap/>
            <w:vAlign w:val="center"/>
          </w:tcPr>
          <w:p w14:paraId="2E92D037"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3.04%</w:t>
            </w:r>
          </w:p>
        </w:tc>
        <w:tc>
          <w:tcPr>
            <w:tcW w:w="1275" w:type="dxa"/>
            <w:tcBorders>
              <w:top w:val="single" w:sz="4" w:space="0" w:color="auto"/>
              <w:left w:val="nil"/>
              <w:bottom w:val="single" w:sz="4" w:space="0" w:color="auto"/>
              <w:right w:val="single" w:sz="4" w:space="0" w:color="auto"/>
            </w:tcBorders>
            <w:noWrap/>
            <w:vAlign w:val="center"/>
          </w:tcPr>
          <w:p w14:paraId="514A9E27"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3.79%</w:t>
            </w:r>
          </w:p>
        </w:tc>
        <w:tc>
          <w:tcPr>
            <w:tcW w:w="1134" w:type="dxa"/>
            <w:tcBorders>
              <w:top w:val="single" w:sz="4" w:space="0" w:color="auto"/>
              <w:left w:val="single" w:sz="4" w:space="0" w:color="auto"/>
              <w:bottom w:val="single" w:sz="4" w:space="0" w:color="auto"/>
              <w:right w:val="single" w:sz="4" w:space="0" w:color="auto"/>
            </w:tcBorders>
            <w:noWrap/>
            <w:vAlign w:val="center"/>
          </w:tcPr>
          <w:p w14:paraId="36A225A5"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1.98%</w:t>
            </w:r>
          </w:p>
        </w:tc>
        <w:tc>
          <w:tcPr>
            <w:tcW w:w="1416" w:type="dxa"/>
            <w:tcBorders>
              <w:top w:val="single" w:sz="4" w:space="0" w:color="auto"/>
              <w:left w:val="nil"/>
              <w:bottom w:val="single" w:sz="4" w:space="0" w:color="auto"/>
              <w:right w:val="single" w:sz="4" w:space="0" w:color="auto"/>
            </w:tcBorders>
            <w:noWrap/>
            <w:vAlign w:val="center"/>
          </w:tcPr>
          <w:p w14:paraId="058AFEDD"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1.48%</w:t>
            </w:r>
          </w:p>
        </w:tc>
      </w:tr>
      <w:tr w:rsidR="0086422A" w:rsidRPr="00BD4DDC" w14:paraId="2F9A50C7" w14:textId="77777777" w:rsidTr="00284660">
        <w:trPr>
          <w:cantSplit/>
          <w:trHeight w:val="341"/>
        </w:trPr>
        <w:tc>
          <w:tcPr>
            <w:tcW w:w="1474" w:type="dxa"/>
            <w:tcBorders>
              <w:top w:val="single" w:sz="4" w:space="0" w:color="auto"/>
              <w:left w:val="single" w:sz="4" w:space="0" w:color="auto"/>
              <w:bottom w:val="single" w:sz="4" w:space="0" w:color="auto"/>
              <w:right w:val="single" w:sz="4" w:space="0" w:color="auto"/>
            </w:tcBorders>
            <w:noWrap/>
            <w:vAlign w:val="center"/>
          </w:tcPr>
          <w:p w14:paraId="4400488B" w14:textId="77777777" w:rsidR="0086422A" w:rsidRPr="00BD4DDC" w:rsidRDefault="0086422A" w:rsidP="0098705E">
            <w:pPr>
              <w:keepNext/>
              <w:keepLines/>
              <w:jc w:val="center"/>
              <w:rPr>
                <w:rFonts w:ascii="Arial" w:eastAsia="Times New Roman" w:hAnsi="Arial" w:cs="Arial"/>
                <w:bCs/>
                <w:sz w:val="20"/>
                <w:szCs w:val="20"/>
              </w:rPr>
            </w:pPr>
            <w:r w:rsidRPr="00BD4DDC">
              <w:rPr>
                <w:rFonts w:ascii="Arial" w:eastAsia="Times New Roman" w:hAnsi="Arial" w:cs="Arial"/>
                <w:bCs/>
                <w:sz w:val="20"/>
                <w:szCs w:val="20"/>
              </w:rPr>
              <w:t>10-year ave to 2022-23</w:t>
            </w:r>
          </w:p>
        </w:tc>
        <w:tc>
          <w:tcPr>
            <w:tcW w:w="1134" w:type="dxa"/>
            <w:gridSpan w:val="2"/>
            <w:tcBorders>
              <w:top w:val="nil"/>
              <w:left w:val="single" w:sz="4" w:space="0" w:color="auto"/>
              <w:bottom w:val="single" w:sz="4" w:space="0" w:color="auto"/>
              <w:right w:val="single" w:sz="4" w:space="0" w:color="auto"/>
            </w:tcBorders>
            <w:noWrap/>
            <w:vAlign w:val="center"/>
          </w:tcPr>
          <w:p w14:paraId="59EBD37D"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1.64%</w:t>
            </w:r>
          </w:p>
        </w:tc>
        <w:tc>
          <w:tcPr>
            <w:tcW w:w="1497" w:type="dxa"/>
            <w:gridSpan w:val="2"/>
            <w:tcBorders>
              <w:top w:val="nil"/>
              <w:left w:val="nil"/>
              <w:bottom w:val="single" w:sz="4" w:space="0" w:color="auto"/>
              <w:right w:val="single" w:sz="4" w:space="0" w:color="auto"/>
            </w:tcBorders>
            <w:noWrap/>
            <w:vAlign w:val="center"/>
          </w:tcPr>
          <w:p w14:paraId="471D37D4"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3.08%</w:t>
            </w:r>
          </w:p>
        </w:tc>
        <w:tc>
          <w:tcPr>
            <w:tcW w:w="1700" w:type="dxa"/>
            <w:tcBorders>
              <w:top w:val="nil"/>
              <w:left w:val="nil"/>
              <w:bottom w:val="single" w:sz="4" w:space="0" w:color="auto"/>
              <w:right w:val="single" w:sz="4" w:space="0" w:color="auto"/>
            </w:tcBorders>
            <w:noWrap/>
            <w:vAlign w:val="center"/>
          </w:tcPr>
          <w:p w14:paraId="46F39C8D"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2.32%</w:t>
            </w:r>
          </w:p>
        </w:tc>
        <w:tc>
          <w:tcPr>
            <w:tcW w:w="1275" w:type="dxa"/>
            <w:tcBorders>
              <w:top w:val="nil"/>
              <w:left w:val="nil"/>
              <w:bottom w:val="single" w:sz="4" w:space="0" w:color="auto"/>
              <w:right w:val="single" w:sz="4" w:space="0" w:color="auto"/>
            </w:tcBorders>
            <w:noWrap/>
            <w:vAlign w:val="center"/>
          </w:tcPr>
          <w:p w14:paraId="0AC9B394"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2.87%</w:t>
            </w:r>
          </w:p>
        </w:tc>
        <w:tc>
          <w:tcPr>
            <w:tcW w:w="1134" w:type="dxa"/>
            <w:tcBorders>
              <w:top w:val="nil"/>
              <w:left w:val="single" w:sz="4" w:space="0" w:color="auto"/>
              <w:bottom w:val="single" w:sz="4" w:space="0" w:color="auto"/>
              <w:right w:val="single" w:sz="4" w:space="0" w:color="auto"/>
            </w:tcBorders>
            <w:noWrap/>
            <w:vAlign w:val="center"/>
          </w:tcPr>
          <w:p w14:paraId="76FAECE2"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2.18%</w:t>
            </w:r>
          </w:p>
        </w:tc>
        <w:tc>
          <w:tcPr>
            <w:tcW w:w="1416" w:type="dxa"/>
            <w:tcBorders>
              <w:top w:val="nil"/>
              <w:left w:val="nil"/>
              <w:bottom w:val="single" w:sz="4" w:space="0" w:color="auto"/>
              <w:right w:val="single" w:sz="4" w:space="0" w:color="auto"/>
            </w:tcBorders>
            <w:noWrap/>
            <w:vAlign w:val="center"/>
          </w:tcPr>
          <w:p w14:paraId="135E9C2E" w14:textId="77777777" w:rsidR="0086422A" w:rsidRPr="00BD4DDC" w:rsidRDefault="0086422A" w:rsidP="0098705E">
            <w:pPr>
              <w:keepNext/>
              <w:keepLines/>
              <w:jc w:val="center"/>
              <w:rPr>
                <w:rFonts w:ascii="Arial" w:hAnsi="Arial" w:cs="Arial"/>
                <w:sz w:val="20"/>
                <w:szCs w:val="20"/>
              </w:rPr>
            </w:pPr>
            <w:r w:rsidRPr="00BD4DDC">
              <w:rPr>
                <w:rFonts w:ascii="Arial" w:hAnsi="Arial" w:cs="Arial"/>
                <w:color w:val="000000"/>
                <w:sz w:val="20"/>
                <w:szCs w:val="20"/>
              </w:rPr>
              <w:t>1.93%</w:t>
            </w:r>
          </w:p>
        </w:tc>
      </w:tr>
      <w:tr w:rsidR="0086422A" w:rsidRPr="00BD4DDC" w14:paraId="093EF4A7" w14:textId="77777777" w:rsidTr="00284660">
        <w:trPr>
          <w:trHeight w:val="732"/>
        </w:trPr>
        <w:tc>
          <w:tcPr>
            <w:tcW w:w="1560" w:type="dxa"/>
            <w:gridSpan w:val="2"/>
            <w:tcBorders>
              <w:top w:val="single" w:sz="4" w:space="0" w:color="auto"/>
              <w:left w:val="single" w:sz="4" w:space="0" w:color="auto"/>
              <w:bottom w:val="single" w:sz="4" w:space="0" w:color="auto"/>
              <w:right w:val="single" w:sz="4" w:space="0" w:color="auto"/>
            </w:tcBorders>
            <w:shd w:val="clear" w:color="auto" w:fill="95B3D7"/>
            <w:noWrap/>
            <w:vAlign w:val="center"/>
          </w:tcPr>
          <w:p w14:paraId="4E19A162" w14:textId="77777777" w:rsidR="0086422A" w:rsidRPr="00BD4DDC" w:rsidRDefault="0086422A" w:rsidP="0098705E">
            <w:pPr>
              <w:keepNext/>
              <w:keepLines/>
              <w:rPr>
                <w:rFonts w:ascii="Arial" w:hAnsi="Arial" w:cs="Arial"/>
                <w:sz w:val="20"/>
                <w:szCs w:val="20"/>
              </w:rPr>
            </w:pPr>
          </w:p>
        </w:tc>
        <w:tc>
          <w:tcPr>
            <w:tcW w:w="1136" w:type="dxa"/>
            <w:gridSpan w:val="2"/>
            <w:tcBorders>
              <w:top w:val="single" w:sz="4" w:space="0" w:color="auto"/>
              <w:left w:val="nil"/>
              <w:bottom w:val="single" w:sz="4" w:space="0" w:color="auto"/>
              <w:right w:val="single" w:sz="4" w:space="0" w:color="auto"/>
            </w:tcBorders>
            <w:shd w:val="clear" w:color="auto" w:fill="95B3D7"/>
            <w:vAlign w:val="center"/>
          </w:tcPr>
          <w:p w14:paraId="48510431" w14:textId="77777777" w:rsidR="0086422A" w:rsidRPr="00925B77" w:rsidRDefault="0086422A" w:rsidP="0098705E">
            <w:pPr>
              <w:keepNext/>
              <w:keepLines/>
              <w:jc w:val="center"/>
              <w:rPr>
                <w:rFonts w:ascii="Arial" w:eastAsia="Times New Roman" w:hAnsi="Arial" w:cs="Arial"/>
                <w:b/>
                <w:bCs/>
                <w:kern w:val="2"/>
                <w:sz w:val="18"/>
                <w:szCs w:val="18"/>
                <w14:ligatures w14:val="standardContextual"/>
              </w:rPr>
            </w:pPr>
            <w:r w:rsidRPr="00925B77">
              <w:rPr>
                <w:rFonts w:ascii="Arial" w:eastAsia="Times New Roman" w:hAnsi="Arial" w:cs="Arial"/>
                <w:b/>
                <w:bCs/>
                <w:sz w:val="18"/>
                <w:szCs w:val="18"/>
              </w:rPr>
              <w:t>Member Annual Salary</w:t>
            </w:r>
          </w:p>
        </w:tc>
        <w:tc>
          <w:tcPr>
            <w:tcW w:w="1417" w:type="dxa"/>
            <w:tcBorders>
              <w:top w:val="single" w:sz="4" w:space="0" w:color="auto"/>
              <w:left w:val="nil"/>
              <w:bottom w:val="single" w:sz="4" w:space="0" w:color="auto"/>
              <w:right w:val="single" w:sz="4" w:space="0" w:color="auto"/>
            </w:tcBorders>
            <w:shd w:val="clear" w:color="auto" w:fill="95B3D7"/>
            <w:vAlign w:val="center"/>
          </w:tcPr>
          <w:p w14:paraId="671AB29A"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Average Weekly Earnings, Public Sector</w:t>
            </w:r>
          </w:p>
        </w:tc>
        <w:tc>
          <w:tcPr>
            <w:tcW w:w="1701" w:type="dxa"/>
            <w:tcBorders>
              <w:top w:val="single" w:sz="4" w:space="0" w:color="auto"/>
              <w:left w:val="nil"/>
              <w:bottom w:val="single" w:sz="4" w:space="0" w:color="auto"/>
              <w:right w:val="single" w:sz="4" w:space="0" w:color="auto"/>
            </w:tcBorders>
            <w:shd w:val="clear" w:color="auto" w:fill="95B3D7"/>
            <w:vAlign w:val="center"/>
          </w:tcPr>
          <w:p w14:paraId="06429FE1"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Average Weekly Earnings, Private and Public Sector</w:t>
            </w:r>
          </w:p>
        </w:tc>
        <w:tc>
          <w:tcPr>
            <w:tcW w:w="1290" w:type="dxa"/>
            <w:tcBorders>
              <w:top w:val="single" w:sz="4" w:space="0" w:color="auto"/>
              <w:left w:val="nil"/>
              <w:bottom w:val="single" w:sz="4" w:space="0" w:color="auto"/>
              <w:right w:val="single" w:sz="4" w:space="0" w:color="auto"/>
            </w:tcBorders>
            <w:shd w:val="clear" w:color="auto" w:fill="95B3D7"/>
            <w:vAlign w:val="center"/>
          </w:tcPr>
          <w:p w14:paraId="44FC3DB9"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CPI</w:t>
            </w:r>
          </w:p>
        </w:tc>
        <w:tc>
          <w:tcPr>
            <w:tcW w:w="1120" w:type="dxa"/>
            <w:tcBorders>
              <w:top w:val="single" w:sz="4" w:space="0" w:color="auto"/>
              <w:left w:val="nil"/>
              <w:bottom w:val="single" w:sz="4" w:space="0" w:color="auto"/>
              <w:right w:val="single" w:sz="4" w:space="0" w:color="auto"/>
            </w:tcBorders>
            <w:shd w:val="clear" w:color="auto" w:fill="95B3D7"/>
            <w:vAlign w:val="center"/>
          </w:tcPr>
          <w:p w14:paraId="1BD8CAE2"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Qld Core Public Service</w:t>
            </w:r>
          </w:p>
        </w:tc>
        <w:tc>
          <w:tcPr>
            <w:tcW w:w="1421" w:type="dxa"/>
            <w:tcBorders>
              <w:top w:val="single" w:sz="4" w:space="0" w:color="auto"/>
              <w:left w:val="nil"/>
              <w:bottom w:val="single" w:sz="4" w:space="0" w:color="auto"/>
              <w:right w:val="single" w:sz="4" w:space="0" w:color="auto"/>
            </w:tcBorders>
            <w:shd w:val="clear" w:color="auto" w:fill="95B3D7"/>
            <w:vAlign w:val="center"/>
          </w:tcPr>
          <w:p w14:paraId="66EC106C" w14:textId="77777777" w:rsidR="0086422A" w:rsidRPr="00925B77" w:rsidRDefault="0086422A" w:rsidP="0098705E">
            <w:pPr>
              <w:keepNext/>
              <w:keepLines/>
              <w:jc w:val="center"/>
              <w:rPr>
                <w:rFonts w:ascii="Arial" w:eastAsia="Times New Roman" w:hAnsi="Arial" w:cs="Arial"/>
                <w:b/>
                <w:bCs/>
                <w:sz w:val="18"/>
                <w:szCs w:val="18"/>
              </w:rPr>
            </w:pPr>
            <w:r w:rsidRPr="00925B77">
              <w:rPr>
                <w:rFonts w:ascii="Arial" w:eastAsia="Times New Roman" w:hAnsi="Arial" w:cs="Arial"/>
                <w:b/>
                <w:bCs/>
                <w:sz w:val="18"/>
                <w:szCs w:val="18"/>
              </w:rPr>
              <w:t>SES</w:t>
            </w:r>
          </w:p>
        </w:tc>
      </w:tr>
      <w:tr w:rsidR="0086422A" w:rsidRPr="00BD4DDC" w14:paraId="6C6B7AE7" w14:textId="77777777" w:rsidTr="00284660">
        <w:trPr>
          <w:trHeight w:val="170"/>
        </w:trPr>
        <w:tc>
          <w:tcPr>
            <w:tcW w:w="1560" w:type="dxa"/>
            <w:gridSpan w:val="2"/>
            <w:tcBorders>
              <w:top w:val="single" w:sz="4" w:space="0" w:color="auto"/>
              <w:left w:val="single" w:sz="4" w:space="0" w:color="auto"/>
              <w:bottom w:val="single" w:sz="4" w:space="0" w:color="auto"/>
              <w:right w:val="single" w:sz="4" w:space="0" w:color="auto"/>
            </w:tcBorders>
            <w:noWrap/>
            <w:vAlign w:val="center"/>
          </w:tcPr>
          <w:p w14:paraId="4F3C4FFB" w14:textId="77777777" w:rsidR="0086422A" w:rsidRPr="00BD4DDC" w:rsidRDefault="0086422A" w:rsidP="0098705E">
            <w:pPr>
              <w:keepNext/>
              <w:keepLines/>
              <w:jc w:val="center"/>
              <w:rPr>
                <w:rFonts w:ascii="Arial" w:eastAsia="Times New Roman" w:hAnsi="Arial" w:cs="Arial"/>
                <w:sz w:val="20"/>
                <w:szCs w:val="20"/>
              </w:rPr>
            </w:pPr>
            <w:r w:rsidRPr="00BD4DDC">
              <w:rPr>
                <w:rFonts w:ascii="Arial" w:eastAsia="Times New Roman" w:hAnsi="Arial" w:cs="Arial"/>
                <w:bCs/>
                <w:sz w:val="20"/>
                <w:szCs w:val="20"/>
              </w:rPr>
              <w:t>$1,000 indexed since 2004-05 to 2022-23</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14:paraId="57D53B8E" w14:textId="77777777" w:rsidR="0086422A" w:rsidRPr="00BD4DDC" w:rsidRDefault="0086422A" w:rsidP="0098705E">
            <w:pPr>
              <w:keepNext/>
              <w:keepLines/>
              <w:jc w:val="center"/>
              <w:rPr>
                <w:rFonts w:ascii="Arial" w:hAnsi="Arial" w:cs="Arial"/>
                <w:bCs/>
                <w:sz w:val="20"/>
                <w:szCs w:val="20"/>
              </w:rPr>
            </w:pPr>
            <w:r w:rsidRPr="00BD4DDC">
              <w:rPr>
                <w:rFonts w:ascii="Arial" w:hAnsi="Arial" w:cs="Arial"/>
                <w:bCs/>
                <w:sz w:val="20"/>
                <w:szCs w:val="20"/>
              </w:rPr>
              <w:t>$1,600</w:t>
            </w:r>
          </w:p>
        </w:tc>
        <w:tc>
          <w:tcPr>
            <w:tcW w:w="1417" w:type="dxa"/>
            <w:tcBorders>
              <w:top w:val="single" w:sz="4" w:space="0" w:color="auto"/>
              <w:left w:val="nil"/>
              <w:bottom w:val="single" w:sz="4" w:space="0" w:color="auto"/>
              <w:right w:val="single" w:sz="4" w:space="0" w:color="auto"/>
            </w:tcBorders>
            <w:noWrap/>
            <w:vAlign w:val="center"/>
          </w:tcPr>
          <w:p w14:paraId="2A5A9B97" w14:textId="77777777" w:rsidR="0086422A" w:rsidRPr="00BD4DDC" w:rsidRDefault="0086422A" w:rsidP="0098705E">
            <w:pPr>
              <w:keepNext/>
              <w:keepLines/>
              <w:jc w:val="center"/>
              <w:rPr>
                <w:rFonts w:ascii="Arial" w:hAnsi="Arial" w:cs="Arial"/>
                <w:bCs/>
                <w:sz w:val="20"/>
                <w:szCs w:val="20"/>
              </w:rPr>
            </w:pPr>
            <w:r w:rsidRPr="00BD4DDC">
              <w:rPr>
                <w:rFonts w:ascii="Arial" w:hAnsi="Arial" w:cs="Arial"/>
                <w:bCs/>
                <w:sz w:val="20"/>
                <w:szCs w:val="20"/>
              </w:rPr>
              <w:t>$2,038</w:t>
            </w:r>
          </w:p>
        </w:tc>
        <w:tc>
          <w:tcPr>
            <w:tcW w:w="1701" w:type="dxa"/>
            <w:tcBorders>
              <w:top w:val="single" w:sz="4" w:space="0" w:color="auto"/>
              <w:left w:val="nil"/>
              <w:bottom w:val="single" w:sz="4" w:space="0" w:color="auto"/>
              <w:right w:val="single" w:sz="4" w:space="0" w:color="auto"/>
            </w:tcBorders>
            <w:noWrap/>
            <w:vAlign w:val="center"/>
          </w:tcPr>
          <w:p w14:paraId="710FC3FF" w14:textId="77777777" w:rsidR="0086422A" w:rsidRPr="00BD4DDC" w:rsidRDefault="0086422A" w:rsidP="0098705E">
            <w:pPr>
              <w:keepNext/>
              <w:keepLines/>
              <w:jc w:val="center"/>
              <w:rPr>
                <w:rFonts w:ascii="Arial" w:hAnsi="Arial" w:cs="Arial"/>
                <w:bCs/>
                <w:sz w:val="20"/>
                <w:szCs w:val="20"/>
              </w:rPr>
            </w:pPr>
            <w:r w:rsidRPr="00BD4DDC">
              <w:rPr>
                <w:rFonts w:ascii="Arial" w:hAnsi="Arial" w:cs="Arial"/>
                <w:bCs/>
                <w:sz w:val="20"/>
                <w:szCs w:val="20"/>
              </w:rPr>
              <w:t>$2,020</w:t>
            </w:r>
          </w:p>
        </w:tc>
        <w:tc>
          <w:tcPr>
            <w:tcW w:w="1290" w:type="dxa"/>
            <w:tcBorders>
              <w:top w:val="single" w:sz="4" w:space="0" w:color="auto"/>
              <w:left w:val="nil"/>
              <w:bottom w:val="single" w:sz="4" w:space="0" w:color="auto"/>
              <w:right w:val="single" w:sz="4" w:space="0" w:color="auto"/>
            </w:tcBorders>
            <w:noWrap/>
            <w:vAlign w:val="center"/>
          </w:tcPr>
          <w:p w14:paraId="04DF0D2B" w14:textId="77777777" w:rsidR="0086422A" w:rsidRPr="00BD4DDC" w:rsidRDefault="0086422A" w:rsidP="0098705E">
            <w:pPr>
              <w:keepNext/>
              <w:keepLines/>
              <w:jc w:val="center"/>
              <w:rPr>
                <w:rFonts w:ascii="Arial" w:hAnsi="Arial" w:cs="Arial"/>
                <w:bCs/>
                <w:sz w:val="20"/>
                <w:szCs w:val="20"/>
              </w:rPr>
            </w:pPr>
            <w:r w:rsidRPr="00BD4DDC">
              <w:rPr>
                <w:rFonts w:ascii="Arial" w:hAnsi="Arial" w:cs="Arial"/>
                <w:bCs/>
                <w:sz w:val="20"/>
                <w:szCs w:val="20"/>
              </w:rPr>
              <w:t>$1,719</w:t>
            </w:r>
          </w:p>
        </w:tc>
        <w:tc>
          <w:tcPr>
            <w:tcW w:w="1120" w:type="dxa"/>
            <w:tcBorders>
              <w:top w:val="single" w:sz="4" w:space="0" w:color="auto"/>
              <w:left w:val="single" w:sz="4" w:space="0" w:color="auto"/>
              <w:bottom w:val="single" w:sz="4" w:space="0" w:color="auto"/>
              <w:right w:val="single" w:sz="4" w:space="0" w:color="auto"/>
            </w:tcBorders>
            <w:noWrap/>
            <w:vAlign w:val="center"/>
          </w:tcPr>
          <w:p w14:paraId="7C08E416" w14:textId="77777777" w:rsidR="0086422A" w:rsidRPr="00BD4DDC" w:rsidRDefault="0086422A" w:rsidP="0098705E">
            <w:pPr>
              <w:keepNext/>
              <w:keepLines/>
              <w:jc w:val="center"/>
              <w:rPr>
                <w:rFonts w:ascii="Arial" w:hAnsi="Arial" w:cs="Arial"/>
                <w:bCs/>
                <w:sz w:val="20"/>
                <w:szCs w:val="20"/>
              </w:rPr>
            </w:pPr>
            <w:r w:rsidRPr="00BD4DDC">
              <w:rPr>
                <w:rFonts w:ascii="Arial" w:hAnsi="Arial" w:cs="Arial"/>
                <w:bCs/>
                <w:sz w:val="20"/>
                <w:szCs w:val="20"/>
              </w:rPr>
              <w:t>$1,638</w:t>
            </w:r>
          </w:p>
        </w:tc>
        <w:tc>
          <w:tcPr>
            <w:tcW w:w="1421" w:type="dxa"/>
            <w:tcBorders>
              <w:top w:val="single" w:sz="4" w:space="0" w:color="auto"/>
              <w:left w:val="nil"/>
              <w:bottom w:val="single" w:sz="4" w:space="0" w:color="auto"/>
              <w:right w:val="single" w:sz="4" w:space="0" w:color="auto"/>
            </w:tcBorders>
            <w:noWrap/>
            <w:vAlign w:val="center"/>
          </w:tcPr>
          <w:p w14:paraId="7C232C68" w14:textId="77777777" w:rsidR="0086422A" w:rsidRPr="00BD4DDC" w:rsidRDefault="0086422A" w:rsidP="0098705E">
            <w:pPr>
              <w:keepNext/>
              <w:keepLines/>
              <w:jc w:val="center"/>
              <w:rPr>
                <w:rFonts w:ascii="Arial" w:hAnsi="Arial" w:cs="Arial"/>
                <w:bCs/>
                <w:sz w:val="20"/>
                <w:szCs w:val="20"/>
              </w:rPr>
            </w:pPr>
            <w:r w:rsidRPr="00BD4DDC">
              <w:rPr>
                <w:rFonts w:ascii="Arial" w:hAnsi="Arial" w:cs="Arial"/>
                <w:bCs/>
                <w:sz w:val="20"/>
                <w:szCs w:val="20"/>
              </w:rPr>
              <w:t>$1,592</w:t>
            </w:r>
          </w:p>
        </w:tc>
      </w:tr>
      <w:tr w:rsidR="0086422A" w:rsidRPr="00BD4DDC" w14:paraId="1780C0E9" w14:textId="77777777" w:rsidTr="00284660">
        <w:trPr>
          <w:trHeight w:val="300"/>
          <w:tblHeader/>
        </w:trPr>
        <w:tc>
          <w:tcPr>
            <w:tcW w:w="2696" w:type="dxa"/>
            <w:gridSpan w:val="4"/>
            <w:tcBorders>
              <w:top w:val="single" w:sz="4" w:space="0" w:color="auto"/>
              <w:left w:val="single" w:sz="4" w:space="0" w:color="auto"/>
              <w:bottom w:val="single" w:sz="4" w:space="0" w:color="auto"/>
              <w:right w:val="single" w:sz="4" w:space="0" w:color="000000"/>
            </w:tcBorders>
            <w:shd w:val="clear" w:color="auto" w:fill="95B3D7"/>
            <w:noWrap/>
            <w:vAlign w:val="center"/>
          </w:tcPr>
          <w:p w14:paraId="7256EA20" w14:textId="77777777" w:rsidR="0086422A" w:rsidRPr="00BD4DDC" w:rsidRDefault="0086422A" w:rsidP="0098705E">
            <w:pPr>
              <w:rPr>
                <w:rFonts w:ascii="Arial" w:eastAsia="Times New Roman" w:hAnsi="Arial" w:cs="Arial"/>
                <w:b/>
                <w:bCs/>
                <w:color w:val="000000"/>
                <w:sz w:val="20"/>
                <w:szCs w:val="20"/>
              </w:rPr>
            </w:pPr>
            <w:r w:rsidRPr="00BD4DDC">
              <w:rPr>
                <w:rFonts w:ascii="Arial" w:hAnsi="Arial" w:cs="Arial"/>
                <w:sz w:val="20"/>
                <w:szCs w:val="20"/>
              </w:rPr>
              <w:br w:type="page"/>
            </w:r>
            <w:r w:rsidRPr="00BD4DDC">
              <w:rPr>
                <w:rFonts w:ascii="Arial" w:eastAsia="Times New Roman" w:hAnsi="Arial" w:cs="Arial"/>
                <w:b/>
                <w:bCs/>
                <w:color w:val="000000"/>
                <w:sz w:val="20"/>
                <w:szCs w:val="20"/>
              </w:rPr>
              <w:t>DATA</w:t>
            </w:r>
          </w:p>
        </w:tc>
        <w:tc>
          <w:tcPr>
            <w:tcW w:w="6949" w:type="dxa"/>
            <w:gridSpan w:val="5"/>
            <w:tcBorders>
              <w:top w:val="single" w:sz="4" w:space="0" w:color="auto"/>
              <w:left w:val="nil"/>
              <w:bottom w:val="single" w:sz="4" w:space="0" w:color="auto"/>
              <w:right w:val="single" w:sz="4" w:space="0" w:color="000000"/>
            </w:tcBorders>
            <w:shd w:val="clear" w:color="auto" w:fill="95B3D7"/>
            <w:noWrap/>
            <w:vAlign w:val="center"/>
          </w:tcPr>
          <w:p w14:paraId="0B60B15C" w14:textId="77777777" w:rsidR="0086422A" w:rsidRPr="00BD4DDC" w:rsidRDefault="0086422A" w:rsidP="0098705E">
            <w:pPr>
              <w:rPr>
                <w:rFonts w:ascii="Arial" w:eastAsia="Times New Roman" w:hAnsi="Arial" w:cs="Arial"/>
                <w:b/>
                <w:bCs/>
                <w:color w:val="000000"/>
                <w:sz w:val="20"/>
                <w:szCs w:val="20"/>
              </w:rPr>
            </w:pPr>
            <w:r w:rsidRPr="00BD4DDC">
              <w:rPr>
                <w:rFonts w:ascii="Arial" w:eastAsia="Times New Roman" w:hAnsi="Arial" w:cs="Arial"/>
                <w:b/>
                <w:bCs/>
                <w:color w:val="000000"/>
                <w:sz w:val="20"/>
                <w:szCs w:val="20"/>
              </w:rPr>
              <w:t>SOURCE</w:t>
            </w:r>
          </w:p>
        </w:tc>
      </w:tr>
      <w:tr w:rsidR="0086422A" w:rsidRPr="00BD4DDC" w14:paraId="0E3944C4" w14:textId="77777777" w:rsidTr="00284660">
        <w:trPr>
          <w:trHeight w:val="300"/>
          <w:tblHeader/>
        </w:trPr>
        <w:tc>
          <w:tcPr>
            <w:tcW w:w="2696" w:type="dxa"/>
            <w:gridSpan w:val="4"/>
            <w:tcBorders>
              <w:top w:val="single" w:sz="4" w:space="0" w:color="auto"/>
              <w:left w:val="single" w:sz="4" w:space="0" w:color="auto"/>
              <w:bottom w:val="single" w:sz="4" w:space="0" w:color="auto"/>
              <w:right w:val="single" w:sz="4" w:space="0" w:color="000000"/>
            </w:tcBorders>
            <w:noWrap/>
            <w:vAlign w:val="center"/>
          </w:tcPr>
          <w:p w14:paraId="41755DBF"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 xml:space="preserve">MP </w:t>
            </w:r>
            <w:r>
              <w:rPr>
                <w:rFonts w:ascii="Arial" w:eastAsia="Times New Roman" w:hAnsi="Arial" w:cs="Arial"/>
                <w:sz w:val="20"/>
                <w:szCs w:val="20"/>
              </w:rPr>
              <w:t>Annual</w:t>
            </w:r>
            <w:r w:rsidRPr="00BD4DDC">
              <w:rPr>
                <w:rFonts w:ascii="Arial" w:eastAsia="Times New Roman" w:hAnsi="Arial" w:cs="Arial"/>
                <w:sz w:val="20"/>
                <w:szCs w:val="20"/>
              </w:rPr>
              <w:t xml:space="preserve"> Salary</w:t>
            </w:r>
          </w:p>
        </w:tc>
        <w:tc>
          <w:tcPr>
            <w:tcW w:w="6949" w:type="dxa"/>
            <w:gridSpan w:val="5"/>
            <w:tcBorders>
              <w:top w:val="single" w:sz="4" w:space="0" w:color="auto"/>
              <w:left w:val="nil"/>
              <w:bottom w:val="single" w:sz="4" w:space="0" w:color="auto"/>
              <w:right w:val="single" w:sz="4" w:space="0" w:color="000000"/>
            </w:tcBorders>
            <w:vAlign w:val="center"/>
          </w:tcPr>
          <w:p w14:paraId="4E9A3D94"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 xml:space="preserve">MP </w:t>
            </w:r>
            <w:r>
              <w:rPr>
                <w:rFonts w:ascii="Arial" w:eastAsia="Times New Roman" w:hAnsi="Arial" w:cs="Arial"/>
                <w:sz w:val="20"/>
                <w:szCs w:val="20"/>
              </w:rPr>
              <w:t>Annual</w:t>
            </w:r>
            <w:r w:rsidRPr="00BD4DDC">
              <w:rPr>
                <w:rFonts w:ascii="Arial" w:eastAsia="Times New Roman" w:hAnsi="Arial" w:cs="Arial"/>
                <w:sz w:val="20"/>
                <w:szCs w:val="20"/>
              </w:rPr>
              <w:t xml:space="preserve"> Salary increase from 1 July in financial year</w:t>
            </w:r>
          </w:p>
        </w:tc>
      </w:tr>
      <w:tr w:rsidR="0086422A" w:rsidRPr="00BD4DDC" w14:paraId="16358D2D" w14:textId="77777777" w:rsidTr="00284660">
        <w:trPr>
          <w:trHeight w:val="300"/>
          <w:tblHeader/>
        </w:trPr>
        <w:tc>
          <w:tcPr>
            <w:tcW w:w="2696" w:type="dxa"/>
            <w:gridSpan w:val="4"/>
            <w:tcBorders>
              <w:top w:val="single" w:sz="4" w:space="0" w:color="auto"/>
              <w:left w:val="single" w:sz="4" w:space="0" w:color="auto"/>
              <w:bottom w:val="single" w:sz="4" w:space="0" w:color="auto"/>
              <w:right w:val="single" w:sz="4" w:space="0" w:color="000000"/>
            </w:tcBorders>
            <w:noWrap/>
            <w:vAlign w:val="center"/>
          </w:tcPr>
          <w:p w14:paraId="460FB931"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Average Weekly Earnings, Public Sector</w:t>
            </w:r>
          </w:p>
        </w:tc>
        <w:tc>
          <w:tcPr>
            <w:tcW w:w="6949" w:type="dxa"/>
            <w:gridSpan w:val="5"/>
            <w:tcBorders>
              <w:top w:val="single" w:sz="4" w:space="0" w:color="auto"/>
              <w:left w:val="nil"/>
              <w:bottom w:val="single" w:sz="4" w:space="0" w:color="auto"/>
              <w:right w:val="single" w:sz="4" w:space="0" w:color="000000"/>
            </w:tcBorders>
            <w:vAlign w:val="center"/>
          </w:tcPr>
          <w:p w14:paraId="64406A29"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ABS 6302.0 - Average Weekly Ordinary Time Earnings - Qld; Persons; Full Time; Adult; Public Sector</w:t>
            </w:r>
          </w:p>
        </w:tc>
      </w:tr>
      <w:tr w:rsidR="0086422A" w:rsidRPr="00BD4DDC" w14:paraId="203BA0EF" w14:textId="77777777" w:rsidTr="00284660">
        <w:trPr>
          <w:trHeight w:val="300"/>
          <w:tblHeader/>
        </w:trPr>
        <w:tc>
          <w:tcPr>
            <w:tcW w:w="2696" w:type="dxa"/>
            <w:gridSpan w:val="4"/>
            <w:tcBorders>
              <w:top w:val="single" w:sz="4" w:space="0" w:color="auto"/>
              <w:left w:val="single" w:sz="4" w:space="0" w:color="auto"/>
              <w:bottom w:val="single" w:sz="4" w:space="0" w:color="auto"/>
              <w:right w:val="single" w:sz="4" w:space="0" w:color="000000"/>
            </w:tcBorders>
            <w:noWrap/>
            <w:vAlign w:val="center"/>
          </w:tcPr>
          <w:p w14:paraId="1F75A881"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Average Weekly Earnings, Private and Public Sector</w:t>
            </w:r>
          </w:p>
        </w:tc>
        <w:tc>
          <w:tcPr>
            <w:tcW w:w="6949" w:type="dxa"/>
            <w:gridSpan w:val="5"/>
            <w:tcBorders>
              <w:top w:val="single" w:sz="4" w:space="0" w:color="auto"/>
              <w:left w:val="nil"/>
              <w:bottom w:val="single" w:sz="4" w:space="0" w:color="auto"/>
              <w:right w:val="single" w:sz="4" w:space="0" w:color="000000"/>
            </w:tcBorders>
            <w:vAlign w:val="center"/>
          </w:tcPr>
          <w:p w14:paraId="7FCE1654"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ABS 6302.0 - Average Weekly Ordinary Time Earnings - Qld; Persons; Full Time; Adult; Total (Public and Private Sector)</w:t>
            </w:r>
          </w:p>
        </w:tc>
      </w:tr>
      <w:tr w:rsidR="0086422A" w:rsidRPr="00BD4DDC" w14:paraId="2D52C807" w14:textId="77777777" w:rsidTr="00284660">
        <w:trPr>
          <w:trHeight w:val="300"/>
          <w:tblHeader/>
        </w:trPr>
        <w:tc>
          <w:tcPr>
            <w:tcW w:w="2696" w:type="dxa"/>
            <w:gridSpan w:val="4"/>
            <w:tcBorders>
              <w:top w:val="single" w:sz="4" w:space="0" w:color="auto"/>
              <w:left w:val="single" w:sz="4" w:space="0" w:color="auto"/>
              <w:bottom w:val="single" w:sz="4" w:space="0" w:color="auto"/>
              <w:right w:val="single" w:sz="4" w:space="0" w:color="000000"/>
            </w:tcBorders>
            <w:noWrap/>
            <w:vAlign w:val="center"/>
          </w:tcPr>
          <w:p w14:paraId="2A99B396"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CPI</w:t>
            </w:r>
          </w:p>
        </w:tc>
        <w:tc>
          <w:tcPr>
            <w:tcW w:w="6949" w:type="dxa"/>
            <w:gridSpan w:val="5"/>
            <w:tcBorders>
              <w:top w:val="single" w:sz="4" w:space="0" w:color="auto"/>
              <w:left w:val="nil"/>
              <w:bottom w:val="single" w:sz="4" w:space="0" w:color="auto"/>
              <w:right w:val="single" w:sz="4" w:space="0" w:color="000000"/>
            </w:tcBorders>
            <w:vAlign w:val="center"/>
          </w:tcPr>
          <w:p w14:paraId="658B5543"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ABS 6401.0 - Consumer Price Index - All groups CPI; Brisbane</w:t>
            </w:r>
          </w:p>
        </w:tc>
      </w:tr>
      <w:tr w:rsidR="0086422A" w:rsidRPr="00BD4DDC" w14:paraId="0D14ED35" w14:textId="77777777" w:rsidTr="00284660">
        <w:trPr>
          <w:trHeight w:val="50"/>
          <w:tblHeader/>
        </w:trPr>
        <w:tc>
          <w:tcPr>
            <w:tcW w:w="2696" w:type="dxa"/>
            <w:gridSpan w:val="4"/>
            <w:tcBorders>
              <w:top w:val="single" w:sz="4" w:space="0" w:color="auto"/>
              <w:left w:val="single" w:sz="4" w:space="0" w:color="auto"/>
              <w:bottom w:val="single" w:sz="4" w:space="0" w:color="auto"/>
              <w:right w:val="single" w:sz="4" w:space="0" w:color="000000"/>
            </w:tcBorders>
            <w:noWrap/>
            <w:vAlign w:val="center"/>
          </w:tcPr>
          <w:p w14:paraId="5BD08278"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QLD Core Public Service</w:t>
            </w:r>
          </w:p>
        </w:tc>
        <w:tc>
          <w:tcPr>
            <w:tcW w:w="6949" w:type="dxa"/>
            <w:gridSpan w:val="5"/>
            <w:tcBorders>
              <w:top w:val="single" w:sz="4" w:space="0" w:color="auto"/>
              <w:left w:val="nil"/>
              <w:bottom w:val="single" w:sz="4" w:space="0" w:color="auto"/>
              <w:right w:val="single" w:sz="4" w:space="0" w:color="000000"/>
            </w:tcBorders>
            <w:vAlign w:val="center"/>
          </w:tcPr>
          <w:p w14:paraId="692A0BD6"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Wage increases of 'core' government departments and agencies, State Government Entities Certified Agreement (2003, 2006, 2009, 2013,2015,2019)</w:t>
            </w:r>
          </w:p>
        </w:tc>
      </w:tr>
      <w:tr w:rsidR="0086422A" w:rsidRPr="00BD4DDC" w14:paraId="37182F9C" w14:textId="77777777" w:rsidTr="00284660">
        <w:trPr>
          <w:trHeight w:val="50"/>
          <w:tblHeader/>
        </w:trPr>
        <w:tc>
          <w:tcPr>
            <w:tcW w:w="2696" w:type="dxa"/>
            <w:gridSpan w:val="4"/>
            <w:tcBorders>
              <w:top w:val="single" w:sz="4" w:space="0" w:color="auto"/>
              <w:left w:val="single" w:sz="4" w:space="0" w:color="auto"/>
              <w:bottom w:val="single" w:sz="4" w:space="0" w:color="auto"/>
              <w:right w:val="single" w:sz="4" w:space="0" w:color="000000"/>
            </w:tcBorders>
            <w:noWrap/>
            <w:vAlign w:val="center"/>
          </w:tcPr>
          <w:p w14:paraId="76DCC345"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SES Remuneration</w:t>
            </w:r>
          </w:p>
        </w:tc>
        <w:tc>
          <w:tcPr>
            <w:tcW w:w="6949" w:type="dxa"/>
            <w:gridSpan w:val="5"/>
            <w:tcBorders>
              <w:top w:val="single" w:sz="4" w:space="0" w:color="auto"/>
              <w:left w:val="nil"/>
              <w:bottom w:val="single" w:sz="4" w:space="0" w:color="auto"/>
              <w:right w:val="single" w:sz="4" w:space="0" w:color="000000"/>
            </w:tcBorders>
            <w:vAlign w:val="center"/>
          </w:tcPr>
          <w:p w14:paraId="0E3C370A" w14:textId="77777777" w:rsidR="0086422A" w:rsidRPr="00BD4DDC" w:rsidRDefault="0086422A" w:rsidP="0098705E">
            <w:pPr>
              <w:rPr>
                <w:rFonts w:ascii="Arial" w:eastAsia="Times New Roman" w:hAnsi="Arial" w:cs="Arial"/>
                <w:sz w:val="20"/>
                <w:szCs w:val="20"/>
              </w:rPr>
            </w:pPr>
            <w:r w:rsidRPr="00BD4DDC">
              <w:rPr>
                <w:rFonts w:ascii="Arial" w:eastAsia="Times New Roman" w:hAnsi="Arial" w:cs="Arial"/>
                <w:sz w:val="20"/>
                <w:szCs w:val="20"/>
              </w:rPr>
              <w:t>Based on SES Remuneration Scale provided by the Public Service Commission</w:t>
            </w:r>
          </w:p>
        </w:tc>
      </w:tr>
    </w:tbl>
    <w:p w14:paraId="35E73742" w14:textId="77777777" w:rsidR="0086422A" w:rsidRDefault="0086422A" w:rsidP="0086422A">
      <w:pPr>
        <w:spacing w:after="200" w:line="276" w:lineRule="auto"/>
        <w:rPr>
          <w:rFonts w:ascii="Arial" w:hAnsi="Arial" w:cs="Arial"/>
        </w:rPr>
      </w:pPr>
    </w:p>
    <w:p w14:paraId="023FB2AD" w14:textId="77777777" w:rsidR="0086422A" w:rsidRDefault="0086422A" w:rsidP="0086422A">
      <w:pPr>
        <w:rPr>
          <w:rFonts w:ascii="Arial" w:hAnsi="Arial" w:cs="Arial"/>
        </w:rPr>
      </w:pPr>
      <w:r>
        <w:rPr>
          <w:rFonts w:ascii="Arial" w:hAnsi="Arial" w:cs="Arial"/>
        </w:rPr>
        <w:br w:type="page"/>
      </w:r>
    </w:p>
    <w:p w14:paraId="4CD74F05" w14:textId="0B24DE64" w:rsidR="00D304BE" w:rsidRDefault="005030F6" w:rsidP="00D304BE">
      <w:pPr>
        <w:pStyle w:val="Subtitle"/>
        <w:rPr>
          <w:rFonts w:ascii="Arial" w:hAnsi="Arial" w:cs="Arial"/>
          <w:sz w:val="22"/>
          <w:szCs w:val="22"/>
        </w:rPr>
      </w:pPr>
      <w:r>
        <w:rPr>
          <w:rFonts w:ascii="Arial" w:hAnsi="Arial" w:cs="Arial"/>
          <w:sz w:val="22"/>
          <w:szCs w:val="22"/>
        </w:rPr>
        <w:lastRenderedPageBreak/>
        <w:t>Economic forecasts and outlook</w:t>
      </w:r>
    </w:p>
    <w:p w14:paraId="5374EA14" w14:textId="7FFBA568" w:rsidR="006B7DCB" w:rsidRPr="00E903AA" w:rsidRDefault="006B7DCB" w:rsidP="00BB56D2">
      <w:pPr>
        <w:spacing w:before="160" w:after="160" w:line="276" w:lineRule="auto"/>
        <w:rPr>
          <w:rFonts w:ascii="Arial" w:hAnsi="Arial" w:cs="Arial"/>
        </w:rPr>
      </w:pPr>
      <w:r w:rsidRPr="00F02021">
        <w:rPr>
          <w:rFonts w:ascii="Arial" w:hAnsi="Arial" w:cs="Arial"/>
        </w:rPr>
        <w:t xml:space="preserve">The Tribunal noted the </w:t>
      </w:r>
      <w:r w:rsidR="00715FC1">
        <w:rPr>
          <w:rFonts w:ascii="Arial" w:hAnsi="Arial" w:cs="Arial"/>
        </w:rPr>
        <w:t>Minutes of the Monetary Policy Meeting of th</w:t>
      </w:r>
      <w:r w:rsidR="00245AEE">
        <w:rPr>
          <w:rFonts w:ascii="Arial" w:hAnsi="Arial" w:cs="Arial"/>
        </w:rPr>
        <w:t>e</w:t>
      </w:r>
      <w:r w:rsidR="00715FC1">
        <w:rPr>
          <w:rFonts w:ascii="Arial" w:hAnsi="Arial" w:cs="Arial"/>
        </w:rPr>
        <w:t xml:space="preserve"> Reserve Bank Board on 3</w:t>
      </w:r>
      <w:r w:rsidR="00245AEE">
        <w:rPr>
          <w:rFonts w:ascii="Arial" w:hAnsi="Arial" w:cs="Arial"/>
        </w:rPr>
        <w:t> </w:t>
      </w:r>
      <w:r w:rsidR="00715FC1">
        <w:rPr>
          <w:rFonts w:ascii="Arial" w:hAnsi="Arial" w:cs="Arial"/>
        </w:rPr>
        <w:t>October 2023</w:t>
      </w:r>
      <w:r w:rsidR="007D4FDC">
        <w:rPr>
          <w:rStyle w:val="FootnoteReference"/>
          <w:rFonts w:ascii="Arial" w:hAnsi="Arial" w:cs="Arial"/>
        </w:rPr>
        <w:footnoteReference w:id="8"/>
      </w:r>
      <w:r w:rsidR="00715FC1">
        <w:rPr>
          <w:rFonts w:ascii="Arial" w:hAnsi="Arial" w:cs="Arial"/>
        </w:rPr>
        <w:t xml:space="preserve"> and commentary around </w:t>
      </w:r>
      <w:r w:rsidR="00245AEE">
        <w:rPr>
          <w:rFonts w:ascii="Arial" w:hAnsi="Arial" w:cs="Arial"/>
        </w:rPr>
        <w:t>inflation</w:t>
      </w:r>
      <w:r w:rsidR="00A911DA">
        <w:rPr>
          <w:rFonts w:ascii="Arial" w:hAnsi="Arial" w:cs="Arial"/>
        </w:rPr>
        <w:t xml:space="preserve"> and </w:t>
      </w:r>
      <w:r w:rsidR="007F4D3D">
        <w:rPr>
          <w:rFonts w:ascii="Arial" w:hAnsi="Arial" w:cs="Arial"/>
        </w:rPr>
        <w:t>labour market conditions</w:t>
      </w:r>
      <w:r w:rsidR="00A911DA">
        <w:rPr>
          <w:rFonts w:ascii="Arial" w:hAnsi="Arial" w:cs="Arial"/>
        </w:rPr>
        <w:t>.</w:t>
      </w:r>
      <w:r w:rsidR="00245AEE">
        <w:rPr>
          <w:rFonts w:ascii="Arial" w:hAnsi="Arial" w:cs="Arial"/>
        </w:rPr>
        <w:t xml:space="preserve"> </w:t>
      </w:r>
    </w:p>
    <w:p w14:paraId="74A78A2C" w14:textId="7065E4B1" w:rsidR="000B09E8" w:rsidRDefault="00245AEE" w:rsidP="00BB56D2">
      <w:pPr>
        <w:spacing w:after="160" w:line="276" w:lineRule="auto"/>
        <w:rPr>
          <w:rFonts w:ascii="Arial" w:hAnsi="Arial" w:cs="Arial"/>
        </w:rPr>
      </w:pPr>
      <w:r>
        <w:rPr>
          <w:rFonts w:ascii="Arial" w:hAnsi="Arial" w:cs="Arial"/>
        </w:rPr>
        <w:t xml:space="preserve">The Tribunal </w:t>
      </w:r>
      <w:r w:rsidR="005A5CB3">
        <w:rPr>
          <w:rFonts w:ascii="Arial" w:hAnsi="Arial" w:cs="Arial"/>
        </w:rPr>
        <w:t>noted</w:t>
      </w:r>
      <w:r>
        <w:rPr>
          <w:rFonts w:ascii="Arial" w:hAnsi="Arial" w:cs="Arial"/>
        </w:rPr>
        <w:t xml:space="preserve"> the Queensland Budget Strategy and Outlook</w:t>
      </w:r>
      <w:r w:rsidR="00EF5ACC">
        <w:rPr>
          <w:rStyle w:val="FootnoteReference"/>
          <w:rFonts w:ascii="Arial" w:hAnsi="Arial" w:cs="Arial"/>
        </w:rPr>
        <w:footnoteReference w:id="9"/>
      </w:r>
      <w:r w:rsidR="00634AFC">
        <w:rPr>
          <w:rFonts w:ascii="Arial" w:hAnsi="Arial" w:cs="Arial"/>
        </w:rPr>
        <w:t xml:space="preserve"> noting that following strong economic growth of </w:t>
      </w:r>
      <w:r w:rsidR="000E7613" w:rsidRPr="000E7613">
        <w:rPr>
          <w:rFonts w:ascii="Arial" w:hAnsi="Arial" w:cs="Arial"/>
        </w:rPr>
        <w:t>4.4</w:t>
      </w:r>
      <w:r w:rsidR="000E7613">
        <w:rPr>
          <w:rFonts w:ascii="Arial" w:hAnsi="Arial" w:cs="Arial"/>
        </w:rPr>
        <w:t>%</w:t>
      </w:r>
      <w:r w:rsidR="000E7613" w:rsidRPr="000E7613">
        <w:rPr>
          <w:rFonts w:ascii="Arial" w:hAnsi="Arial" w:cs="Arial"/>
        </w:rPr>
        <w:t xml:space="preserve"> in 2021–22, the Queensland economy is now forecast to grow a further 2</w:t>
      </w:r>
      <w:r w:rsidR="000E7613">
        <w:rPr>
          <w:rFonts w:ascii="Arial" w:hAnsi="Arial" w:cs="Arial"/>
        </w:rPr>
        <w:t>%</w:t>
      </w:r>
      <w:r w:rsidR="000E7613" w:rsidRPr="000E7613">
        <w:rPr>
          <w:rFonts w:ascii="Arial" w:hAnsi="Arial" w:cs="Arial"/>
        </w:rPr>
        <w:t xml:space="preserve"> in 2022–23 and strengthen to </w:t>
      </w:r>
      <w:r w:rsidR="000E7613">
        <w:rPr>
          <w:rFonts w:ascii="Arial" w:hAnsi="Arial" w:cs="Arial"/>
        </w:rPr>
        <w:t>3%</w:t>
      </w:r>
      <w:r w:rsidR="000E7613" w:rsidRPr="000E7613">
        <w:rPr>
          <w:rFonts w:ascii="Arial" w:hAnsi="Arial" w:cs="Arial"/>
        </w:rPr>
        <w:t xml:space="preserve"> growth in 2023–24.</w:t>
      </w:r>
      <w:r w:rsidR="000E7613">
        <w:rPr>
          <w:rFonts w:ascii="Arial" w:hAnsi="Arial" w:cs="Arial"/>
        </w:rPr>
        <w:t xml:space="preserve"> </w:t>
      </w:r>
      <w:r w:rsidR="005510D0">
        <w:rPr>
          <w:rFonts w:ascii="Arial" w:hAnsi="Arial" w:cs="Arial"/>
        </w:rPr>
        <w:t>The Tribunal noted th</w:t>
      </w:r>
      <w:r w:rsidR="00EF5ACC">
        <w:rPr>
          <w:rFonts w:ascii="Arial" w:hAnsi="Arial" w:cs="Arial"/>
        </w:rPr>
        <w:t>e comments in the Queensland Budget Strategy and Outlook that ‘</w:t>
      </w:r>
      <w:r w:rsidR="005510D0">
        <w:rPr>
          <w:rFonts w:ascii="Arial" w:hAnsi="Arial" w:cs="Arial"/>
        </w:rPr>
        <w:t>cost of living pressures are currently being felt across the country</w:t>
      </w:r>
      <w:r w:rsidR="00EF5ACC">
        <w:rPr>
          <w:rFonts w:ascii="Arial" w:hAnsi="Arial" w:cs="Arial"/>
        </w:rPr>
        <w:t>, including Queensland</w:t>
      </w:r>
      <w:r w:rsidR="00813445">
        <w:rPr>
          <w:rFonts w:ascii="Arial" w:hAnsi="Arial" w:cs="Arial"/>
        </w:rPr>
        <w:t>….</w:t>
      </w:r>
      <w:r w:rsidR="00EF5ACC">
        <w:rPr>
          <w:rFonts w:ascii="Arial" w:hAnsi="Arial" w:cs="Arial"/>
        </w:rPr>
        <w:t xml:space="preserve"> with </w:t>
      </w:r>
      <w:r>
        <w:rPr>
          <w:rFonts w:ascii="Arial" w:hAnsi="Arial" w:cs="Arial"/>
        </w:rPr>
        <w:t>Queensland households facing the challenges of higher interest rates</w:t>
      </w:r>
      <w:r w:rsidR="00EF5ACC">
        <w:rPr>
          <w:rFonts w:ascii="Arial" w:hAnsi="Arial" w:cs="Arial"/>
        </w:rPr>
        <w:t xml:space="preserve">, increasing electricity costs and higher costs </w:t>
      </w:r>
      <w:r>
        <w:rPr>
          <w:rFonts w:ascii="Arial" w:hAnsi="Arial" w:cs="Arial"/>
        </w:rPr>
        <w:t>of goods and services</w:t>
      </w:r>
      <w:r w:rsidR="00813445">
        <w:rPr>
          <w:rFonts w:ascii="Arial" w:hAnsi="Arial" w:cs="Arial"/>
        </w:rPr>
        <w:t>’</w:t>
      </w:r>
      <w:r>
        <w:rPr>
          <w:rFonts w:ascii="Arial" w:hAnsi="Arial" w:cs="Arial"/>
        </w:rPr>
        <w:t>.</w:t>
      </w:r>
      <w:r w:rsidR="007D4FDC">
        <w:rPr>
          <w:rStyle w:val="FootnoteReference"/>
          <w:rFonts w:ascii="Arial" w:hAnsi="Arial" w:cs="Arial"/>
        </w:rPr>
        <w:footnoteReference w:id="10"/>
      </w:r>
      <w:r>
        <w:rPr>
          <w:rFonts w:ascii="Arial" w:hAnsi="Arial" w:cs="Arial"/>
        </w:rPr>
        <w:t xml:space="preserve"> </w:t>
      </w:r>
    </w:p>
    <w:p w14:paraId="0D3E7FA0" w14:textId="4162F74C" w:rsidR="005347ED" w:rsidRPr="009A2826" w:rsidRDefault="005347ED" w:rsidP="004837D7">
      <w:pPr>
        <w:pStyle w:val="Subtitle"/>
        <w:rPr>
          <w:rFonts w:ascii="Arial" w:hAnsi="Arial" w:cs="Arial"/>
          <w:sz w:val="22"/>
          <w:szCs w:val="22"/>
        </w:rPr>
      </w:pPr>
      <w:r w:rsidRPr="009A2826">
        <w:rPr>
          <w:rFonts w:ascii="Arial" w:hAnsi="Arial" w:cs="Arial"/>
          <w:sz w:val="22"/>
          <w:szCs w:val="22"/>
        </w:rPr>
        <w:t>Jurisdictional co</w:t>
      </w:r>
      <w:r w:rsidR="00A40280">
        <w:rPr>
          <w:rFonts w:ascii="Arial" w:hAnsi="Arial" w:cs="Arial"/>
          <w:sz w:val="22"/>
          <w:szCs w:val="22"/>
        </w:rPr>
        <w:t xml:space="preserve">mparisons </w:t>
      </w:r>
    </w:p>
    <w:p w14:paraId="43FD9EF2" w14:textId="5E906DE3" w:rsidR="00A40280" w:rsidRDefault="00A40280" w:rsidP="00BB56D2">
      <w:pPr>
        <w:spacing w:before="160" w:after="160" w:line="276" w:lineRule="auto"/>
        <w:rPr>
          <w:rFonts w:ascii="Arial" w:hAnsi="Arial" w:cs="Arial"/>
        </w:rPr>
      </w:pPr>
      <w:r>
        <w:rPr>
          <w:rFonts w:ascii="Arial" w:hAnsi="Arial" w:cs="Arial"/>
        </w:rPr>
        <w:t>The Tribunal considered the annual (base) salary paid to members of Parliament in other States and in the Commonwealth and the annual percentage increases, if any, applied in 2022 and 2023.</w:t>
      </w:r>
    </w:p>
    <w:p w14:paraId="3E745048" w14:textId="77777777" w:rsidR="00A40280" w:rsidRDefault="00A40280" w:rsidP="00BB56D2">
      <w:pPr>
        <w:spacing w:before="160" w:after="160" w:line="276" w:lineRule="auto"/>
        <w:rPr>
          <w:rFonts w:ascii="Arial" w:hAnsi="Arial" w:cs="Arial"/>
        </w:rPr>
      </w:pPr>
      <w:r>
        <w:rPr>
          <w:rFonts w:ascii="Arial" w:hAnsi="Arial" w:cs="Arial"/>
        </w:rPr>
        <w:t xml:space="preserve">Table 2 provides a jurisdictional comparison of the annual (base) salary of State Members of Parliament and the percentage change between 2013 and 2023. The Tribunal notes that Queensland base salary changes are largely consistent with increases for members in New South Wales and South Australia between 2013 and 2023. </w:t>
      </w:r>
    </w:p>
    <w:p w14:paraId="36BC9DE5" w14:textId="77777777" w:rsidR="00A40280" w:rsidRPr="005D18C2" w:rsidRDefault="00A40280" w:rsidP="00A40280">
      <w:pPr>
        <w:keepNext/>
        <w:keepLines/>
        <w:spacing w:line="276" w:lineRule="auto"/>
        <w:rPr>
          <w:rFonts w:ascii="Arial" w:hAnsi="Arial" w:cs="Arial"/>
          <w:b/>
          <w:bCs/>
        </w:rPr>
      </w:pPr>
      <w:r>
        <w:rPr>
          <w:rFonts w:ascii="Arial" w:hAnsi="Arial" w:cs="Arial"/>
          <w:b/>
          <w:bCs/>
        </w:rPr>
        <w:t>Table 2: Jurisdictional comparison of base salary rates and increases 2013 to 2023</w:t>
      </w:r>
    </w:p>
    <w:tbl>
      <w:tblPr>
        <w:tblStyle w:val="TableGrid"/>
        <w:tblW w:w="0" w:type="auto"/>
        <w:tblLook w:val="04A0" w:firstRow="1" w:lastRow="0" w:firstColumn="1" w:lastColumn="0" w:noHBand="0" w:noVBand="1"/>
      </w:tblPr>
      <w:tblGrid>
        <w:gridCol w:w="2405"/>
        <w:gridCol w:w="1985"/>
        <w:gridCol w:w="1842"/>
        <w:gridCol w:w="1701"/>
        <w:gridCol w:w="1695"/>
      </w:tblGrid>
      <w:tr w:rsidR="00A40280" w:rsidRPr="00D84E1D" w14:paraId="15641992" w14:textId="77777777" w:rsidTr="0098705E">
        <w:tc>
          <w:tcPr>
            <w:tcW w:w="2405" w:type="dxa"/>
            <w:shd w:val="clear" w:color="auto" w:fill="8EAADB" w:themeFill="accent1" w:themeFillTint="99"/>
            <w:vAlign w:val="center"/>
          </w:tcPr>
          <w:p w14:paraId="7D022DA8" w14:textId="77777777" w:rsidR="00A40280" w:rsidRPr="00D84E1D" w:rsidRDefault="00A40280" w:rsidP="0098705E">
            <w:pPr>
              <w:keepNext/>
              <w:keepLines/>
              <w:spacing w:line="276" w:lineRule="auto"/>
              <w:jc w:val="center"/>
              <w:rPr>
                <w:rFonts w:ascii="Arial" w:eastAsia="Calibri" w:hAnsi="Arial" w:cs="Arial"/>
                <w:b/>
              </w:rPr>
            </w:pPr>
            <w:r w:rsidRPr="00D84E1D">
              <w:rPr>
                <w:rFonts w:ascii="Arial" w:eastAsia="Calibri" w:hAnsi="Arial" w:cs="Arial"/>
                <w:b/>
              </w:rPr>
              <w:t>Jurisdiction</w:t>
            </w:r>
          </w:p>
        </w:tc>
        <w:tc>
          <w:tcPr>
            <w:tcW w:w="1985" w:type="dxa"/>
            <w:shd w:val="clear" w:color="auto" w:fill="8EAADB" w:themeFill="accent1" w:themeFillTint="99"/>
            <w:vAlign w:val="center"/>
          </w:tcPr>
          <w:p w14:paraId="579E9392" w14:textId="77777777" w:rsidR="00A40280" w:rsidRPr="00D84E1D" w:rsidRDefault="00A40280" w:rsidP="0098705E">
            <w:pPr>
              <w:keepNext/>
              <w:keepLines/>
              <w:spacing w:line="276" w:lineRule="auto"/>
              <w:jc w:val="center"/>
              <w:rPr>
                <w:rFonts w:ascii="Arial" w:eastAsia="Calibri" w:hAnsi="Arial" w:cs="Arial"/>
                <w:b/>
              </w:rPr>
            </w:pPr>
            <w:r w:rsidRPr="00D84E1D">
              <w:rPr>
                <w:rFonts w:ascii="Arial" w:eastAsia="Calibri" w:hAnsi="Arial" w:cs="Arial"/>
                <w:b/>
              </w:rPr>
              <w:t>Base Salary 2013</w:t>
            </w:r>
          </w:p>
        </w:tc>
        <w:tc>
          <w:tcPr>
            <w:tcW w:w="1842" w:type="dxa"/>
            <w:shd w:val="clear" w:color="auto" w:fill="8EAADB" w:themeFill="accent1" w:themeFillTint="99"/>
            <w:vAlign w:val="center"/>
          </w:tcPr>
          <w:p w14:paraId="79902685" w14:textId="77777777" w:rsidR="00A40280" w:rsidRPr="00D84E1D" w:rsidRDefault="00A40280" w:rsidP="0098705E">
            <w:pPr>
              <w:keepNext/>
              <w:keepLines/>
              <w:spacing w:line="276" w:lineRule="auto"/>
              <w:jc w:val="center"/>
              <w:rPr>
                <w:rFonts w:ascii="Arial" w:eastAsia="Calibri" w:hAnsi="Arial" w:cs="Arial"/>
                <w:b/>
              </w:rPr>
            </w:pPr>
            <w:r w:rsidRPr="00D84E1D">
              <w:rPr>
                <w:rFonts w:ascii="Arial" w:eastAsia="Calibri" w:hAnsi="Arial" w:cs="Arial"/>
                <w:b/>
              </w:rPr>
              <w:t>Base Salary 2023</w:t>
            </w:r>
          </w:p>
        </w:tc>
        <w:tc>
          <w:tcPr>
            <w:tcW w:w="1701" w:type="dxa"/>
            <w:shd w:val="clear" w:color="auto" w:fill="8EAADB" w:themeFill="accent1" w:themeFillTint="99"/>
            <w:vAlign w:val="center"/>
          </w:tcPr>
          <w:p w14:paraId="2A22BE65" w14:textId="77777777" w:rsidR="00A40280" w:rsidRPr="00D84E1D" w:rsidRDefault="00A40280" w:rsidP="0098705E">
            <w:pPr>
              <w:keepNext/>
              <w:keepLines/>
              <w:spacing w:line="276" w:lineRule="auto"/>
              <w:jc w:val="center"/>
              <w:rPr>
                <w:rFonts w:ascii="Arial" w:eastAsia="Calibri" w:hAnsi="Arial" w:cs="Arial"/>
                <w:b/>
              </w:rPr>
            </w:pPr>
            <w:r w:rsidRPr="00D84E1D">
              <w:rPr>
                <w:rFonts w:ascii="Arial" w:eastAsia="Calibri" w:hAnsi="Arial" w:cs="Arial"/>
                <w:b/>
              </w:rPr>
              <w:t>Total % change</w:t>
            </w:r>
          </w:p>
        </w:tc>
        <w:tc>
          <w:tcPr>
            <w:tcW w:w="1695" w:type="dxa"/>
            <w:shd w:val="clear" w:color="auto" w:fill="8EAADB" w:themeFill="accent1" w:themeFillTint="99"/>
            <w:vAlign w:val="center"/>
          </w:tcPr>
          <w:p w14:paraId="11EEE8C2" w14:textId="77777777" w:rsidR="00A40280" w:rsidRPr="00D84E1D" w:rsidRDefault="00A40280" w:rsidP="0098705E">
            <w:pPr>
              <w:keepNext/>
              <w:keepLines/>
              <w:spacing w:line="276" w:lineRule="auto"/>
              <w:jc w:val="center"/>
              <w:rPr>
                <w:rFonts w:ascii="Arial" w:eastAsia="Calibri" w:hAnsi="Arial" w:cs="Arial"/>
                <w:b/>
              </w:rPr>
            </w:pPr>
            <w:r w:rsidRPr="00D84E1D">
              <w:rPr>
                <w:rFonts w:ascii="Arial" w:eastAsia="Calibri" w:hAnsi="Arial" w:cs="Arial"/>
                <w:b/>
              </w:rPr>
              <w:t>Average annual % change</w:t>
            </w:r>
          </w:p>
        </w:tc>
      </w:tr>
      <w:tr w:rsidR="00A40280" w:rsidRPr="00D84E1D" w14:paraId="3189670E" w14:textId="77777777" w:rsidTr="0098705E">
        <w:tc>
          <w:tcPr>
            <w:tcW w:w="2405" w:type="dxa"/>
          </w:tcPr>
          <w:p w14:paraId="3C35A744" w14:textId="77777777" w:rsidR="00A40280" w:rsidRPr="00D84E1D" w:rsidRDefault="00A40280" w:rsidP="0098705E">
            <w:pPr>
              <w:spacing w:line="276" w:lineRule="auto"/>
              <w:rPr>
                <w:rFonts w:ascii="Arial" w:hAnsi="Arial" w:cs="Arial"/>
              </w:rPr>
            </w:pPr>
            <w:r w:rsidRPr="00D84E1D">
              <w:rPr>
                <w:rFonts w:ascii="Arial" w:hAnsi="Arial" w:cs="Arial"/>
              </w:rPr>
              <w:t>Queensland</w:t>
            </w:r>
          </w:p>
        </w:tc>
        <w:tc>
          <w:tcPr>
            <w:tcW w:w="1985" w:type="dxa"/>
            <w:vAlign w:val="center"/>
          </w:tcPr>
          <w:p w14:paraId="715EC281" w14:textId="77777777" w:rsidR="00A40280" w:rsidRPr="00D84E1D" w:rsidRDefault="00A40280" w:rsidP="0098705E">
            <w:pPr>
              <w:spacing w:line="276" w:lineRule="auto"/>
              <w:jc w:val="center"/>
              <w:rPr>
                <w:rFonts w:ascii="Arial" w:hAnsi="Arial" w:cs="Arial"/>
              </w:rPr>
            </w:pPr>
            <w:r w:rsidRPr="00D84E1D">
              <w:rPr>
                <w:rFonts w:ascii="Arial" w:hAnsi="Arial" w:cs="Arial"/>
              </w:rPr>
              <w:t>144,485</w:t>
            </w:r>
          </w:p>
        </w:tc>
        <w:tc>
          <w:tcPr>
            <w:tcW w:w="1842" w:type="dxa"/>
            <w:vAlign w:val="center"/>
          </w:tcPr>
          <w:p w14:paraId="5B58B0CB" w14:textId="77777777" w:rsidR="00A40280" w:rsidRPr="00D84E1D" w:rsidRDefault="00A40280" w:rsidP="0098705E">
            <w:pPr>
              <w:spacing w:line="276" w:lineRule="auto"/>
              <w:jc w:val="center"/>
              <w:rPr>
                <w:rFonts w:ascii="Arial" w:hAnsi="Arial" w:cs="Arial"/>
              </w:rPr>
            </w:pPr>
            <w:r w:rsidRPr="00D84E1D">
              <w:rPr>
                <w:rFonts w:ascii="Arial" w:hAnsi="Arial" w:cs="Arial"/>
              </w:rPr>
              <w:t>170,105</w:t>
            </w:r>
          </w:p>
        </w:tc>
        <w:tc>
          <w:tcPr>
            <w:tcW w:w="1701" w:type="dxa"/>
            <w:vAlign w:val="center"/>
          </w:tcPr>
          <w:p w14:paraId="7483452B" w14:textId="77777777" w:rsidR="00A40280" w:rsidRPr="00B56076" w:rsidRDefault="00A40280" w:rsidP="0098705E">
            <w:pPr>
              <w:spacing w:line="276" w:lineRule="auto"/>
              <w:jc w:val="center"/>
              <w:rPr>
                <w:rFonts w:ascii="Arial" w:hAnsi="Arial" w:cs="Arial"/>
              </w:rPr>
            </w:pPr>
            <w:r w:rsidRPr="00B56076">
              <w:rPr>
                <w:rFonts w:ascii="Arial" w:hAnsi="Arial" w:cs="Arial"/>
                <w:color w:val="000000"/>
              </w:rPr>
              <w:t>17.7</w:t>
            </w:r>
          </w:p>
        </w:tc>
        <w:tc>
          <w:tcPr>
            <w:tcW w:w="1695" w:type="dxa"/>
            <w:vAlign w:val="center"/>
          </w:tcPr>
          <w:p w14:paraId="6B017243" w14:textId="77777777" w:rsidR="00A40280" w:rsidRPr="00B56076" w:rsidRDefault="00A40280" w:rsidP="0098705E">
            <w:pPr>
              <w:spacing w:line="276" w:lineRule="auto"/>
              <w:jc w:val="center"/>
              <w:rPr>
                <w:rFonts w:ascii="Arial" w:hAnsi="Arial" w:cs="Arial"/>
              </w:rPr>
            </w:pPr>
            <w:r w:rsidRPr="00B56076">
              <w:rPr>
                <w:rFonts w:ascii="Arial" w:hAnsi="Arial" w:cs="Arial"/>
              </w:rPr>
              <w:t>1.8</w:t>
            </w:r>
          </w:p>
        </w:tc>
      </w:tr>
      <w:tr w:rsidR="00A40280" w:rsidRPr="00D84E1D" w14:paraId="458F2154" w14:textId="77777777" w:rsidTr="0098705E">
        <w:tc>
          <w:tcPr>
            <w:tcW w:w="2405" w:type="dxa"/>
          </w:tcPr>
          <w:p w14:paraId="7F436185" w14:textId="77777777" w:rsidR="00A40280" w:rsidRPr="00D84E1D" w:rsidRDefault="00A40280" w:rsidP="0098705E">
            <w:pPr>
              <w:spacing w:line="276" w:lineRule="auto"/>
              <w:rPr>
                <w:rFonts w:ascii="Arial" w:hAnsi="Arial" w:cs="Arial"/>
              </w:rPr>
            </w:pPr>
            <w:r w:rsidRPr="00D84E1D">
              <w:rPr>
                <w:rFonts w:ascii="Arial" w:hAnsi="Arial" w:cs="Arial"/>
              </w:rPr>
              <w:t>New South Wales</w:t>
            </w:r>
          </w:p>
        </w:tc>
        <w:tc>
          <w:tcPr>
            <w:tcW w:w="1985" w:type="dxa"/>
            <w:vAlign w:val="center"/>
          </w:tcPr>
          <w:p w14:paraId="57011890" w14:textId="77777777" w:rsidR="00A40280" w:rsidRPr="00D84E1D" w:rsidRDefault="00A40280" w:rsidP="0098705E">
            <w:pPr>
              <w:spacing w:line="276" w:lineRule="auto"/>
              <w:jc w:val="center"/>
              <w:rPr>
                <w:rFonts w:ascii="Arial" w:hAnsi="Arial" w:cs="Arial"/>
              </w:rPr>
            </w:pPr>
            <w:r w:rsidRPr="00D84E1D">
              <w:rPr>
                <w:rFonts w:ascii="Arial" w:hAnsi="Arial" w:cs="Arial"/>
              </w:rPr>
              <w:t>146,251</w:t>
            </w:r>
          </w:p>
        </w:tc>
        <w:tc>
          <w:tcPr>
            <w:tcW w:w="1842" w:type="dxa"/>
            <w:vAlign w:val="center"/>
          </w:tcPr>
          <w:p w14:paraId="60181FDB" w14:textId="77777777" w:rsidR="00A40280" w:rsidRPr="00D84E1D" w:rsidRDefault="00A40280" w:rsidP="0098705E">
            <w:pPr>
              <w:spacing w:line="276" w:lineRule="auto"/>
              <w:jc w:val="center"/>
              <w:rPr>
                <w:rFonts w:ascii="Arial" w:hAnsi="Arial" w:cs="Arial"/>
              </w:rPr>
            </w:pPr>
            <w:r w:rsidRPr="00D84E1D">
              <w:rPr>
                <w:rFonts w:ascii="Arial" w:hAnsi="Arial" w:cs="Arial"/>
              </w:rPr>
              <w:t>172,576</w:t>
            </w:r>
          </w:p>
        </w:tc>
        <w:tc>
          <w:tcPr>
            <w:tcW w:w="1701" w:type="dxa"/>
            <w:vAlign w:val="center"/>
          </w:tcPr>
          <w:p w14:paraId="188B02B5" w14:textId="77777777" w:rsidR="00A40280" w:rsidRPr="00B56076" w:rsidRDefault="00A40280" w:rsidP="0098705E">
            <w:pPr>
              <w:spacing w:line="276" w:lineRule="auto"/>
              <w:jc w:val="center"/>
              <w:rPr>
                <w:rFonts w:ascii="Arial" w:hAnsi="Arial" w:cs="Arial"/>
              </w:rPr>
            </w:pPr>
            <w:r w:rsidRPr="00B56076">
              <w:rPr>
                <w:rFonts w:ascii="Arial" w:hAnsi="Arial" w:cs="Arial"/>
                <w:color w:val="000000"/>
              </w:rPr>
              <w:t>18.0</w:t>
            </w:r>
          </w:p>
        </w:tc>
        <w:tc>
          <w:tcPr>
            <w:tcW w:w="1695" w:type="dxa"/>
            <w:vAlign w:val="center"/>
          </w:tcPr>
          <w:p w14:paraId="27F38DAE" w14:textId="77777777" w:rsidR="00A40280" w:rsidRPr="00B56076" w:rsidRDefault="00A40280" w:rsidP="0098705E">
            <w:pPr>
              <w:spacing w:line="276" w:lineRule="auto"/>
              <w:jc w:val="center"/>
              <w:rPr>
                <w:rFonts w:ascii="Arial" w:hAnsi="Arial" w:cs="Arial"/>
              </w:rPr>
            </w:pPr>
            <w:r w:rsidRPr="00B56076">
              <w:rPr>
                <w:rFonts w:ascii="Arial" w:hAnsi="Arial" w:cs="Arial"/>
              </w:rPr>
              <w:t>1.7</w:t>
            </w:r>
          </w:p>
        </w:tc>
      </w:tr>
      <w:tr w:rsidR="00A40280" w:rsidRPr="00D84E1D" w14:paraId="1C5E05C9" w14:textId="77777777" w:rsidTr="0098705E">
        <w:tc>
          <w:tcPr>
            <w:tcW w:w="2405" w:type="dxa"/>
          </w:tcPr>
          <w:p w14:paraId="1EFE7A8B" w14:textId="77777777" w:rsidR="00A40280" w:rsidRPr="00D84E1D" w:rsidRDefault="00A40280" w:rsidP="0098705E">
            <w:pPr>
              <w:spacing w:line="276" w:lineRule="auto"/>
              <w:rPr>
                <w:rFonts w:ascii="Arial" w:hAnsi="Arial" w:cs="Arial"/>
              </w:rPr>
            </w:pPr>
            <w:r w:rsidRPr="00D84E1D">
              <w:rPr>
                <w:rFonts w:ascii="Arial" w:hAnsi="Arial" w:cs="Arial"/>
              </w:rPr>
              <w:t>South Australia</w:t>
            </w:r>
          </w:p>
        </w:tc>
        <w:tc>
          <w:tcPr>
            <w:tcW w:w="1985" w:type="dxa"/>
            <w:vAlign w:val="center"/>
          </w:tcPr>
          <w:p w14:paraId="23AFF6F9" w14:textId="77777777" w:rsidR="00A40280" w:rsidRPr="00D84E1D" w:rsidRDefault="00A40280" w:rsidP="0098705E">
            <w:pPr>
              <w:spacing w:line="276" w:lineRule="auto"/>
              <w:jc w:val="center"/>
              <w:rPr>
                <w:rFonts w:ascii="Arial" w:hAnsi="Arial" w:cs="Arial"/>
              </w:rPr>
            </w:pPr>
            <w:r w:rsidRPr="00D84E1D">
              <w:rPr>
                <w:rFonts w:ascii="Arial" w:hAnsi="Arial" w:cs="Arial"/>
              </w:rPr>
              <w:t>153,130</w:t>
            </w:r>
          </w:p>
        </w:tc>
        <w:tc>
          <w:tcPr>
            <w:tcW w:w="1842" w:type="dxa"/>
            <w:vAlign w:val="center"/>
          </w:tcPr>
          <w:p w14:paraId="30A26515" w14:textId="77777777" w:rsidR="00A40280" w:rsidRPr="00D84E1D" w:rsidRDefault="00A40280" w:rsidP="0098705E">
            <w:pPr>
              <w:spacing w:line="276" w:lineRule="auto"/>
              <w:jc w:val="center"/>
              <w:rPr>
                <w:rFonts w:ascii="Arial" w:hAnsi="Arial" w:cs="Arial"/>
              </w:rPr>
            </w:pPr>
            <w:r w:rsidRPr="00D84E1D">
              <w:rPr>
                <w:rFonts w:ascii="Arial" w:hAnsi="Arial" w:cs="Arial"/>
              </w:rPr>
              <w:t>183,742</w:t>
            </w:r>
          </w:p>
        </w:tc>
        <w:tc>
          <w:tcPr>
            <w:tcW w:w="1701" w:type="dxa"/>
            <w:vAlign w:val="center"/>
          </w:tcPr>
          <w:p w14:paraId="610C9A10" w14:textId="77777777" w:rsidR="00A40280" w:rsidRPr="00B56076" w:rsidRDefault="00A40280" w:rsidP="0098705E">
            <w:pPr>
              <w:spacing w:line="276" w:lineRule="auto"/>
              <w:jc w:val="center"/>
              <w:rPr>
                <w:rFonts w:ascii="Arial" w:hAnsi="Arial" w:cs="Arial"/>
              </w:rPr>
            </w:pPr>
            <w:r>
              <w:rPr>
                <w:rFonts w:ascii="Arial" w:hAnsi="Arial" w:cs="Arial"/>
              </w:rPr>
              <w:t>20.0</w:t>
            </w:r>
          </w:p>
        </w:tc>
        <w:tc>
          <w:tcPr>
            <w:tcW w:w="1695" w:type="dxa"/>
            <w:vAlign w:val="center"/>
          </w:tcPr>
          <w:p w14:paraId="3B7F43EF" w14:textId="77777777" w:rsidR="00A40280" w:rsidRPr="00B56076" w:rsidRDefault="00A40280" w:rsidP="0098705E">
            <w:pPr>
              <w:spacing w:line="276" w:lineRule="auto"/>
              <w:jc w:val="center"/>
              <w:rPr>
                <w:rFonts w:ascii="Arial" w:hAnsi="Arial" w:cs="Arial"/>
              </w:rPr>
            </w:pPr>
            <w:r w:rsidRPr="00B56076">
              <w:rPr>
                <w:rFonts w:ascii="Arial" w:hAnsi="Arial" w:cs="Arial"/>
              </w:rPr>
              <w:t>1.8</w:t>
            </w:r>
          </w:p>
        </w:tc>
      </w:tr>
      <w:tr w:rsidR="00A40280" w:rsidRPr="00D84E1D" w14:paraId="19229A59" w14:textId="77777777" w:rsidTr="0098705E">
        <w:tc>
          <w:tcPr>
            <w:tcW w:w="2405" w:type="dxa"/>
          </w:tcPr>
          <w:p w14:paraId="5E10C151" w14:textId="77777777" w:rsidR="00A40280" w:rsidRPr="00D84E1D" w:rsidRDefault="00A40280" w:rsidP="0098705E">
            <w:pPr>
              <w:spacing w:line="276" w:lineRule="auto"/>
              <w:rPr>
                <w:rFonts w:ascii="Arial" w:hAnsi="Arial" w:cs="Arial"/>
              </w:rPr>
            </w:pPr>
            <w:r w:rsidRPr="00D84E1D">
              <w:rPr>
                <w:rFonts w:ascii="Arial" w:hAnsi="Arial" w:cs="Arial"/>
              </w:rPr>
              <w:t>Western Australia</w:t>
            </w:r>
          </w:p>
        </w:tc>
        <w:tc>
          <w:tcPr>
            <w:tcW w:w="1985" w:type="dxa"/>
            <w:vAlign w:val="center"/>
          </w:tcPr>
          <w:p w14:paraId="43D51D56" w14:textId="77777777" w:rsidR="00A40280" w:rsidRPr="00D84E1D" w:rsidRDefault="00A40280" w:rsidP="0098705E">
            <w:pPr>
              <w:spacing w:line="276" w:lineRule="auto"/>
              <w:jc w:val="center"/>
              <w:rPr>
                <w:rFonts w:ascii="Arial" w:hAnsi="Arial" w:cs="Arial"/>
              </w:rPr>
            </w:pPr>
            <w:r w:rsidRPr="00D84E1D">
              <w:rPr>
                <w:rFonts w:ascii="Arial" w:hAnsi="Arial" w:cs="Arial"/>
              </w:rPr>
              <w:t>148,638</w:t>
            </w:r>
          </w:p>
        </w:tc>
        <w:tc>
          <w:tcPr>
            <w:tcW w:w="1842" w:type="dxa"/>
            <w:vAlign w:val="center"/>
          </w:tcPr>
          <w:p w14:paraId="61D34F12" w14:textId="77777777" w:rsidR="00A40280" w:rsidRPr="00D84E1D" w:rsidRDefault="00A40280" w:rsidP="0098705E">
            <w:pPr>
              <w:spacing w:line="276" w:lineRule="auto"/>
              <w:jc w:val="center"/>
              <w:rPr>
                <w:rFonts w:ascii="Arial" w:hAnsi="Arial" w:cs="Arial"/>
              </w:rPr>
            </w:pPr>
            <w:r w:rsidRPr="00D84E1D">
              <w:rPr>
                <w:rFonts w:ascii="Arial" w:hAnsi="Arial" w:cs="Arial"/>
              </w:rPr>
              <w:t>166,724</w:t>
            </w:r>
          </w:p>
        </w:tc>
        <w:tc>
          <w:tcPr>
            <w:tcW w:w="1701" w:type="dxa"/>
            <w:vAlign w:val="center"/>
          </w:tcPr>
          <w:p w14:paraId="028D55C9" w14:textId="77777777" w:rsidR="00A40280" w:rsidRPr="00B56076" w:rsidRDefault="00A40280" w:rsidP="0098705E">
            <w:pPr>
              <w:spacing w:line="276" w:lineRule="auto"/>
              <w:jc w:val="center"/>
              <w:rPr>
                <w:rFonts w:ascii="Arial" w:hAnsi="Arial" w:cs="Arial"/>
              </w:rPr>
            </w:pPr>
            <w:r w:rsidRPr="00B56076">
              <w:rPr>
                <w:rFonts w:ascii="Arial" w:hAnsi="Arial" w:cs="Arial"/>
                <w:color w:val="000000"/>
              </w:rPr>
              <w:t>12.</w:t>
            </w:r>
            <w:r>
              <w:rPr>
                <w:rFonts w:ascii="Arial" w:hAnsi="Arial" w:cs="Arial"/>
                <w:color w:val="000000"/>
              </w:rPr>
              <w:t>2</w:t>
            </w:r>
          </w:p>
        </w:tc>
        <w:tc>
          <w:tcPr>
            <w:tcW w:w="1695" w:type="dxa"/>
            <w:vAlign w:val="center"/>
          </w:tcPr>
          <w:p w14:paraId="0320B73F" w14:textId="77777777" w:rsidR="00A40280" w:rsidRPr="00B56076" w:rsidRDefault="00A40280" w:rsidP="0098705E">
            <w:pPr>
              <w:spacing w:line="276" w:lineRule="auto"/>
              <w:jc w:val="center"/>
              <w:rPr>
                <w:rFonts w:ascii="Arial" w:hAnsi="Arial" w:cs="Arial"/>
              </w:rPr>
            </w:pPr>
            <w:r w:rsidRPr="00B56076">
              <w:rPr>
                <w:rFonts w:ascii="Arial" w:hAnsi="Arial" w:cs="Arial"/>
              </w:rPr>
              <w:t>1.2</w:t>
            </w:r>
          </w:p>
        </w:tc>
      </w:tr>
      <w:tr w:rsidR="00A40280" w:rsidRPr="00D84E1D" w14:paraId="025697B1" w14:textId="77777777" w:rsidTr="0098705E">
        <w:tc>
          <w:tcPr>
            <w:tcW w:w="2405" w:type="dxa"/>
          </w:tcPr>
          <w:p w14:paraId="5F88041E" w14:textId="77777777" w:rsidR="00A40280" w:rsidRPr="00D84E1D" w:rsidRDefault="00A40280" w:rsidP="0098705E">
            <w:pPr>
              <w:spacing w:line="276" w:lineRule="auto"/>
              <w:rPr>
                <w:rFonts w:ascii="Arial" w:hAnsi="Arial" w:cs="Arial"/>
              </w:rPr>
            </w:pPr>
            <w:r w:rsidRPr="00D84E1D">
              <w:rPr>
                <w:rFonts w:ascii="Arial" w:hAnsi="Arial" w:cs="Arial"/>
              </w:rPr>
              <w:t>Northern Territory</w:t>
            </w:r>
          </w:p>
        </w:tc>
        <w:tc>
          <w:tcPr>
            <w:tcW w:w="1985" w:type="dxa"/>
            <w:vAlign w:val="center"/>
          </w:tcPr>
          <w:p w14:paraId="0012E988" w14:textId="77777777" w:rsidR="00A40280" w:rsidRPr="00D84E1D" w:rsidRDefault="00A40280" w:rsidP="0098705E">
            <w:pPr>
              <w:spacing w:line="276" w:lineRule="auto"/>
              <w:jc w:val="center"/>
              <w:rPr>
                <w:rFonts w:ascii="Arial" w:hAnsi="Arial" w:cs="Arial"/>
              </w:rPr>
            </w:pPr>
            <w:r w:rsidRPr="00D84E1D">
              <w:rPr>
                <w:rFonts w:ascii="Arial" w:hAnsi="Arial" w:cs="Arial"/>
              </w:rPr>
              <w:t>143,122</w:t>
            </w:r>
          </w:p>
        </w:tc>
        <w:tc>
          <w:tcPr>
            <w:tcW w:w="1842" w:type="dxa"/>
            <w:vAlign w:val="center"/>
          </w:tcPr>
          <w:p w14:paraId="7095C69E" w14:textId="77777777" w:rsidR="00A40280" w:rsidRPr="00D84E1D" w:rsidRDefault="00A40280" w:rsidP="0098705E">
            <w:pPr>
              <w:spacing w:line="276" w:lineRule="auto"/>
              <w:jc w:val="center"/>
              <w:rPr>
                <w:rFonts w:ascii="Arial" w:hAnsi="Arial" w:cs="Arial"/>
              </w:rPr>
            </w:pPr>
            <w:r w:rsidRPr="00D84E1D">
              <w:rPr>
                <w:rFonts w:ascii="Arial" w:hAnsi="Arial" w:cs="Arial"/>
              </w:rPr>
              <w:t>162,696</w:t>
            </w:r>
          </w:p>
        </w:tc>
        <w:tc>
          <w:tcPr>
            <w:tcW w:w="1701" w:type="dxa"/>
            <w:vAlign w:val="center"/>
          </w:tcPr>
          <w:p w14:paraId="3CF18ECA" w14:textId="77777777" w:rsidR="00A40280" w:rsidRPr="00B56076" w:rsidRDefault="00A40280" w:rsidP="0098705E">
            <w:pPr>
              <w:spacing w:line="276" w:lineRule="auto"/>
              <w:jc w:val="center"/>
              <w:rPr>
                <w:rFonts w:ascii="Arial" w:hAnsi="Arial" w:cs="Arial"/>
              </w:rPr>
            </w:pPr>
            <w:r w:rsidRPr="00B56076">
              <w:rPr>
                <w:rFonts w:ascii="Arial" w:hAnsi="Arial" w:cs="Arial"/>
                <w:color w:val="000000"/>
              </w:rPr>
              <w:t>13.</w:t>
            </w:r>
            <w:r>
              <w:rPr>
                <w:rFonts w:ascii="Arial" w:hAnsi="Arial" w:cs="Arial"/>
                <w:color w:val="000000"/>
              </w:rPr>
              <w:t>7</w:t>
            </w:r>
          </w:p>
        </w:tc>
        <w:tc>
          <w:tcPr>
            <w:tcW w:w="1695" w:type="dxa"/>
            <w:vAlign w:val="center"/>
          </w:tcPr>
          <w:p w14:paraId="19FFB885" w14:textId="77777777" w:rsidR="00A40280" w:rsidRPr="00B56076" w:rsidRDefault="00A40280" w:rsidP="0098705E">
            <w:pPr>
              <w:spacing w:line="276" w:lineRule="auto"/>
              <w:jc w:val="center"/>
              <w:rPr>
                <w:rFonts w:ascii="Arial" w:hAnsi="Arial" w:cs="Arial"/>
              </w:rPr>
            </w:pPr>
            <w:r w:rsidRPr="00B56076">
              <w:rPr>
                <w:rFonts w:ascii="Arial" w:hAnsi="Arial" w:cs="Arial"/>
              </w:rPr>
              <w:t>1.3</w:t>
            </w:r>
          </w:p>
        </w:tc>
      </w:tr>
      <w:tr w:rsidR="00A40280" w:rsidRPr="00D84E1D" w14:paraId="7D8F68D1" w14:textId="77777777" w:rsidTr="0098705E">
        <w:tc>
          <w:tcPr>
            <w:tcW w:w="2405" w:type="dxa"/>
          </w:tcPr>
          <w:p w14:paraId="4F061ED1" w14:textId="77777777" w:rsidR="00A40280" w:rsidRPr="00D84E1D" w:rsidRDefault="00A40280" w:rsidP="0098705E">
            <w:pPr>
              <w:spacing w:line="276" w:lineRule="auto"/>
              <w:rPr>
                <w:rFonts w:ascii="Arial" w:hAnsi="Arial" w:cs="Arial"/>
              </w:rPr>
            </w:pPr>
            <w:r w:rsidRPr="00D84E1D">
              <w:rPr>
                <w:rFonts w:ascii="Arial" w:hAnsi="Arial" w:cs="Arial"/>
              </w:rPr>
              <w:t>Victoria</w:t>
            </w:r>
          </w:p>
        </w:tc>
        <w:tc>
          <w:tcPr>
            <w:tcW w:w="1985" w:type="dxa"/>
            <w:vAlign w:val="center"/>
          </w:tcPr>
          <w:p w14:paraId="38D916A3" w14:textId="77777777" w:rsidR="00A40280" w:rsidRPr="00D84E1D" w:rsidRDefault="00A40280" w:rsidP="0098705E">
            <w:pPr>
              <w:spacing w:line="276" w:lineRule="auto"/>
              <w:jc w:val="center"/>
              <w:rPr>
                <w:rFonts w:ascii="Arial" w:hAnsi="Arial" w:cs="Arial"/>
              </w:rPr>
            </w:pPr>
            <w:r w:rsidRPr="00D84E1D">
              <w:rPr>
                <w:rFonts w:ascii="Arial" w:hAnsi="Arial" w:cs="Arial"/>
              </w:rPr>
              <w:t>140,973</w:t>
            </w:r>
          </w:p>
        </w:tc>
        <w:tc>
          <w:tcPr>
            <w:tcW w:w="1842" w:type="dxa"/>
            <w:vAlign w:val="center"/>
          </w:tcPr>
          <w:p w14:paraId="7B464C78" w14:textId="77777777" w:rsidR="00A40280" w:rsidRPr="00D84E1D" w:rsidRDefault="00A40280" w:rsidP="0098705E">
            <w:pPr>
              <w:spacing w:line="276" w:lineRule="auto"/>
              <w:jc w:val="center"/>
              <w:rPr>
                <w:rFonts w:ascii="Arial" w:hAnsi="Arial" w:cs="Arial"/>
              </w:rPr>
            </w:pPr>
            <w:r w:rsidRPr="00D84E1D">
              <w:rPr>
                <w:rFonts w:ascii="Arial" w:hAnsi="Arial" w:cs="Arial"/>
              </w:rPr>
              <w:t>198,839</w:t>
            </w:r>
          </w:p>
        </w:tc>
        <w:tc>
          <w:tcPr>
            <w:tcW w:w="1701" w:type="dxa"/>
            <w:vAlign w:val="center"/>
          </w:tcPr>
          <w:p w14:paraId="52F08EF4" w14:textId="77777777" w:rsidR="00A40280" w:rsidRPr="00B56076" w:rsidRDefault="00A40280" w:rsidP="0098705E">
            <w:pPr>
              <w:spacing w:line="276" w:lineRule="auto"/>
              <w:jc w:val="center"/>
              <w:rPr>
                <w:rFonts w:ascii="Arial" w:hAnsi="Arial" w:cs="Arial"/>
              </w:rPr>
            </w:pPr>
            <w:r w:rsidRPr="00B56076">
              <w:rPr>
                <w:rFonts w:ascii="Arial" w:hAnsi="Arial" w:cs="Arial"/>
                <w:color w:val="000000"/>
              </w:rPr>
              <w:t>41.0</w:t>
            </w:r>
          </w:p>
        </w:tc>
        <w:tc>
          <w:tcPr>
            <w:tcW w:w="1695" w:type="dxa"/>
            <w:vAlign w:val="center"/>
          </w:tcPr>
          <w:p w14:paraId="71A90E1D" w14:textId="77777777" w:rsidR="00A40280" w:rsidRPr="00B56076" w:rsidRDefault="00A40280" w:rsidP="0098705E">
            <w:pPr>
              <w:spacing w:line="276" w:lineRule="auto"/>
              <w:jc w:val="center"/>
              <w:rPr>
                <w:rFonts w:ascii="Arial" w:hAnsi="Arial" w:cs="Arial"/>
              </w:rPr>
            </w:pPr>
            <w:r w:rsidRPr="00B56076">
              <w:rPr>
                <w:rFonts w:ascii="Arial" w:hAnsi="Arial" w:cs="Arial"/>
              </w:rPr>
              <w:t>3.5</w:t>
            </w:r>
          </w:p>
        </w:tc>
      </w:tr>
      <w:tr w:rsidR="00A40280" w:rsidRPr="00D84E1D" w14:paraId="66A9F04D" w14:textId="77777777" w:rsidTr="0098705E">
        <w:tc>
          <w:tcPr>
            <w:tcW w:w="2405" w:type="dxa"/>
          </w:tcPr>
          <w:p w14:paraId="01B5048E" w14:textId="77777777" w:rsidR="00A40280" w:rsidRPr="00D84E1D" w:rsidRDefault="00A40280" w:rsidP="0098705E">
            <w:pPr>
              <w:spacing w:line="276" w:lineRule="auto"/>
              <w:rPr>
                <w:rFonts w:ascii="Arial" w:hAnsi="Arial" w:cs="Arial"/>
              </w:rPr>
            </w:pPr>
            <w:r w:rsidRPr="00D84E1D">
              <w:rPr>
                <w:rFonts w:ascii="Arial" w:hAnsi="Arial" w:cs="Arial"/>
              </w:rPr>
              <w:t>Australian Capital Territory</w:t>
            </w:r>
          </w:p>
        </w:tc>
        <w:tc>
          <w:tcPr>
            <w:tcW w:w="1985" w:type="dxa"/>
            <w:vAlign w:val="center"/>
          </w:tcPr>
          <w:p w14:paraId="187C5AFC" w14:textId="77777777" w:rsidR="00A40280" w:rsidRPr="00D84E1D" w:rsidRDefault="00A40280" w:rsidP="0098705E">
            <w:pPr>
              <w:spacing w:line="276" w:lineRule="auto"/>
              <w:jc w:val="center"/>
              <w:rPr>
                <w:rFonts w:ascii="Arial" w:hAnsi="Arial" w:cs="Arial"/>
              </w:rPr>
            </w:pPr>
            <w:r w:rsidRPr="00D84E1D">
              <w:rPr>
                <w:rFonts w:ascii="Arial" w:hAnsi="Arial" w:cs="Arial"/>
              </w:rPr>
              <w:t>125,259</w:t>
            </w:r>
          </w:p>
        </w:tc>
        <w:tc>
          <w:tcPr>
            <w:tcW w:w="1842" w:type="dxa"/>
            <w:vAlign w:val="center"/>
          </w:tcPr>
          <w:p w14:paraId="75BB2D25" w14:textId="77777777" w:rsidR="00A40280" w:rsidRPr="00D84E1D" w:rsidRDefault="00A40280" w:rsidP="0098705E">
            <w:pPr>
              <w:spacing w:line="276" w:lineRule="auto"/>
              <w:jc w:val="center"/>
              <w:rPr>
                <w:rFonts w:ascii="Arial" w:hAnsi="Arial" w:cs="Arial"/>
              </w:rPr>
            </w:pPr>
            <w:r w:rsidRPr="00D84E1D">
              <w:rPr>
                <w:rFonts w:ascii="Arial" w:hAnsi="Arial" w:cs="Arial"/>
              </w:rPr>
              <w:t>183,299</w:t>
            </w:r>
          </w:p>
        </w:tc>
        <w:tc>
          <w:tcPr>
            <w:tcW w:w="1701" w:type="dxa"/>
            <w:vAlign w:val="center"/>
          </w:tcPr>
          <w:p w14:paraId="28BFCCBE" w14:textId="77777777" w:rsidR="00A40280" w:rsidRPr="00B56076" w:rsidRDefault="00A40280" w:rsidP="0098705E">
            <w:pPr>
              <w:spacing w:line="276" w:lineRule="auto"/>
              <w:jc w:val="center"/>
              <w:rPr>
                <w:rFonts w:ascii="Arial" w:hAnsi="Arial" w:cs="Arial"/>
              </w:rPr>
            </w:pPr>
            <w:r w:rsidRPr="00B56076">
              <w:rPr>
                <w:rFonts w:ascii="Arial" w:hAnsi="Arial" w:cs="Arial"/>
                <w:color w:val="000000"/>
              </w:rPr>
              <w:t>46.3</w:t>
            </w:r>
          </w:p>
        </w:tc>
        <w:tc>
          <w:tcPr>
            <w:tcW w:w="1695" w:type="dxa"/>
            <w:vAlign w:val="center"/>
          </w:tcPr>
          <w:p w14:paraId="611E68DE" w14:textId="77777777" w:rsidR="00A40280" w:rsidRPr="00B56076" w:rsidRDefault="00A40280" w:rsidP="0098705E">
            <w:pPr>
              <w:spacing w:line="276" w:lineRule="auto"/>
              <w:jc w:val="center"/>
              <w:rPr>
                <w:rFonts w:ascii="Arial" w:hAnsi="Arial" w:cs="Arial"/>
              </w:rPr>
            </w:pPr>
            <w:r w:rsidRPr="00B56076">
              <w:rPr>
                <w:rFonts w:ascii="Arial" w:hAnsi="Arial" w:cs="Arial"/>
              </w:rPr>
              <w:t>3.9</w:t>
            </w:r>
          </w:p>
        </w:tc>
      </w:tr>
      <w:tr w:rsidR="00A40280" w:rsidRPr="00D84E1D" w14:paraId="143F6EC4" w14:textId="77777777" w:rsidTr="0098705E">
        <w:tc>
          <w:tcPr>
            <w:tcW w:w="2405" w:type="dxa"/>
          </w:tcPr>
          <w:p w14:paraId="2074AA24" w14:textId="77777777" w:rsidR="00A40280" w:rsidRPr="00D84E1D" w:rsidRDefault="00A40280" w:rsidP="0098705E">
            <w:pPr>
              <w:spacing w:line="276" w:lineRule="auto"/>
              <w:rPr>
                <w:rFonts w:ascii="Arial" w:hAnsi="Arial" w:cs="Arial"/>
              </w:rPr>
            </w:pPr>
            <w:r w:rsidRPr="00D84E1D">
              <w:rPr>
                <w:rFonts w:ascii="Arial" w:hAnsi="Arial" w:cs="Arial"/>
              </w:rPr>
              <w:t>Tasmania</w:t>
            </w:r>
          </w:p>
        </w:tc>
        <w:tc>
          <w:tcPr>
            <w:tcW w:w="1985" w:type="dxa"/>
            <w:vAlign w:val="center"/>
          </w:tcPr>
          <w:p w14:paraId="36AFFDB2" w14:textId="77777777" w:rsidR="00A40280" w:rsidRPr="00D84E1D" w:rsidRDefault="00A40280" w:rsidP="0098705E">
            <w:pPr>
              <w:spacing w:line="276" w:lineRule="auto"/>
              <w:jc w:val="center"/>
              <w:rPr>
                <w:rFonts w:ascii="Arial" w:hAnsi="Arial" w:cs="Arial"/>
              </w:rPr>
            </w:pPr>
            <w:r w:rsidRPr="00D84E1D">
              <w:rPr>
                <w:rFonts w:ascii="Arial" w:hAnsi="Arial" w:cs="Arial"/>
              </w:rPr>
              <w:t>118,466</w:t>
            </w:r>
          </w:p>
        </w:tc>
        <w:tc>
          <w:tcPr>
            <w:tcW w:w="1842" w:type="dxa"/>
            <w:vAlign w:val="center"/>
          </w:tcPr>
          <w:p w14:paraId="18A46E9B" w14:textId="77777777" w:rsidR="00A40280" w:rsidRPr="00D84E1D" w:rsidRDefault="00A40280" w:rsidP="0098705E">
            <w:pPr>
              <w:spacing w:line="276" w:lineRule="auto"/>
              <w:jc w:val="center"/>
              <w:rPr>
                <w:rFonts w:ascii="Arial" w:hAnsi="Arial" w:cs="Arial"/>
              </w:rPr>
            </w:pPr>
            <w:r w:rsidRPr="00D84E1D">
              <w:rPr>
                <w:rFonts w:ascii="Arial" w:hAnsi="Arial" w:cs="Arial"/>
              </w:rPr>
              <w:t>140,185</w:t>
            </w:r>
          </w:p>
        </w:tc>
        <w:tc>
          <w:tcPr>
            <w:tcW w:w="1701" w:type="dxa"/>
            <w:vAlign w:val="center"/>
          </w:tcPr>
          <w:p w14:paraId="7733FB16" w14:textId="77777777" w:rsidR="00A40280" w:rsidRPr="00B56076" w:rsidRDefault="00A40280" w:rsidP="0098705E">
            <w:pPr>
              <w:spacing w:line="276" w:lineRule="auto"/>
              <w:jc w:val="center"/>
              <w:rPr>
                <w:rFonts w:ascii="Arial" w:hAnsi="Arial" w:cs="Arial"/>
              </w:rPr>
            </w:pPr>
            <w:r w:rsidRPr="00B56076">
              <w:rPr>
                <w:rFonts w:ascii="Arial" w:hAnsi="Arial" w:cs="Arial"/>
                <w:color w:val="000000"/>
              </w:rPr>
              <w:t>18.3</w:t>
            </w:r>
          </w:p>
        </w:tc>
        <w:tc>
          <w:tcPr>
            <w:tcW w:w="1695" w:type="dxa"/>
            <w:vAlign w:val="center"/>
          </w:tcPr>
          <w:p w14:paraId="20345F79" w14:textId="77777777" w:rsidR="00A40280" w:rsidRPr="00B56076" w:rsidRDefault="00A40280" w:rsidP="0098705E">
            <w:pPr>
              <w:spacing w:line="276" w:lineRule="auto"/>
              <w:jc w:val="center"/>
              <w:rPr>
                <w:rFonts w:ascii="Arial" w:hAnsi="Arial" w:cs="Arial"/>
              </w:rPr>
            </w:pPr>
            <w:r w:rsidRPr="00B56076">
              <w:rPr>
                <w:rFonts w:ascii="Arial" w:hAnsi="Arial" w:cs="Arial"/>
              </w:rPr>
              <w:t>1.9</w:t>
            </w:r>
          </w:p>
        </w:tc>
      </w:tr>
    </w:tbl>
    <w:p w14:paraId="60890575" w14:textId="05013BD3" w:rsidR="00A40280" w:rsidRDefault="00A40280" w:rsidP="00A40280">
      <w:pPr>
        <w:spacing w:line="276" w:lineRule="auto"/>
        <w:rPr>
          <w:rFonts w:ascii="Arial" w:hAnsi="Arial" w:cs="Arial"/>
        </w:rPr>
      </w:pPr>
    </w:p>
    <w:p w14:paraId="1B60C8A0" w14:textId="77777777" w:rsidR="00A40280" w:rsidRDefault="00A40280">
      <w:pPr>
        <w:rPr>
          <w:rFonts w:ascii="Arial" w:hAnsi="Arial" w:cs="Arial"/>
        </w:rPr>
      </w:pPr>
      <w:r>
        <w:rPr>
          <w:rFonts w:ascii="Arial" w:hAnsi="Arial" w:cs="Arial"/>
        </w:rPr>
        <w:br w:type="page"/>
      </w:r>
    </w:p>
    <w:p w14:paraId="70263662" w14:textId="77777777" w:rsidR="00A40280" w:rsidRDefault="00A40280" w:rsidP="00A40280">
      <w:pPr>
        <w:spacing w:line="276" w:lineRule="auto"/>
        <w:rPr>
          <w:rFonts w:ascii="Arial" w:hAnsi="Arial" w:cs="Arial"/>
        </w:rPr>
      </w:pPr>
    </w:p>
    <w:p w14:paraId="03A33273" w14:textId="77777777" w:rsidR="00A40280" w:rsidRDefault="00A40280" w:rsidP="00A40280">
      <w:pPr>
        <w:spacing w:line="276" w:lineRule="auto"/>
        <w:rPr>
          <w:rFonts w:ascii="Arial" w:hAnsi="Arial" w:cs="Arial"/>
        </w:rPr>
      </w:pPr>
      <w:r>
        <w:rPr>
          <w:rFonts w:ascii="Arial" w:hAnsi="Arial" w:cs="Arial"/>
        </w:rPr>
        <w:t>Table 3 provides the salary increases decided for members in other jurisdictions in 2022 and 2023.</w:t>
      </w:r>
    </w:p>
    <w:p w14:paraId="67A4404C" w14:textId="77777777" w:rsidR="00A40280" w:rsidRDefault="00A40280" w:rsidP="00A40280">
      <w:pPr>
        <w:spacing w:line="276" w:lineRule="auto"/>
        <w:rPr>
          <w:rFonts w:ascii="Arial" w:hAnsi="Arial" w:cs="Arial"/>
        </w:rPr>
      </w:pPr>
    </w:p>
    <w:p w14:paraId="315E899D" w14:textId="1D8D5B5A" w:rsidR="00D84E1D" w:rsidRPr="00D84E1D" w:rsidRDefault="00D84E1D" w:rsidP="00D84E1D">
      <w:pPr>
        <w:keepNext/>
        <w:keepLines/>
        <w:spacing w:line="276" w:lineRule="auto"/>
        <w:rPr>
          <w:rFonts w:ascii="Arial" w:hAnsi="Arial" w:cs="Arial"/>
          <w:b/>
          <w:bCs/>
        </w:rPr>
      </w:pPr>
      <w:r>
        <w:rPr>
          <w:rFonts w:ascii="Arial" w:hAnsi="Arial" w:cs="Arial"/>
          <w:b/>
          <w:bCs/>
        </w:rPr>
        <w:t xml:space="preserve">Table </w:t>
      </w:r>
      <w:r w:rsidR="00A40280">
        <w:rPr>
          <w:rFonts w:ascii="Arial" w:hAnsi="Arial" w:cs="Arial"/>
          <w:b/>
          <w:bCs/>
        </w:rPr>
        <w:t>3</w:t>
      </w:r>
      <w:r>
        <w:rPr>
          <w:rFonts w:ascii="Arial" w:hAnsi="Arial" w:cs="Arial"/>
          <w:b/>
          <w:bCs/>
        </w:rPr>
        <w:t>: 2022 and 2023 salary increases provided to members in other jurisdictions</w:t>
      </w:r>
    </w:p>
    <w:tbl>
      <w:tblPr>
        <w:tblStyle w:val="TableGrid"/>
        <w:tblW w:w="9612" w:type="dxa"/>
        <w:tblLook w:val="04A0" w:firstRow="1" w:lastRow="0" w:firstColumn="1" w:lastColumn="0" w:noHBand="0" w:noVBand="1"/>
      </w:tblPr>
      <w:tblGrid>
        <w:gridCol w:w="2632"/>
        <w:gridCol w:w="3102"/>
        <w:gridCol w:w="3878"/>
      </w:tblGrid>
      <w:tr w:rsidR="009A2826" w:rsidRPr="00E833DD" w14:paraId="45E98F4C" w14:textId="77777777" w:rsidTr="00D84E1D">
        <w:trPr>
          <w:trHeight w:val="299"/>
        </w:trPr>
        <w:tc>
          <w:tcPr>
            <w:tcW w:w="2632" w:type="dxa"/>
            <w:shd w:val="clear" w:color="auto" w:fill="8EAADB" w:themeFill="accent1" w:themeFillTint="99"/>
            <w:noWrap/>
            <w:hideMark/>
          </w:tcPr>
          <w:p w14:paraId="6EF95030" w14:textId="77777777" w:rsidR="009A2826" w:rsidRPr="00440428" w:rsidRDefault="009A2826" w:rsidP="00317CA2">
            <w:pPr>
              <w:keepNext/>
              <w:keepLines/>
              <w:rPr>
                <w:rFonts w:ascii="Arial" w:eastAsia="Times New Roman" w:hAnsi="Arial" w:cs="Arial"/>
                <w:b/>
                <w:bCs/>
                <w:color w:val="FF0000"/>
              </w:rPr>
            </w:pPr>
            <w:r w:rsidRPr="00440428">
              <w:rPr>
                <w:rFonts w:ascii="Arial" w:eastAsia="Times New Roman" w:hAnsi="Arial" w:cs="Arial"/>
                <w:b/>
                <w:bCs/>
                <w:color w:val="FF0000"/>
              </w:rPr>
              <w:t> </w:t>
            </w:r>
          </w:p>
        </w:tc>
        <w:tc>
          <w:tcPr>
            <w:tcW w:w="3102" w:type="dxa"/>
            <w:shd w:val="clear" w:color="auto" w:fill="8EAADB" w:themeFill="accent1" w:themeFillTint="99"/>
            <w:noWrap/>
            <w:hideMark/>
          </w:tcPr>
          <w:p w14:paraId="6D8630B4" w14:textId="77777777" w:rsidR="009A2826" w:rsidRPr="00440428" w:rsidRDefault="009A2826" w:rsidP="00317CA2">
            <w:pPr>
              <w:keepNext/>
              <w:keepLines/>
              <w:rPr>
                <w:rFonts w:ascii="Arial" w:eastAsia="Times New Roman" w:hAnsi="Arial" w:cs="Arial"/>
                <w:b/>
                <w:bCs/>
              </w:rPr>
            </w:pPr>
            <w:r w:rsidRPr="00440428">
              <w:rPr>
                <w:rFonts w:ascii="Arial" w:eastAsia="Times New Roman" w:hAnsi="Arial" w:cs="Arial"/>
                <w:b/>
                <w:bCs/>
              </w:rPr>
              <w:t xml:space="preserve"> </w:t>
            </w:r>
            <w:r>
              <w:rPr>
                <w:rFonts w:ascii="Arial" w:eastAsia="Times New Roman" w:hAnsi="Arial" w:cs="Arial"/>
                <w:b/>
                <w:bCs/>
              </w:rPr>
              <w:t>2022</w:t>
            </w:r>
            <w:r w:rsidRPr="00440428">
              <w:rPr>
                <w:rFonts w:ascii="Arial" w:eastAsia="Times New Roman" w:hAnsi="Arial" w:cs="Arial"/>
                <w:b/>
                <w:bCs/>
              </w:rPr>
              <w:t xml:space="preserve"> Increase</w:t>
            </w:r>
            <w:r>
              <w:rPr>
                <w:rFonts w:ascii="Arial" w:eastAsia="Times New Roman" w:hAnsi="Arial" w:cs="Arial"/>
                <w:b/>
                <w:bCs/>
              </w:rPr>
              <w:t xml:space="preserve"> (%)</w:t>
            </w:r>
          </w:p>
        </w:tc>
        <w:tc>
          <w:tcPr>
            <w:tcW w:w="3878" w:type="dxa"/>
            <w:shd w:val="clear" w:color="auto" w:fill="8EAADB" w:themeFill="accent1" w:themeFillTint="99"/>
            <w:noWrap/>
            <w:hideMark/>
          </w:tcPr>
          <w:p w14:paraId="50075F8D" w14:textId="77777777" w:rsidR="009A2826" w:rsidRPr="00440428" w:rsidRDefault="009A2826" w:rsidP="00317CA2">
            <w:pPr>
              <w:keepNext/>
              <w:keepLines/>
              <w:rPr>
                <w:rFonts w:ascii="Arial" w:eastAsia="Times New Roman" w:hAnsi="Arial" w:cs="Arial"/>
                <w:b/>
                <w:bCs/>
              </w:rPr>
            </w:pPr>
            <w:r w:rsidRPr="00440428">
              <w:rPr>
                <w:rFonts w:ascii="Arial" w:eastAsia="Times New Roman" w:hAnsi="Arial" w:cs="Arial"/>
                <w:b/>
                <w:bCs/>
              </w:rPr>
              <w:t xml:space="preserve"> 202</w:t>
            </w:r>
            <w:r>
              <w:rPr>
                <w:rFonts w:ascii="Arial" w:eastAsia="Times New Roman" w:hAnsi="Arial" w:cs="Arial"/>
                <w:b/>
                <w:bCs/>
              </w:rPr>
              <w:t xml:space="preserve">3 </w:t>
            </w:r>
            <w:r w:rsidRPr="00440428">
              <w:rPr>
                <w:rFonts w:ascii="Arial" w:eastAsia="Times New Roman" w:hAnsi="Arial" w:cs="Arial"/>
                <w:b/>
                <w:bCs/>
              </w:rPr>
              <w:t>Increase</w:t>
            </w:r>
            <w:r>
              <w:rPr>
                <w:rFonts w:ascii="Arial" w:eastAsia="Times New Roman" w:hAnsi="Arial" w:cs="Arial"/>
                <w:b/>
                <w:bCs/>
              </w:rPr>
              <w:t xml:space="preserve"> (%)</w:t>
            </w:r>
          </w:p>
        </w:tc>
      </w:tr>
      <w:tr w:rsidR="009A2826" w:rsidRPr="00E833DD" w14:paraId="642E28A1" w14:textId="77777777" w:rsidTr="00D84E1D">
        <w:trPr>
          <w:trHeight w:val="299"/>
        </w:trPr>
        <w:tc>
          <w:tcPr>
            <w:tcW w:w="2632" w:type="dxa"/>
            <w:noWrap/>
          </w:tcPr>
          <w:p w14:paraId="2C2B1FBE" w14:textId="77777777" w:rsidR="009A2826" w:rsidRPr="00440428" w:rsidRDefault="009A2826" w:rsidP="00317CA2">
            <w:pPr>
              <w:rPr>
                <w:rFonts w:ascii="Arial" w:eastAsia="Times New Roman" w:hAnsi="Arial" w:cs="Arial"/>
                <w:color w:val="000000"/>
              </w:rPr>
            </w:pPr>
            <w:r>
              <w:rPr>
                <w:rFonts w:ascii="Arial" w:eastAsia="Times New Roman" w:hAnsi="Arial" w:cs="Arial"/>
                <w:color w:val="000000"/>
              </w:rPr>
              <w:t>Queensland</w:t>
            </w:r>
          </w:p>
        </w:tc>
        <w:tc>
          <w:tcPr>
            <w:tcW w:w="3102" w:type="dxa"/>
            <w:noWrap/>
          </w:tcPr>
          <w:p w14:paraId="0D6D7A4B"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4.75 (Mar &amp; Sept)</w:t>
            </w:r>
          </w:p>
        </w:tc>
        <w:tc>
          <w:tcPr>
            <w:tcW w:w="3878" w:type="dxa"/>
            <w:noWrap/>
          </w:tcPr>
          <w:p w14:paraId="3BF9408D" w14:textId="7F196C56" w:rsidR="009A2826" w:rsidRPr="00440428" w:rsidRDefault="005030F6" w:rsidP="00317CA2">
            <w:pPr>
              <w:jc w:val="right"/>
              <w:rPr>
                <w:rFonts w:ascii="Arial" w:eastAsia="Times New Roman" w:hAnsi="Arial" w:cs="Arial"/>
                <w:color w:val="000000"/>
              </w:rPr>
            </w:pPr>
            <w:r>
              <w:rPr>
                <w:rFonts w:ascii="Arial" w:eastAsia="Times New Roman" w:hAnsi="Arial" w:cs="Arial"/>
                <w:color w:val="000000"/>
              </w:rPr>
              <w:t>to be set by this determination</w:t>
            </w:r>
          </w:p>
        </w:tc>
      </w:tr>
      <w:tr w:rsidR="009A2826" w:rsidRPr="00E833DD" w14:paraId="0F4701FE" w14:textId="77777777" w:rsidTr="00D84E1D">
        <w:trPr>
          <w:trHeight w:val="299"/>
        </w:trPr>
        <w:tc>
          <w:tcPr>
            <w:tcW w:w="2632" w:type="dxa"/>
            <w:noWrap/>
          </w:tcPr>
          <w:p w14:paraId="59D9864C"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New South Wales</w:t>
            </w:r>
          </w:p>
        </w:tc>
        <w:tc>
          <w:tcPr>
            <w:tcW w:w="3102" w:type="dxa"/>
            <w:noWrap/>
          </w:tcPr>
          <w:p w14:paraId="0901FB56" w14:textId="77777777" w:rsidR="009A2826" w:rsidRDefault="009A2826" w:rsidP="00317CA2">
            <w:pPr>
              <w:jc w:val="right"/>
              <w:rPr>
                <w:rFonts w:ascii="Arial" w:eastAsia="Times New Roman" w:hAnsi="Arial" w:cs="Arial"/>
                <w:color w:val="000000"/>
              </w:rPr>
            </w:pPr>
            <w:r>
              <w:rPr>
                <w:rFonts w:ascii="Arial" w:eastAsia="Times New Roman" w:hAnsi="Arial" w:cs="Arial"/>
                <w:color w:val="000000"/>
              </w:rPr>
              <w:t>2.00</w:t>
            </w:r>
          </w:p>
        </w:tc>
        <w:tc>
          <w:tcPr>
            <w:tcW w:w="3878" w:type="dxa"/>
            <w:noWrap/>
          </w:tcPr>
          <w:p w14:paraId="2C13D109" w14:textId="77777777" w:rsidR="009A2826" w:rsidRDefault="009A2826" w:rsidP="00317CA2">
            <w:pPr>
              <w:jc w:val="right"/>
              <w:rPr>
                <w:rFonts w:ascii="Arial" w:eastAsia="Times New Roman" w:hAnsi="Arial" w:cs="Arial"/>
                <w:color w:val="000000"/>
              </w:rPr>
            </w:pPr>
            <w:r>
              <w:rPr>
                <w:rFonts w:ascii="Arial" w:eastAsia="Times New Roman" w:hAnsi="Arial" w:cs="Arial"/>
                <w:color w:val="000000"/>
              </w:rPr>
              <w:t>0.00</w:t>
            </w:r>
          </w:p>
        </w:tc>
      </w:tr>
      <w:tr w:rsidR="009A2826" w:rsidRPr="00E833DD" w14:paraId="003E973A" w14:textId="77777777" w:rsidTr="00D84E1D">
        <w:trPr>
          <w:trHeight w:val="299"/>
        </w:trPr>
        <w:tc>
          <w:tcPr>
            <w:tcW w:w="2632" w:type="dxa"/>
            <w:hideMark/>
          </w:tcPr>
          <w:p w14:paraId="322417D5"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South Australia</w:t>
            </w:r>
          </w:p>
        </w:tc>
        <w:tc>
          <w:tcPr>
            <w:tcW w:w="3102" w:type="dxa"/>
            <w:noWrap/>
          </w:tcPr>
          <w:p w14:paraId="2DB326D0"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3.43</w:t>
            </w:r>
          </w:p>
        </w:tc>
        <w:tc>
          <w:tcPr>
            <w:tcW w:w="3878" w:type="dxa"/>
            <w:noWrap/>
          </w:tcPr>
          <w:p w14:paraId="4CE4CAA2"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5.00</w:t>
            </w:r>
          </w:p>
        </w:tc>
      </w:tr>
      <w:tr w:rsidR="009A2826" w:rsidRPr="00E833DD" w14:paraId="5AE38258" w14:textId="77777777" w:rsidTr="00D84E1D">
        <w:trPr>
          <w:trHeight w:val="299"/>
        </w:trPr>
        <w:tc>
          <w:tcPr>
            <w:tcW w:w="2632" w:type="dxa"/>
            <w:hideMark/>
          </w:tcPr>
          <w:p w14:paraId="7C3C2E89"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Western Australia</w:t>
            </w:r>
          </w:p>
        </w:tc>
        <w:tc>
          <w:tcPr>
            <w:tcW w:w="3102" w:type="dxa"/>
            <w:noWrap/>
          </w:tcPr>
          <w:p w14:paraId="2BD22CE4"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2.75</w:t>
            </w:r>
          </w:p>
        </w:tc>
        <w:tc>
          <w:tcPr>
            <w:tcW w:w="3878" w:type="dxa"/>
            <w:noWrap/>
          </w:tcPr>
          <w:p w14:paraId="3910F714"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3.00</w:t>
            </w:r>
          </w:p>
        </w:tc>
      </w:tr>
      <w:tr w:rsidR="009A2826" w:rsidRPr="00E833DD" w14:paraId="5AAFB34A" w14:textId="77777777" w:rsidTr="00D84E1D">
        <w:trPr>
          <w:trHeight w:val="299"/>
        </w:trPr>
        <w:tc>
          <w:tcPr>
            <w:tcW w:w="2632" w:type="dxa"/>
            <w:hideMark/>
          </w:tcPr>
          <w:p w14:paraId="650C6021"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Northern Territory</w:t>
            </w:r>
          </w:p>
        </w:tc>
        <w:tc>
          <w:tcPr>
            <w:tcW w:w="3102" w:type="dxa"/>
            <w:noWrap/>
          </w:tcPr>
          <w:p w14:paraId="26D0BCFD"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0.00</w:t>
            </w:r>
          </w:p>
        </w:tc>
        <w:tc>
          <w:tcPr>
            <w:tcW w:w="3878" w:type="dxa"/>
            <w:noWrap/>
          </w:tcPr>
          <w:p w14:paraId="30EEF813"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0.00</w:t>
            </w:r>
          </w:p>
        </w:tc>
      </w:tr>
      <w:tr w:rsidR="009A2826" w:rsidRPr="00E833DD" w14:paraId="5083F365" w14:textId="77777777" w:rsidTr="00D84E1D">
        <w:trPr>
          <w:trHeight w:val="299"/>
        </w:trPr>
        <w:tc>
          <w:tcPr>
            <w:tcW w:w="2632" w:type="dxa"/>
            <w:hideMark/>
          </w:tcPr>
          <w:p w14:paraId="217DF52D"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Victoria</w:t>
            </w:r>
          </w:p>
        </w:tc>
        <w:tc>
          <w:tcPr>
            <w:tcW w:w="3102" w:type="dxa"/>
            <w:noWrap/>
          </w:tcPr>
          <w:p w14:paraId="78338A46"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2.75</w:t>
            </w:r>
          </w:p>
        </w:tc>
        <w:tc>
          <w:tcPr>
            <w:tcW w:w="3878" w:type="dxa"/>
            <w:noWrap/>
          </w:tcPr>
          <w:p w14:paraId="6C4C91D8"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3.50</w:t>
            </w:r>
          </w:p>
        </w:tc>
      </w:tr>
      <w:tr w:rsidR="009A2826" w:rsidRPr="00E833DD" w14:paraId="08158683" w14:textId="77777777" w:rsidTr="00D84E1D">
        <w:trPr>
          <w:trHeight w:val="299"/>
        </w:trPr>
        <w:tc>
          <w:tcPr>
            <w:tcW w:w="2632" w:type="dxa"/>
            <w:hideMark/>
          </w:tcPr>
          <w:p w14:paraId="711D4121"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ACT</w:t>
            </w:r>
          </w:p>
        </w:tc>
        <w:tc>
          <w:tcPr>
            <w:tcW w:w="3102" w:type="dxa"/>
            <w:noWrap/>
          </w:tcPr>
          <w:p w14:paraId="0A588E38"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3.25</w:t>
            </w:r>
          </w:p>
        </w:tc>
        <w:tc>
          <w:tcPr>
            <w:tcW w:w="3878" w:type="dxa"/>
            <w:noWrap/>
          </w:tcPr>
          <w:p w14:paraId="0254BE4F"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3.50</w:t>
            </w:r>
          </w:p>
        </w:tc>
      </w:tr>
      <w:tr w:rsidR="009A2826" w:rsidRPr="00E833DD" w14:paraId="14ABB33C" w14:textId="77777777" w:rsidTr="00D84E1D">
        <w:trPr>
          <w:trHeight w:val="299"/>
        </w:trPr>
        <w:tc>
          <w:tcPr>
            <w:tcW w:w="2632" w:type="dxa"/>
            <w:hideMark/>
          </w:tcPr>
          <w:p w14:paraId="3CD610B5"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Tas</w:t>
            </w:r>
            <w:r>
              <w:rPr>
                <w:rFonts w:ascii="Arial" w:eastAsia="Times New Roman" w:hAnsi="Arial" w:cs="Arial"/>
                <w:color w:val="000000"/>
              </w:rPr>
              <w:t>mania</w:t>
            </w:r>
          </w:p>
        </w:tc>
        <w:tc>
          <w:tcPr>
            <w:tcW w:w="3102" w:type="dxa"/>
            <w:noWrap/>
          </w:tcPr>
          <w:p w14:paraId="7B4BB44D"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0.00</w:t>
            </w:r>
          </w:p>
        </w:tc>
        <w:tc>
          <w:tcPr>
            <w:tcW w:w="3878" w:type="dxa"/>
            <w:noWrap/>
          </w:tcPr>
          <w:p w14:paraId="2250E69C"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0.00</w:t>
            </w:r>
          </w:p>
        </w:tc>
      </w:tr>
      <w:tr w:rsidR="009A2826" w:rsidRPr="00E833DD" w14:paraId="5DB0C9DA" w14:textId="77777777" w:rsidTr="00D84E1D">
        <w:trPr>
          <w:trHeight w:val="299"/>
        </w:trPr>
        <w:tc>
          <w:tcPr>
            <w:tcW w:w="2632" w:type="dxa"/>
            <w:hideMark/>
          </w:tcPr>
          <w:p w14:paraId="1A07BFFE" w14:textId="77777777" w:rsidR="009A2826" w:rsidRPr="00440428" w:rsidRDefault="009A2826" w:rsidP="00317CA2">
            <w:pPr>
              <w:rPr>
                <w:rFonts w:ascii="Arial" w:eastAsia="Times New Roman" w:hAnsi="Arial" w:cs="Arial"/>
                <w:color w:val="000000"/>
              </w:rPr>
            </w:pPr>
            <w:r w:rsidRPr="00440428">
              <w:rPr>
                <w:rFonts w:ascii="Arial" w:eastAsia="Times New Roman" w:hAnsi="Arial" w:cs="Arial"/>
                <w:color w:val="000000"/>
              </w:rPr>
              <w:t>Commonwealth</w:t>
            </w:r>
          </w:p>
        </w:tc>
        <w:tc>
          <w:tcPr>
            <w:tcW w:w="3102" w:type="dxa"/>
            <w:noWrap/>
          </w:tcPr>
          <w:p w14:paraId="365D39C8"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2.75</w:t>
            </w:r>
          </w:p>
        </w:tc>
        <w:tc>
          <w:tcPr>
            <w:tcW w:w="3878" w:type="dxa"/>
            <w:noWrap/>
          </w:tcPr>
          <w:p w14:paraId="317E8493" w14:textId="77777777" w:rsidR="009A2826" w:rsidRPr="00440428" w:rsidRDefault="009A2826" w:rsidP="00317CA2">
            <w:pPr>
              <w:jc w:val="right"/>
              <w:rPr>
                <w:rFonts w:ascii="Arial" w:eastAsia="Times New Roman" w:hAnsi="Arial" w:cs="Arial"/>
                <w:color w:val="000000"/>
              </w:rPr>
            </w:pPr>
            <w:r>
              <w:rPr>
                <w:rFonts w:ascii="Arial" w:eastAsia="Times New Roman" w:hAnsi="Arial" w:cs="Arial"/>
                <w:color w:val="000000"/>
              </w:rPr>
              <w:t>4.00</w:t>
            </w:r>
          </w:p>
        </w:tc>
      </w:tr>
    </w:tbl>
    <w:p w14:paraId="4A8448D7" w14:textId="77777777" w:rsidR="00A40280" w:rsidRDefault="00A40280" w:rsidP="007B6223">
      <w:pPr>
        <w:spacing w:before="160" w:after="160" w:line="276" w:lineRule="auto"/>
        <w:rPr>
          <w:rFonts w:ascii="Arial" w:hAnsi="Arial" w:cs="Arial"/>
        </w:rPr>
      </w:pPr>
      <w:r w:rsidRPr="00F02021">
        <w:rPr>
          <w:rFonts w:ascii="Arial" w:hAnsi="Arial" w:cs="Arial"/>
        </w:rPr>
        <w:t>In 2014 the Tribunal set the additional salaries of Queensland office holders relative to the additional salary of the Premier.</w:t>
      </w:r>
      <w:r w:rsidRPr="005F5010">
        <w:rPr>
          <w:vertAlign w:val="superscript"/>
        </w:rPr>
        <w:footnoteReference w:id="11"/>
      </w:r>
      <w:r w:rsidRPr="00F02021">
        <w:rPr>
          <w:rFonts w:ascii="Arial" w:hAnsi="Arial" w:cs="Arial"/>
        </w:rPr>
        <w:t xml:space="preserve"> A comparison of the salary of the Queensland Premier compared with the Premier/Chief Minister in other jurisdictions is </w:t>
      </w:r>
      <w:r>
        <w:rPr>
          <w:rFonts w:ascii="Arial" w:hAnsi="Arial" w:cs="Arial"/>
        </w:rPr>
        <w:t xml:space="preserve">at table 4.  </w:t>
      </w:r>
    </w:p>
    <w:p w14:paraId="7C7455CF" w14:textId="3484A38B" w:rsidR="009551DF" w:rsidRDefault="005D18C2" w:rsidP="005D18C2">
      <w:pPr>
        <w:keepNext/>
        <w:keepLines/>
        <w:spacing w:line="276" w:lineRule="auto"/>
        <w:rPr>
          <w:rFonts w:ascii="Arial" w:hAnsi="Arial" w:cs="Arial"/>
          <w:b/>
          <w:bCs/>
        </w:rPr>
      </w:pPr>
      <w:r>
        <w:rPr>
          <w:rFonts w:ascii="Arial" w:hAnsi="Arial" w:cs="Arial"/>
          <w:b/>
          <w:bCs/>
        </w:rPr>
        <w:t xml:space="preserve">Table </w:t>
      </w:r>
      <w:r w:rsidR="00673833">
        <w:rPr>
          <w:rFonts w:ascii="Arial" w:hAnsi="Arial" w:cs="Arial"/>
          <w:b/>
          <w:bCs/>
        </w:rPr>
        <w:t>4</w:t>
      </w:r>
      <w:r>
        <w:rPr>
          <w:rFonts w:ascii="Arial" w:hAnsi="Arial" w:cs="Arial"/>
          <w:b/>
          <w:bCs/>
        </w:rPr>
        <w:t xml:space="preserve">: Jurisdictional comparison of </w:t>
      </w:r>
      <w:r w:rsidR="009551DF">
        <w:rPr>
          <w:rFonts w:ascii="Arial" w:hAnsi="Arial" w:cs="Arial"/>
          <w:b/>
          <w:bCs/>
        </w:rPr>
        <w:t xml:space="preserve">the Premier’s salary rates and increases 2013 to 2023 </w:t>
      </w:r>
    </w:p>
    <w:tbl>
      <w:tblPr>
        <w:tblStyle w:val="TableGrid"/>
        <w:tblW w:w="0" w:type="auto"/>
        <w:tblLook w:val="04A0" w:firstRow="1" w:lastRow="0" w:firstColumn="1" w:lastColumn="0" w:noHBand="0" w:noVBand="1"/>
      </w:tblPr>
      <w:tblGrid>
        <w:gridCol w:w="2405"/>
        <w:gridCol w:w="1985"/>
        <w:gridCol w:w="1842"/>
        <w:gridCol w:w="1701"/>
        <w:gridCol w:w="1695"/>
      </w:tblGrid>
      <w:tr w:rsidR="009551DF" w:rsidRPr="00B56076" w14:paraId="7906FA38" w14:textId="77777777" w:rsidTr="00120853">
        <w:tc>
          <w:tcPr>
            <w:tcW w:w="2405" w:type="dxa"/>
            <w:shd w:val="clear" w:color="auto" w:fill="8EAADB" w:themeFill="accent1" w:themeFillTint="99"/>
            <w:vAlign w:val="center"/>
          </w:tcPr>
          <w:p w14:paraId="0DC6E022" w14:textId="77777777" w:rsidR="009551DF" w:rsidRPr="00B56076" w:rsidRDefault="009551DF" w:rsidP="00120853">
            <w:pPr>
              <w:jc w:val="center"/>
              <w:rPr>
                <w:rFonts w:ascii="Arial" w:eastAsia="Calibri" w:hAnsi="Arial" w:cs="Arial"/>
                <w:b/>
              </w:rPr>
            </w:pPr>
            <w:r w:rsidRPr="00B56076">
              <w:rPr>
                <w:rFonts w:ascii="Arial" w:eastAsia="Calibri" w:hAnsi="Arial" w:cs="Arial"/>
                <w:b/>
              </w:rPr>
              <w:t>Jurisdiction</w:t>
            </w:r>
          </w:p>
        </w:tc>
        <w:tc>
          <w:tcPr>
            <w:tcW w:w="1985" w:type="dxa"/>
            <w:shd w:val="clear" w:color="auto" w:fill="8EAADB" w:themeFill="accent1" w:themeFillTint="99"/>
            <w:vAlign w:val="center"/>
          </w:tcPr>
          <w:p w14:paraId="21913DF6" w14:textId="1E10F3BB" w:rsidR="009551DF" w:rsidRPr="00B56076" w:rsidRDefault="009551DF" w:rsidP="00120853">
            <w:pPr>
              <w:jc w:val="center"/>
              <w:rPr>
                <w:rFonts w:ascii="Arial" w:eastAsia="Calibri" w:hAnsi="Arial" w:cs="Arial"/>
                <w:b/>
              </w:rPr>
            </w:pPr>
            <w:r w:rsidRPr="00B56076">
              <w:rPr>
                <w:rFonts w:ascii="Arial" w:eastAsia="Calibri" w:hAnsi="Arial" w:cs="Arial"/>
                <w:b/>
              </w:rPr>
              <w:t>Base and Additional Salary 201</w:t>
            </w:r>
            <w:r w:rsidR="000E137A">
              <w:rPr>
                <w:rFonts w:ascii="Arial" w:eastAsia="Calibri" w:hAnsi="Arial" w:cs="Arial"/>
                <w:b/>
              </w:rPr>
              <w:t>3</w:t>
            </w:r>
            <w:r w:rsidRPr="00B56076">
              <w:rPr>
                <w:rStyle w:val="FootnoteReference"/>
                <w:rFonts w:ascii="Arial" w:eastAsia="Calibri" w:hAnsi="Arial" w:cs="Arial"/>
                <w:b/>
              </w:rPr>
              <w:footnoteReference w:id="12"/>
            </w:r>
          </w:p>
        </w:tc>
        <w:tc>
          <w:tcPr>
            <w:tcW w:w="1842" w:type="dxa"/>
            <w:shd w:val="clear" w:color="auto" w:fill="8EAADB" w:themeFill="accent1" w:themeFillTint="99"/>
            <w:vAlign w:val="center"/>
          </w:tcPr>
          <w:p w14:paraId="5C02D664" w14:textId="77777777" w:rsidR="009551DF" w:rsidRPr="00B56076" w:rsidRDefault="009551DF" w:rsidP="00120853">
            <w:pPr>
              <w:jc w:val="center"/>
              <w:rPr>
                <w:rFonts w:ascii="Arial" w:eastAsia="Calibri" w:hAnsi="Arial" w:cs="Arial"/>
                <w:b/>
              </w:rPr>
            </w:pPr>
            <w:r w:rsidRPr="00B56076">
              <w:rPr>
                <w:rFonts w:ascii="Arial" w:eastAsia="Calibri" w:hAnsi="Arial" w:cs="Arial"/>
                <w:b/>
              </w:rPr>
              <w:t>Base and Additional Salary 2023</w:t>
            </w:r>
          </w:p>
        </w:tc>
        <w:tc>
          <w:tcPr>
            <w:tcW w:w="1701" w:type="dxa"/>
            <w:shd w:val="clear" w:color="auto" w:fill="8EAADB" w:themeFill="accent1" w:themeFillTint="99"/>
            <w:vAlign w:val="center"/>
          </w:tcPr>
          <w:p w14:paraId="73E793DD" w14:textId="77777777" w:rsidR="009551DF" w:rsidRPr="00B56076" w:rsidRDefault="009551DF" w:rsidP="00120853">
            <w:pPr>
              <w:jc w:val="center"/>
              <w:rPr>
                <w:rFonts w:ascii="Arial" w:eastAsia="Calibri" w:hAnsi="Arial" w:cs="Arial"/>
                <w:b/>
              </w:rPr>
            </w:pPr>
            <w:r w:rsidRPr="00B56076">
              <w:rPr>
                <w:rFonts w:ascii="Arial" w:eastAsia="Calibri" w:hAnsi="Arial" w:cs="Arial"/>
                <w:b/>
              </w:rPr>
              <w:t>Total % change</w:t>
            </w:r>
          </w:p>
        </w:tc>
        <w:tc>
          <w:tcPr>
            <w:tcW w:w="1695" w:type="dxa"/>
            <w:shd w:val="clear" w:color="auto" w:fill="8EAADB" w:themeFill="accent1" w:themeFillTint="99"/>
            <w:vAlign w:val="center"/>
          </w:tcPr>
          <w:p w14:paraId="162087D0" w14:textId="77777777" w:rsidR="009551DF" w:rsidRPr="00B56076" w:rsidRDefault="009551DF" w:rsidP="00120853">
            <w:pPr>
              <w:jc w:val="center"/>
              <w:rPr>
                <w:rFonts w:ascii="Arial" w:eastAsia="Calibri" w:hAnsi="Arial" w:cs="Arial"/>
                <w:b/>
              </w:rPr>
            </w:pPr>
            <w:r w:rsidRPr="00B56076">
              <w:rPr>
                <w:rFonts w:ascii="Arial" w:eastAsia="Calibri" w:hAnsi="Arial" w:cs="Arial"/>
                <w:b/>
              </w:rPr>
              <w:t>Average annual % change</w:t>
            </w:r>
          </w:p>
        </w:tc>
      </w:tr>
      <w:tr w:rsidR="009551DF" w:rsidRPr="00B56076" w14:paraId="119DD353" w14:textId="77777777" w:rsidTr="00120853">
        <w:tc>
          <w:tcPr>
            <w:tcW w:w="2405" w:type="dxa"/>
          </w:tcPr>
          <w:p w14:paraId="1BBA375F" w14:textId="77777777" w:rsidR="009551DF" w:rsidRPr="00B56076" w:rsidRDefault="009551DF" w:rsidP="00120853">
            <w:pPr>
              <w:spacing w:line="276" w:lineRule="auto"/>
              <w:rPr>
                <w:rFonts w:ascii="Arial" w:hAnsi="Arial" w:cs="Arial"/>
              </w:rPr>
            </w:pPr>
            <w:r w:rsidRPr="00B56076">
              <w:rPr>
                <w:rFonts w:ascii="Arial" w:hAnsi="Arial" w:cs="Arial"/>
              </w:rPr>
              <w:t>Queensland</w:t>
            </w:r>
          </w:p>
        </w:tc>
        <w:tc>
          <w:tcPr>
            <w:tcW w:w="1985" w:type="dxa"/>
            <w:vAlign w:val="bottom"/>
          </w:tcPr>
          <w:p w14:paraId="51EB0942" w14:textId="77777777" w:rsidR="009551DF" w:rsidRPr="00B56076" w:rsidRDefault="009551DF" w:rsidP="00120853">
            <w:pPr>
              <w:spacing w:line="276" w:lineRule="auto"/>
              <w:jc w:val="center"/>
              <w:rPr>
                <w:rFonts w:ascii="Arial" w:hAnsi="Arial" w:cs="Arial"/>
              </w:rPr>
            </w:pPr>
            <w:r w:rsidRPr="00B56076">
              <w:rPr>
                <w:rFonts w:ascii="Arial" w:hAnsi="Arial" w:cs="Arial"/>
              </w:rPr>
              <w:t>379,160</w:t>
            </w:r>
          </w:p>
        </w:tc>
        <w:tc>
          <w:tcPr>
            <w:tcW w:w="1842" w:type="dxa"/>
            <w:vAlign w:val="bottom"/>
          </w:tcPr>
          <w:p w14:paraId="40CF0956" w14:textId="77777777" w:rsidR="009551DF" w:rsidRPr="00B56076" w:rsidRDefault="009551DF" w:rsidP="00120853">
            <w:pPr>
              <w:spacing w:line="276" w:lineRule="auto"/>
              <w:jc w:val="center"/>
              <w:rPr>
                <w:rFonts w:ascii="Arial" w:hAnsi="Arial" w:cs="Arial"/>
              </w:rPr>
            </w:pPr>
            <w:r w:rsidRPr="00B56076">
              <w:rPr>
                <w:rFonts w:ascii="Arial" w:hAnsi="Arial" w:cs="Arial"/>
              </w:rPr>
              <w:t>427,561</w:t>
            </w:r>
          </w:p>
        </w:tc>
        <w:tc>
          <w:tcPr>
            <w:tcW w:w="1701" w:type="dxa"/>
            <w:vAlign w:val="bottom"/>
          </w:tcPr>
          <w:p w14:paraId="61A5F258" w14:textId="77777777" w:rsidR="009551DF" w:rsidRPr="00954E2E" w:rsidRDefault="009551DF" w:rsidP="00120853">
            <w:pPr>
              <w:spacing w:line="276" w:lineRule="auto"/>
              <w:jc w:val="center"/>
              <w:rPr>
                <w:rFonts w:ascii="Arial" w:hAnsi="Arial" w:cs="Arial"/>
              </w:rPr>
            </w:pPr>
            <w:r w:rsidRPr="00954E2E">
              <w:rPr>
                <w:rFonts w:ascii="Arial" w:hAnsi="Arial" w:cs="Arial"/>
              </w:rPr>
              <w:t>12.8</w:t>
            </w:r>
          </w:p>
        </w:tc>
        <w:tc>
          <w:tcPr>
            <w:tcW w:w="1695" w:type="dxa"/>
            <w:vAlign w:val="bottom"/>
          </w:tcPr>
          <w:p w14:paraId="364F0C76"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1.5</w:t>
            </w:r>
          </w:p>
        </w:tc>
      </w:tr>
      <w:tr w:rsidR="009551DF" w:rsidRPr="00B56076" w14:paraId="22DF042F" w14:textId="77777777" w:rsidTr="00120853">
        <w:tc>
          <w:tcPr>
            <w:tcW w:w="2405" w:type="dxa"/>
          </w:tcPr>
          <w:p w14:paraId="6EC0E36D" w14:textId="77777777" w:rsidR="009551DF" w:rsidRPr="00B56076" w:rsidRDefault="009551DF" w:rsidP="00120853">
            <w:pPr>
              <w:spacing w:line="276" w:lineRule="auto"/>
              <w:rPr>
                <w:rFonts w:ascii="Arial" w:hAnsi="Arial" w:cs="Arial"/>
              </w:rPr>
            </w:pPr>
            <w:r w:rsidRPr="00B56076">
              <w:rPr>
                <w:rFonts w:ascii="Arial" w:hAnsi="Arial" w:cs="Arial"/>
              </w:rPr>
              <w:t>New South Wales</w:t>
            </w:r>
          </w:p>
        </w:tc>
        <w:tc>
          <w:tcPr>
            <w:tcW w:w="1985" w:type="dxa"/>
            <w:vAlign w:val="bottom"/>
          </w:tcPr>
          <w:p w14:paraId="78E1C95A" w14:textId="77777777" w:rsidR="009551DF" w:rsidRPr="00B56076" w:rsidRDefault="009551DF" w:rsidP="00120853">
            <w:pPr>
              <w:spacing w:line="276" w:lineRule="auto"/>
              <w:jc w:val="center"/>
              <w:rPr>
                <w:rFonts w:ascii="Arial" w:hAnsi="Arial" w:cs="Arial"/>
              </w:rPr>
            </w:pPr>
            <w:r w:rsidRPr="00B56076">
              <w:rPr>
                <w:rFonts w:ascii="Arial" w:hAnsi="Arial" w:cs="Arial"/>
              </w:rPr>
              <w:t>350,628</w:t>
            </w:r>
          </w:p>
        </w:tc>
        <w:tc>
          <w:tcPr>
            <w:tcW w:w="1842" w:type="dxa"/>
            <w:vAlign w:val="bottom"/>
          </w:tcPr>
          <w:p w14:paraId="08F66C2C" w14:textId="77777777" w:rsidR="009551DF" w:rsidRPr="00B56076" w:rsidRDefault="009551DF" w:rsidP="00120853">
            <w:pPr>
              <w:spacing w:line="276" w:lineRule="auto"/>
              <w:jc w:val="center"/>
              <w:rPr>
                <w:rFonts w:ascii="Arial" w:hAnsi="Arial" w:cs="Arial"/>
              </w:rPr>
            </w:pPr>
            <w:r w:rsidRPr="00B56076">
              <w:rPr>
                <w:rFonts w:ascii="Arial" w:hAnsi="Arial" w:cs="Arial"/>
              </w:rPr>
              <w:t>416,440</w:t>
            </w:r>
          </w:p>
        </w:tc>
        <w:tc>
          <w:tcPr>
            <w:tcW w:w="1701" w:type="dxa"/>
            <w:vAlign w:val="bottom"/>
          </w:tcPr>
          <w:p w14:paraId="70A08BCE" w14:textId="77777777" w:rsidR="009551DF" w:rsidRPr="00954E2E" w:rsidRDefault="009551DF" w:rsidP="00120853">
            <w:pPr>
              <w:spacing w:line="276" w:lineRule="auto"/>
              <w:jc w:val="center"/>
              <w:rPr>
                <w:rFonts w:ascii="Arial" w:hAnsi="Arial" w:cs="Arial"/>
              </w:rPr>
            </w:pPr>
            <w:r w:rsidRPr="00954E2E">
              <w:rPr>
                <w:rFonts w:ascii="Arial" w:hAnsi="Arial" w:cs="Arial"/>
              </w:rPr>
              <w:t>18.8</w:t>
            </w:r>
          </w:p>
        </w:tc>
        <w:tc>
          <w:tcPr>
            <w:tcW w:w="1695" w:type="dxa"/>
            <w:vAlign w:val="bottom"/>
          </w:tcPr>
          <w:p w14:paraId="5A204409"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1.9</w:t>
            </w:r>
          </w:p>
        </w:tc>
      </w:tr>
      <w:tr w:rsidR="009551DF" w:rsidRPr="00B56076" w14:paraId="1C6075C8" w14:textId="77777777" w:rsidTr="00120853">
        <w:tc>
          <w:tcPr>
            <w:tcW w:w="2405" w:type="dxa"/>
          </w:tcPr>
          <w:p w14:paraId="60B03CAA" w14:textId="77777777" w:rsidR="009551DF" w:rsidRPr="00B56076" w:rsidRDefault="009551DF" w:rsidP="00120853">
            <w:pPr>
              <w:spacing w:line="276" w:lineRule="auto"/>
              <w:rPr>
                <w:rFonts w:ascii="Arial" w:hAnsi="Arial" w:cs="Arial"/>
              </w:rPr>
            </w:pPr>
            <w:r w:rsidRPr="00B56076">
              <w:rPr>
                <w:rFonts w:ascii="Arial" w:hAnsi="Arial" w:cs="Arial"/>
              </w:rPr>
              <w:t>South Australia</w:t>
            </w:r>
          </w:p>
        </w:tc>
        <w:tc>
          <w:tcPr>
            <w:tcW w:w="1985" w:type="dxa"/>
            <w:vAlign w:val="bottom"/>
          </w:tcPr>
          <w:p w14:paraId="64142B6F" w14:textId="77777777" w:rsidR="009551DF" w:rsidRPr="00B56076" w:rsidRDefault="009551DF" w:rsidP="00120853">
            <w:pPr>
              <w:spacing w:line="276" w:lineRule="auto"/>
              <w:jc w:val="center"/>
              <w:rPr>
                <w:rFonts w:ascii="Arial" w:hAnsi="Arial" w:cs="Arial"/>
              </w:rPr>
            </w:pPr>
            <w:r w:rsidRPr="00B56076">
              <w:rPr>
                <w:rFonts w:ascii="Arial" w:hAnsi="Arial" w:cs="Arial"/>
              </w:rPr>
              <w:t>306,260</w:t>
            </w:r>
          </w:p>
        </w:tc>
        <w:tc>
          <w:tcPr>
            <w:tcW w:w="1842" w:type="dxa"/>
            <w:vAlign w:val="bottom"/>
          </w:tcPr>
          <w:p w14:paraId="74D32DD1" w14:textId="77777777" w:rsidR="009551DF" w:rsidRPr="00B56076" w:rsidRDefault="009551DF" w:rsidP="00120853">
            <w:pPr>
              <w:spacing w:line="276" w:lineRule="auto"/>
              <w:jc w:val="center"/>
              <w:rPr>
                <w:rFonts w:ascii="Arial" w:hAnsi="Arial" w:cs="Arial"/>
              </w:rPr>
            </w:pPr>
            <w:r w:rsidRPr="00B56076">
              <w:rPr>
                <w:rFonts w:ascii="Arial" w:hAnsi="Arial" w:cs="Arial"/>
              </w:rPr>
              <w:t>367,484</w:t>
            </w:r>
          </w:p>
        </w:tc>
        <w:tc>
          <w:tcPr>
            <w:tcW w:w="1701" w:type="dxa"/>
            <w:vAlign w:val="bottom"/>
          </w:tcPr>
          <w:p w14:paraId="6491ABBA" w14:textId="77777777" w:rsidR="009551DF" w:rsidRPr="00954E2E" w:rsidRDefault="009551DF" w:rsidP="00120853">
            <w:pPr>
              <w:spacing w:line="276" w:lineRule="auto"/>
              <w:jc w:val="center"/>
              <w:rPr>
                <w:rFonts w:ascii="Arial" w:hAnsi="Arial" w:cs="Arial"/>
              </w:rPr>
            </w:pPr>
            <w:r w:rsidRPr="00954E2E">
              <w:rPr>
                <w:rFonts w:ascii="Arial" w:hAnsi="Arial" w:cs="Arial"/>
              </w:rPr>
              <w:t>20.0</w:t>
            </w:r>
          </w:p>
        </w:tc>
        <w:tc>
          <w:tcPr>
            <w:tcW w:w="1695" w:type="dxa"/>
            <w:vAlign w:val="bottom"/>
          </w:tcPr>
          <w:p w14:paraId="4375E1B3"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2.0</w:t>
            </w:r>
          </w:p>
        </w:tc>
      </w:tr>
      <w:tr w:rsidR="009551DF" w:rsidRPr="00B56076" w14:paraId="2180D73A" w14:textId="77777777" w:rsidTr="00120853">
        <w:tc>
          <w:tcPr>
            <w:tcW w:w="2405" w:type="dxa"/>
          </w:tcPr>
          <w:p w14:paraId="3B9346C2" w14:textId="77777777" w:rsidR="009551DF" w:rsidRPr="00B56076" w:rsidRDefault="009551DF" w:rsidP="00120853">
            <w:pPr>
              <w:spacing w:line="276" w:lineRule="auto"/>
              <w:rPr>
                <w:rFonts w:ascii="Arial" w:hAnsi="Arial" w:cs="Arial"/>
              </w:rPr>
            </w:pPr>
            <w:r w:rsidRPr="00B56076">
              <w:rPr>
                <w:rFonts w:ascii="Arial" w:hAnsi="Arial" w:cs="Arial"/>
              </w:rPr>
              <w:t>Western Australia</w:t>
            </w:r>
          </w:p>
        </w:tc>
        <w:tc>
          <w:tcPr>
            <w:tcW w:w="1985" w:type="dxa"/>
            <w:vAlign w:val="bottom"/>
          </w:tcPr>
          <w:p w14:paraId="1C0E56CC" w14:textId="77777777" w:rsidR="009551DF" w:rsidRPr="00B56076" w:rsidRDefault="009551DF" w:rsidP="00120853">
            <w:pPr>
              <w:spacing w:line="276" w:lineRule="auto"/>
              <w:jc w:val="center"/>
              <w:rPr>
                <w:rFonts w:ascii="Arial" w:hAnsi="Arial" w:cs="Arial"/>
              </w:rPr>
            </w:pPr>
            <w:r w:rsidRPr="00B56076">
              <w:rPr>
                <w:rFonts w:ascii="Arial" w:hAnsi="Arial" w:cs="Arial"/>
              </w:rPr>
              <w:t>344,840</w:t>
            </w:r>
          </w:p>
        </w:tc>
        <w:tc>
          <w:tcPr>
            <w:tcW w:w="1842" w:type="dxa"/>
            <w:vAlign w:val="bottom"/>
          </w:tcPr>
          <w:p w14:paraId="6D248D2C" w14:textId="77777777" w:rsidR="009551DF" w:rsidRPr="00B56076" w:rsidRDefault="009551DF" w:rsidP="00120853">
            <w:pPr>
              <w:spacing w:line="276" w:lineRule="auto"/>
              <w:jc w:val="center"/>
              <w:rPr>
                <w:rFonts w:ascii="Arial" w:hAnsi="Arial" w:cs="Arial"/>
              </w:rPr>
            </w:pPr>
            <w:r w:rsidRPr="00B56076">
              <w:rPr>
                <w:rFonts w:ascii="Arial" w:hAnsi="Arial" w:cs="Arial"/>
              </w:rPr>
              <w:t>377,485</w:t>
            </w:r>
          </w:p>
        </w:tc>
        <w:tc>
          <w:tcPr>
            <w:tcW w:w="1701" w:type="dxa"/>
            <w:vAlign w:val="bottom"/>
          </w:tcPr>
          <w:p w14:paraId="2E48D29D" w14:textId="77777777" w:rsidR="009551DF" w:rsidRPr="00954E2E" w:rsidRDefault="009551DF" w:rsidP="00120853">
            <w:pPr>
              <w:spacing w:line="276" w:lineRule="auto"/>
              <w:jc w:val="center"/>
              <w:rPr>
                <w:rFonts w:ascii="Arial" w:hAnsi="Arial" w:cs="Arial"/>
              </w:rPr>
            </w:pPr>
            <w:r w:rsidRPr="00954E2E">
              <w:rPr>
                <w:rFonts w:ascii="Arial" w:hAnsi="Arial" w:cs="Arial"/>
              </w:rPr>
              <w:t>9.5</w:t>
            </w:r>
          </w:p>
        </w:tc>
        <w:tc>
          <w:tcPr>
            <w:tcW w:w="1695" w:type="dxa"/>
            <w:vAlign w:val="bottom"/>
          </w:tcPr>
          <w:p w14:paraId="3AC48DCD"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1.0</w:t>
            </w:r>
          </w:p>
        </w:tc>
      </w:tr>
      <w:tr w:rsidR="009551DF" w:rsidRPr="00B56076" w14:paraId="57548574" w14:textId="77777777" w:rsidTr="00120853">
        <w:tc>
          <w:tcPr>
            <w:tcW w:w="2405" w:type="dxa"/>
          </w:tcPr>
          <w:p w14:paraId="66CD992B" w14:textId="77777777" w:rsidR="009551DF" w:rsidRPr="00B56076" w:rsidRDefault="009551DF" w:rsidP="00120853">
            <w:pPr>
              <w:spacing w:line="276" w:lineRule="auto"/>
              <w:rPr>
                <w:rFonts w:ascii="Arial" w:hAnsi="Arial" w:cs="Arial"/>
              </w:rPr>
            </w:pPr>
            <w:r w:rsidRPr="00B56076">
              <w:rPr>
                <w:rFonts w:ascii="Arial" w:hAnsi="Arial" w:cs="Arial"/>
              </w:rPr>
              <w:t>Northern Territory</w:t>
            </w:r>
          </w:p>
        </w:tc>
        <w:tc>
          <w:tcPr>
            <w:tcW w:w="1985" w:type="dxa"/>
            <w:vAlign w:val="bottom"/>
          </w:tcPr>
          <w:p w14:paraId="787A034C" w14:textId="77777777" w:rsidR="009551DF" w:rsidRPr="00B56076" w:rsidRDefault="009551DF" w:rsidP="00120853">
            <w:pPr>
              <w:spacing w:line="276" w:lineRule="auto"/>
              <w:jc w:val="center"/>
              <w:rPr>
                <w:rFonts w:ascii="Arial" w:hAnsi="Arial" w:cs="Arial"/>
              </w:rPr>
            </w:pPr>
            <w:r w:rsidRPr="00B56076">
              <w:rPr>
                <w:rFonts w:ascii="Arial" w:hAnsi="Arial" w:cs="Arial"/>
              </w:rPr>
              <w:t>272,000</w:t>
            </w:r>
          </w:p>
        </w:tc>
        <w:tc>
          <w:tcPr>
            <w:tcW w:w="1842" w:type="dxa"/>
            <w:vAlign w:val="bottom"/>
          </w:tcPr>
          <w:p w14:paraId="7BDD8466" w14:textId="77777777" w:rsidR="009551DF" w:rsidRPr="00B56076" w:rsidRDefault="009551DF" w:rsidP="00120853">
            <w:pPr>
              <w:spacing w:line="276" w:lineRule="auto"/>
              <w:jc w:val="center"/>
              <w:rPr>
                <w:rFonts w:ascii="Arial" w:hAnsi="Arial" w:cs="Arial"/>
              </w:rPr>
            </w:pPr>
            <w:r w:rsidRPr="00B56076">
              <w:rPr>
                <w:rFonts w:ascii="Arial" w:hAnsi="Arial" w:cs="Arial"/>
              </w:rPr>
              <w:t>331,392</w:t>
            </w:r>
          </w:p>
        </w:tc>
        <w:tc>
          <w:tcPr>
            <w:tcW w:w="1701" w:type="dxa"/>
            <w:vAlign w:val="bottom"/>
          </w:tcPr>
          <w:p w14:paraId="7C2D3EC1" w14:textId="77777777" w:rsidR="009551DF" w:rsidRPr="00954E2E" w:rsidRDefault="009551DF" w:rsidP="00120853">
            <w:pPr>
              <w:spacing w:line="276" w:lineRule="auto"/>
              <w:jc w:val="center"/>
              <w:rPr>
                <w:rFonts w:ascii="Arial" w:hAnsi="Arial" w:cs="Arial"/>
              </w:rPr>
            </w:pPr>
            <w:r w:rsidRPr="00954E2E">
              <w:rPr>
                <w:rFonts w:ascii="Arial" w:hAnsi="Arial" w:cs="Arial"/>
              </w:rPr>
              <w:t>21.8</w:t>
            </w:r>
          </w:p>
        </w:tc>
        <w:tc>
          <w:tcPr>
            <w:tcW w:w="1695" w:type="dxa"/>
            <w:vAlign w:val="bottom"/>
          </w:tcPr>
          <w:p w14:paraId="6ECD5C22"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2.2</w:t>
            </w:r>
          </w:p>
        </w:tc>
      </w:tr>
      <w:tr w:rsidR="009551DF" w:rsidRPr="00B56076" w14:paraId="71EC9EDF" w14:textId="77777777" w:rsidTr="00120853">
        <w:tc>
          <w:tcPr>
            <w:tcW w:w="2405" w:type="dxa"/>
          </w:tcPr>
          <w:p w14:paraId="60908BC7" w14:textId="77777777" w:rsidR="009551DF" w:rsidRPr="00B56076" w:rsidRDefault="009551DF" w:rsidP="00120853">
            <w:pPr>
              <w:spacing w:line="276" w:lineRule="auto"/>
              <w:rPr>
                <w:rFonts w:ascii="Arial" w:hAnsi="Arial" w:cs="Arial"/>
              </w:rPr>
            </w:pPr>
            <w:r w:rsidRPr="00B56076">
              <w:rPr>
                <w:rFonts w:ascii="Arial" w:hAnsi="Arial" w:cs="Arial"/>
              </w:rPr>
              <w:t>Victoria</w:t>
            </w:r>
          </w:p>
        </w:tc>
        <w:tc>
          <w:tcPr>
            <w:tcW w:w="1985" w:type="dxa"/>
            <w:vAlign w:val="bottom"/>
          </w:tcPr>
          <w:p w14:paraId="244F4CED" w14:textId="77777777" w:rsidR="009551DF" w:rsidRPr="00B56076" w:rsidRDefault="009551DF" w:rsidP="00120853">
            <w:pPr>
              <w:spacing w:line="276" w:lineRule="auto"/>
              <w:jc w:val="center"/>
              <w:rPr>
                <w:rFonts w:ascii="Arial" w:hAnsi="Arial" w:cs="Arial"/>
              </w:rPr>
            </w:pPr>
            <w:r w:rsidRPr="00B56076">
              <w:rPr>
                <w:rFonts w:ascii="Arial" w:hAnsi="Arial" w:cs="Arial"/>
              </w:rPr>
              <w:t>341,155</w:t>
            </w:r>
          </w:p>
        </w:tc>
        <w:tc>
          <w:tcPr>
            <w:tcW w:w="1842" w:type="dxa"/>
            <w:vAlign w:val="bottom"/>
          </w:tcPr>
          <w:p w14:paraId="1146EEB3" w14:textId="77777777" w:rsidR="009551DF" w:rsidRPr="00B56076" w:rsidRDefault="009551DF" w:rsidP="00120853">
            <w:pPr>
              <w:spacing w:line="276" w:lineRule="auto"/>
              <w:jc w:val="center"/>
              <w:rPr>
                <w:rFonts w:ascii="Arial" w:hAnsi="Arial" w:cs="Arial"/>
              </w:rPr>
            </w:pPr>
            <w:r w:rsidRPr="00B56076">
              <w:rPr>
                <w:rFonts w:ascii="Arial" w:hAnsi="Arial" w:cs="Arial"/>
              </w:rPr>
              <w:t>481,190</w:t>
            </w:r>
          </w:p>
        </w:tc>
        <w:tc>
          <w:tcPr>
            <w:tcW w:w="1701" w:type="dxa"/>
            <w:vAlign w:val="bottom"/>
          </w:tcPr>
          <w:p w14:paraId="69401142" w14:textId="77777777" w:rsidR="009551DF" w:rsidRPr="00954E2E" w:rsidRDefault="009551DF" w:rsidP="00120853">
            <w:pPr>
              <w:spacing w:line="276" w:lineRule="auto"/>
              <w:jc w:val="center"/>
              <w:rPr>
                <w:rFonts w:ascii="Arial" w:hAnsi="Arial" w:cs="Arial"/>
              </w:rPr>
            </w:pPr>
            <w:r w:rsidRPr="00954E2E">
              <w:rPr>
                <w:rFonts w:ascii="Arial" w:hAnsi="Arial" w:cs="Arial"/>
              </w:rPr>
              <w:t>41.0</w:t>
            </w:r>
          </w:p>
        </w:tc>
        <w:tc>
          <w:tcPr>
            <w:tcW w:w="1695" w:type="dxa"/>
            <w:vAlign w:val="bottom"/>
          </w:tcPr>
          <w:p w14:paraId="59E2EEB6"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3.9</w:t>
            </w:r>
          </w:p>
        </w:tc>
      </w:tr>
      <w:tr w:rsidR="009551DF" w:rsidRPr="00B56076" w14:paraId="6753FDEA" w14:textId="77777777" w:rsidTr="00120853">
        <w:trPr>
          <w:trHeight w:val="50"/>
        </w:trPr>
        <w:tc>
          <w:tcPr>
            <w:tcW w:w="2405" w:type="dxa"/>
          </w:tcPr>
          <w:p w14:paraId="1D97BA4A" w14:textId="77777777" w:rsidR="009551DF" w:rsidRPr="00B56076" w:rsidRDefault="009551DF" w:rsidP="00120853">
            <w:pPr>
              <w:spacing w:line="276" w:lineRule="auto"/>
              <w:rPr>
                <w:rFonts w:ascii="Arial" w:hAnsi="Arial" w:cs="Arial"/>
              </w:rPr>
            </w:pPr>
            <w:r w:rsidRPr="00B56076">
              <w:rPr>
                <w:rFonts w:ascii="Arial" w:hAnsi="Arial" w:cs="Arial"/>
              </w:rPr>
              <w:t>Australian Capital Territory</w:t>
            </w:r>
          </w:p>
        </w:tc>
        <w:tc>
          <w:tcPr>
            <w:tcW w:w="1985" w:type="dxa"/>
            <w:vAlign w:val="center"/>
          </w:tcPr>
          <w:p w14:paraId="60D2644D" w14:textId="77777777" w:rsidR="009551DF" w:rsidRPr="00B56076" w:rsidRDefault="009551DF" w:rsidP="00120853">
            <w:pPr>
              <w:spacing w:line="276" w:lineRule="auto"/>
              <w:jc w:val="center"/>
              <w:rPr>
                <w:rFonts w:ascii="Arial" w:hAnsi="Arial" w:cs="Arial"/>
              </w:rPr>
            </w:pPr>
            <w:r w:rsidRPr="00B56076">
              <w:rPr>
                <w:rFonts w:ascii="Arial" w:hAnsi="Arial" w:cs="Arial"/>
              </w:rPr>
              <w:t>263,044</w:t>
            </w:r>
          </w:p>
        </w:tc>
        <w:tc>
          <w:tcPr>
            <w:tcW w:w="1842" w:type="dxa"/>
            <w:vAlign w:val="center"/>
          </w:tcPr>
          <w:p w14:paraId="025EB964" w14:textId="77777777" w:rsidR="009551DF" w:rsidRPr="00B56076" w:rsidRDefault="009551DF" w:rsidP="00120853">
            <w:pPr>
              <w:spacing w:line="276" w:lineRule="auto"/>
              <w:jc w:val="center"/>
              <w:rPr>
                <w:rFonts w:ascii="Arial" w:hAnsi="Arial" w:cs="Arial"/>
              </w:rPr>
            </w:pPr>
            <w:r w:rsidRPr="00B56076">
              <w:rPr>
                <w:rFonts w:ascii="Arial" w:hAnsi="Arial" w:cs="Arial"/>
              </w:rPr>
              <w:t>384,928</w:t>
            </w:r>
          </w:p>
        </w:tc>
        <w:tc>
          <w:tcPr>
            <w:tcW w:w="1701" w:type="dxa"/>
            <w:vAlign w:val="center"/>
          </w:tcPr>
          <w:p w14:paraId="06FAD586" w14:textId="77777777" w:rsidR="009551DF" w:rsidRPr="00954E2E" w:rsidRDefault="009551DF" w:rsidP="00120853">
            <w:pPr>
              <w:spacing w:line="276" w:lineRule="auto"/>
              <w:jc w:val="center"/>
              <w:rPr>
                <w:rFonts w:ascii="Arial" w:hAnsi="Arial" w:cs="Arial"/>
              </w:rPr>
            </w:pPr>
            <w:r w:rsidRPr="00954E2E">
              <w:rPr>
                <w:rFonts w:ascii="Arial" w:hAnsi="Arial" w:cs="Arial"/>
              </w:rPr>
              <w:t>46.3</w:t>
            </w:r>
          </w:p>
        </w:tc>
        <w:tc>
          <w:tcPr>
            <w:tcW w:w="1695" w:type="dxa"/>
            <w:vAlign w:val="center"/>
          </w:tcPr>
          <w:p w14:paraId="5FDE1EE4"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4.3</w:t>
            </w:r>
          </w:p>
        </w:tc>
      </w:tr>
      <w:tr w:rsidR="009551DF" w:rsidRPr="00B56076" w14:paraId="5419436C" w14:textId="77777777" w:rsidTr="00120853">
        <w:tc>
          <w:tcPr>
            <w:tcW w:w="2405" w:type="dxa"/>
          </w:tcPr>
          <w:p w14:paraId="1C40D68C" w14:textId="77777777" w:rsidR="009551DF" w:rsidRPr="00B56076" w:rsidRDefault="009551DF" w:rsidP="00120853">
            <w:pPr>
              <w:spacing w:line="276" w:lineRule="auto"/>
              <w:rPr>
                <w:rFonts w:ascii="Arial" w:hAnsi="Arial" w:cs="Arial"/>
              </w:rPr>
            </w:pPr>
            <w:r w:rsidRPr="00B56076">
              <w:rPr>
                <w:rFonts w:ascii="Arial" w:hAnsi="Arial" w:cs="Arial"/>
              </w:rPr>
              <w:t>Tasmania</w:t>
            </w:r>
          </w:p>
        </w:tc>
        <w:tc>
          <w:tcPr>
            <w:tcW w:w="1985" w:type="dxa"/>
            <w:vAlign w:val="bottom"/>
          </w:tcPr>
          <w:p w14:paraId="7E7378D8" w14:textId="77777777" w:rsidR="009551DF" w:rsidRPr="00B56076" w:rsidRDefault="009551DF" w:rsidP="00120853">
            <w:pPr>
              <w:spacing w:line="276" w:lineRule="auto"/>
              <w:jc w:val="center"/>
              <w:rPr>
                <w:rFonts w:ascii="Arial" w:hAnsi="Arial" w:cs="Arial"/>
              </w:rPr>
            </w:pPr>
            <w:r w:rsidRPr="00B56076">
              <w:rPr>
                <w:rFonts w:ascii="Arial" w:hAnsi="Arial" w:cs="Arial"/>
              </w:rPr>
              <w:t>268,918</w:t>
            </w:r>
          </w:p>
        </w:tc>
        <w:tc>
          <w:tcPr>
            <w:tcW w:w="1842" w:type="dxa"/>
            <w:vAlign w:val="bottom"/>
          </w:tcPr>
          <w:p w14:paraId="2EEFFB51" w14:textId="77777777" w:rsidR="009551DF" w:rsidRPr="00B56076" w:rsidRDefault="009551DF" w:rsidP="00120853">
            <w:pPr>
              <w:spacing w:line="276" w:lineRule="auto"/>
              <w:jc w:val="center"/>
              <w:rPr>
                <w:rFonts w:ascii="Arial" w:hAnsi="Arial" w:cs="Arial"/>
              </w:rPr>
            </w:pPr>
            <w:r w:rsidRPr="00B56076">
              <w:rPr>
                <w:rFonts w:ascii="Arial" w:hAnsi="Arial" w:cs="Arial"/>
              </w:rPr>
              <w:t>301,396</w:t>
            </w:r>
          </w:p>
        </w:tc>
        <w:tc>
          <w:tcPr>
            <w:tcW w:w="1701" w:type="dxa"/>
            <w:vAlign w:val="bottom"/>
          </w:tcPr>
          <w:p w14:paraId="47892E36" w14:textId="77777777" w:rsidR="009551DF" w:rsidRPr="00954E2E" w:rsidRDefault="009551DF" w:rsidP="00120853">
            <w:pPr>
              <w:spacing w:line="276" w:lineRule="auto"/>
              <w:jc w:val="center"/>
              <w:rPr>
                <w:rFonts w:ascii="Arial" w:hAnsi="Arial" w:cs="Arial"/>
              </w:rPr>
            </w:pPr>
            <w:r w:rsidRPr="00954E2E">
              <w:rPr>
                <w:rFonts w:ascii="Arial" w:hAnsi="Arial" w:cs="Arial"/>
              </w:rPr>
              <w:t>12.1</w:t>
            </w:r>
          </w:p>
        </w:tc>
        <w:tc>
          <w:tcPr>
            <w:tcW w:w="1695" w:type="dxa"/>
            <w:vAlign w:val="bottom"/>
          </w:tcPr>
          <w:p w14:paraId="74BEBB02" w14:textId="77777777" w:rsidR="009551DF" w:rsidRPr="00954E2E" w:rsidRDefault="009551DF" w:rsidP="00120853">
            <w:pPr>
              <w:spacing w:line="276" w:lineRule="auto"/>
              <w:jc w:val="center"/>
              <w:rPr>
                <w:rFonts w:ascii="Arial" w:hAnsi="Arial" w:cs="Arial"/>
              </w:rPr>
            </w:pPr>
            <w:r w:rsidRPr="00954E2E">
              <w:rPr>
                <w:rFonts w:ascii="Arial" w:hAnsi="Arial" w:cs="Arial"/>
                <w:color w:val="000000"/>
              </w:rPr>
              <w:t>1.4</w:t>
            </w:r>
          </w:p>
        </w:tc>
      </w:tr>
    </w:tbl>
    <w:p w14:paraId="4F93E844" w14:textId="77777777" w:rsidR="009551DF" w:rsidRPr="009551DF" w:rsidRDefault="009551DF" w:rsidP="009551DF"/>
    <w:p w14:paraId="7270921D" w14:textId="6CEEDF09" w:rsidR="009E65BA" w:rsidRPr="00F15A11" w:rsidRDefault="00A40280" w:rsidP="00284660">
      <w:pPr>
        <w:pStyle w:val="Heading1"/>
        <w:spacing w:before="240" w:after="240"/>
        <w:rPr>
          <w:rFonts w:ascii="Arial" w:hAnsi="Arial" w:cs="Arial"/>
        </w:rPr>
      </w:pPr>
      <w:r>
        <w:rPr>
          <w:rFonts w:ascii="Arial" w:hAnsi="Arial" w:cs="Arial"/>
        </w:rPr>
        <w:t>Conclusion</w:t>
      </w:r>
    </w:p>
    <w:p w14:paraId="48E2A852" w14:textId="25A6ED56" w:rsidR="00955757" w:rsidRDefault="002C0ED6" w:rsidP="00186047">
      <w:pPr>
        <w:spacing w:before="160" w:after="160" w:line="276" w:lineRule="auto"/>
        <w:rPr>
          <w:rFonts w:ascii="Arial" w:hAnsi="Arial" w:cs="Arial"/>
        </w:rPr>
      </w:pPr>
      <w:bookmarkStart w:id="0" w:name="_Hlk46912672"/>
      <w:r w:rsidRPr="002C0ED6">
        <w:rPr>
          <w:rFonts w:ascii="Arial" w:hAnsi="Arial" w:cs="Arial"/>
        </w:rPr>
        <w:t>The Tribunal note</w:t>
      </w:r>
      <w:r w:rsidR="00955757">
        <w:rPr>
          <w:rFonts w:ascii="Arial" w:hAnsi="Arial" w:cs="Arial"/>
        </w:rPr>
        <w:t xml:space="preserve">d that the Act provides that a remuneration determination may not increase a member’s salary entitlement by a rate that is higher than the rate of the increase to the salary or wage of a departmental employee under the public service salary decision. </w:t>
      </w:r>
    </w:p>
    <w:p w14:paraId="42EEA069" w14:textId="3453EBE5" w:rsidR="00740EC7" w:rsidRPr="00955757" w:rsidRDefault="00740EC7" w:rsidP="00410195">
      <w:pPr>
        <w:spacing w:before="160" w:after="160" w:line="276" w:lineRule="auto"/>
        <w:rPr>
          <w:rFonts w:ascii="Arial" w:hAnsi="Arial" w:cs="Arial"/>
        </w:rPr>
      </w:pPr>
      <w:r w:rsidRPr="00955757">
        <w:rPr>
          <w:rFonts w:ascii="Arial" w:hAnsi="Arial" w:cs="Arial"/>
        </w:rPr>
        <w:t xml:space="preserve">The </w:t>
      </w:r>
      <w:r>
        <w:rPr>
          <w:rFonts w:ascii="Arial" w:hAnsi="Arial" w:cs="Arial"/>
        </w:rPr>
        <w:t xml:space="preserve">Tribunal </w:t>
      </w:r>
      <w:r w:rsidRPr="00955757">
        <w:rPr>
          <w:rFonts w:ascii="Arial" w:hAnsi="Arial" w:cs="Arial"/>
        </w:rPr>
        <w:t xml:space="preserve">noted that most economists are predicting some economic slowing but that the percentages are unknown at this time. The Tribunal noted the Reserve Bank monetary policy of aiming to keep </w:t>
      </w:r>
      <w:r w:rsidR="00777361">
        <w:rPr>
          <w:rFonts w:ascii="Arial" w:hAnsi="Arial" w:cs="Arial"/>
        </w:rPr>
        <w:t xml:space="preserve">annual </w:t>
      </w:r>
      <w:r w:rsidR="003A3847">
        <w:rPr>
          <w:rFonts w:ascii="Arial" w:hAnsi="Arial" w:cs="Arial"/>
        </w:rPr>
        <w:t>Consumer Price Index</w:t>
      </w:r>
      <w:r w:rsidR="00777361">
        <w:rPr>
          <w:rFonts w:ascii="Arial" w:hAnsi="Arial" w:cs="Arial"/>
        </w:rPr>
        <w:t xml:space="preserve"> increases at</w:t>
      </w:r>
      <w:r w:rsidRPr="00955757">
        <w:rPr>
          <w:rFonts w:ascii="Arial" w:hAnsi="Arial" w:cs="Arial"/>
        </w:rPr>
        <w:t xml:space="preserve"> 2%</w:t>
      </w:r>
      <w:r w:rsidR="00777361">
        <w:rPr>
          <w:rFonts w:ascii="Arial" w:hAnsi="Arial" w:cs="Arial"/>
        </w:rPr>
        <w:t xml:space="preserve"> - 3%</w:t>
      </w:r>
      <w:r w:rsidRPr="00955757">
        <w:rPr>
          <w:rFonts w:ascii="Arial" w:hAnsi="Arial" w:cs="Arial"/>
        </w:rPr>
        <w:t xml:space="preserve"> and that high pay increases </w:t>
      </w:r>
      <w:r w:rsidRPr="00955757">
        <w:rPr>
          <w:rFonts w:ascii="Arial" w:hAnsi="Arial" w:cs="Arial"/>
        </w:rPr>
        <w:lastRenderedPageBreak/>
        <w:t xml:space="preserve">creates inflationary pressure. The Tribunal also noted labour shortages and the impacts that has on wages. </w:t>
      </w:r>
    </w:p>
    <w:p w14:paraId="4AE3C517" w14:textId="77777777" w:rsidR="00740EC7" w:rsidRDefault="00740EC7" w:rsidP="00186047">
      <w:pPr>
        <w:spacing w:before="160" w:after="160" w:line="276" w:lineRule="auto"/>
        <w:rPr>
          <w:rFonts w:ascii="Arial" w:hAnsi="Arial" w:cs="Arial"/>
        </w:rPr>
      </w:pPr>
      <w:r>
        <w:rPr>
          <w:rFonts w:ascii="Arial" w:hAnsi="Arial" w:cs="Arial"/>
        </w:rPr>
        <w:t>The Tribunal noted the comments in the Queensland Budget Strategy and Outlook that ‘cost of living pressures are currently being felt across the country, including Queensland…. with Queensland households facing the challenges of higher interest rates, increasing electricity costs and higher costs of goods and services’.</w:t>
      </w:r>
      <w:r w:rsidRPr="00410195">
        <w:rPr>
          <w:vertAlign w:val="superscript"/>
        </w:rPr>
        <w:footnoteReference w:id="13"/>
      </w:r>
      <w:r w:rsidRPr="00410195">
        <w:rPr>
          <w:rFonts w:ascii="Arial" w:hAnsi="Arial" w:cs="Arial"/>
          <w:vertAlign w:val="superscript"/>
        </w:rPr>
        <w:t xml:space="preserve"> </w:t>
      </w:r>
    </w:p>
    <w:p w14:paraId="22EF2920" w14:textId="04F89380" w:rsidR="002C0ED6" w:rsidRDefault="00955757" w:rsidP="00186047">
      <w:pPr>
        <w:spacing w:before="160" w:after="160" w:line="276" w:lineRule="auto"/>
        <w:rPr>
          <w:rFonts w:ascii="Arial" w:hAnsi="Arial" w:cs="Arial"/>
        </w:rPr>
      </w:pPr>
      <w:r>
        <w:rPr>
          <w:rFonts w:ascii="Arial" w:hAnsi="Arial" w:cs="Arial"/>
        </w:rPr>
        <w:t xml:space="preserve">The Tribunal considered that the </w:t>
      </w:r>
      <w:r w:rsidR="002C0ED6" w:rsidRPr="002C0ED6">
        <w:rPr>
          <w:rFonts w:ascii="Arial" w:hAnsi="Arial" w:cs="Arial"/>
        </w:rPr>
        <w:t>salary increases provided to public service employees in the 2023 Agreement are largely consistent with the actual and forecasted rates of inflation with the exception of 2022</w:t>
      </w:r>
      <w:r w:rsidR="002C0ED6" w:rsidRPr="002C0ED6">
        <w:rPr>
          <w:rFonts w:ascii="Arial" w:hAnsi="Arial" w:cs="Arial"/>
        </w:rPr>
        <w:noBreakHyphen/>
        <w:t xml:space="preserve">23 where inflation was 7.25%. </w:t>
      </w:r>
      <w:r>
        <w:rPr>
          <w:rFonts w:ascii="Arial" w:hAnsi="Arial" w:cs="Arial"/>
        </w:rPr>
        <w:t xml:space="preserve">The Tribunal considered that </w:t>
      </w:r>
      <w:r w:rsidR="00284660">
        <w:rPr>
          <w:rFonts w:ascii="Arial" w:hAnsi="Arial" w:cs="Arial"/>
        </w:rPr>
        <w:t>the 4% increase in p</w:t>
      </w:r>
      <w:r w:rsidR="00284660" w:rsidRPr="00955757">
        <w:rPr>
          <w:rFonts w:ascii="Arial" w:hAnsi="Arial" w:cs="Arial"/>
        </w:rPr>
        <w:t xml:space="preserve">ublic </w:t>
      </w:r>
      <w:r w:rsidR="00284660">
        <w:rPr>
          <w:rFonts w:ascii="Arial" w:hAnsi="Arial" w:cs="Arial"/>
        </w:rPr>
        <w:t>s</w:t>
      </w:r>
      <w:r w:rsidR="00284660" w:rsidRPr="00955757">
        <w:rPr>
          <w:rFonts w:ascii="Arial" w:hAnsi="Arial" w:cs="Arial"/>
        </w:rPr>
        <w:t xml:space="preserve">ervice </w:t>
      </w:r>
      <w:r w:rsidR="00284660">
        <w:rPr>
          <w:rFonts w:ascii="Arial" w:hAnsi="Arial" w:cs="Arial"/>
        </w:rPr>
        <w:t>s</w:t>
      </w:r>
      <w:r w:rsidR="00284660" w:rsidRPr="00955757">
        <w:rPr>
          <w:rFonts w:ascii="Arial" w:hAnsi="Arial" w:cs="Arial"/>
        </w:rPr>
        <w:t xml:space="preserve">alaries </w:t>
      </w:r>
      <w:r w:rsidR="00284660">
        <w:rPr>
          <w:rFonts w:ascii="Arial" w:hAnsi="Arial" w:cs="Arial"/>
        </w:rPr>
        <w:t>for 2023 was modest in</w:t>
      </w:r>
      <w:r w:rsidRPr="00955757">
        <w:rPr>
          <w:rFonts w:ascii="Arial" w:hAnsi="Arial" w:cs="Arial"/>
        </w:rPr>
        <w:t xml:space="preserve"> comparison</w:t>
      </w:r>
      <w:r w:rsidR="00284660">
        <w:rPr>
          <w:rFonts w:ascii="Arial" w:hAnsi="Arial" w:cs="Arial"/>
        </w:rPr>
        <w:t xml:space="preserve"> to inflation</w:t>
      </w:r>
      <w:r w:rsidRPr="00955757">
        <w:rPr>
          <w:rFonts w:ascii="Arial" w:hAnsi="Arial" w:cs="Arial"/>
        </w:rPr>
        <w:t>.</w:t>
      </w:r>
    </w:p>
    <w:p w14:paraId="2C011F45" w14:textId="128D6D1C" w:rsidR="00572C62" w:rsidRDefault="00572C62" w:rsidP="00186047">
      <w:pPr>
        <w:spacing w:before="160" w:after="160" w:line="276" w:lineRule="auto"/>
        <w:rPr>
          <w:rFonts w:ascii="Arial" w:hAnsi="Arial" w:cs="Arial"/>
        </w:rPr>
      </w:pPr>
      <w:r w:rsidRPr="00955757">
        <w:rPr>
          <w:rFonts w:ascii="Arial" w:hAnsi="Arial" w:cs="Arial"/>
        </w:rPr>
        <w:t>The</w:t>
      </w:r>
      <w:r w:rsidRPr="00190A36">
        <w:rPr>
          <w:rFonts w:ascii="Arial" w:hAnsi="Arial" w:cs="Arial"/>
        </w:rPr>
        <w:t xml:space="preserve"> </w:t>
      </w:r>
      <w:r>
        <w:rPr>
          <w:rFonts w:ascii="Arial" w:hAnsi="Arial" w:cs="Arial"/>
        </w:rPr>
        <w:t xml:space="preserve">Tribunal </w:t>
      </w:r>
      <w:r w:rsidRPr="00410195">
        <w:rPr>
          <w:rFonts w:ascii="Arial" w:hAnsi="Arial" w:cs="Arial"/>
        </w:rPr>
        <w:t xml:space="preserve">expressed a preference to follow the 2023 Agreement rates </w:t>
      </w:r>
      <w:r w:rsidR="00740EC7" w:rsidRPr="00410195">
        <w:rPr>
          <w:rFonts w:ascii="Arial" w:hAnsi="Arial" w:cs="Arial"/>
        </w:rPr>
        <w:t xml:space="preserve">as the </w:t>
      </w:r>
      <w:r w:rsidRPr="00410195">
        <w:rPr>
          <w:rFonts w:ascii="Arial" w:hAnsi="Arial" w:cs="Arial"/>
        </w:rPr>
        <w:t xml:space="preserve">salary and economic indices </w:t>
      </w:r>
      <w:r w:rsidR="00740EC7" w:rsidRPr="00410195">
        <w:rPr>
          <w:rFonts w:ascii="Arial" w:hAnsi="Arial" w:cs="Arial"/>
        </w:rPr>
        <w:t xml:space="preserve">considered did not support a decision </w:t>
      </w:r>
      <w:r w:rsidRPr="00410195">
        <w:rPr>
          <w:rFonts w:ascii="Arial" w:hAnsi="Arial" w:cs="Arial"/>
        </w:rPr>
        <w:t xml:space="preserve">to set a salary increase lower than that provided to public service employees. </w:t>
      </w:r>
    </w:p>
    <w:p w14:paraId="020EDD9B" w14:textId="2819431A" w:rsidR="00C13B9A" w:rsidRPr="00D702DF" w:rsidRDefault="00E50AEC" w:rsidP="00186047">
      <w:pPr>
        <w:spacing w:before="160" w:after="160" w:line="276" w:lineRule="auto"/>
        <w:rPr>
          <w:rFonts w:ascii="Arial" w:hAnsi="Arial" w:cs="Arial"/>
        </w:rPr>
      </w:pPr>
      <w:r w:rsidRPr="00190A36">
        <w:rPr>
          <w:rFonts w:ascii="Arial" w:hAnsi="Arial" w:cs="Arial"/>
        </w:rPr>
        <w:t xml:space="preserve">Tribunal </w:t>
      </w:r>
      <w:bookmarkEnd w:id="0"/>
      <w:r w:rsidR="00FE376C" w:rsidRPr="00D702DF">
        <w:rPr>
          <w:rFonts w:ascii="Arial" w:hAnsi="Arial" w:cs="Arial"/>
        </w:rPr>
        <w:t xml:space="preserve">has </w:t>
      </w:r>
      <w:r w:rsidR="00C13B9A" w:rsidRPr="00D702DF">
        <w:rPr>
          <w:rFonts w:ascii="Arial" w:hAnsi="Arial" w:cs="Arial"/>
        </w:rPr>
        <w:t xml:space="preserve">decided that: </w:t>
      </w:r>
    </w:p>
    <w:p w14:paraId="02499029" w14:textId="1F3FB259" w:rsidR="00B33964" w:rsidRDefault="00FE376C" w:rsidP="00186047">
      <w:pPr>
        <w:pStyle w:val="ListParagraph"/>
        <w:numPr>
          <w:ilvl w:val="0"/>
          <w:numId w:val="27"/>
        </w:numPr>
        <w:spacing w:before="160" w:after="160" w:line="276" w:lineRule="auto"/>
        <w:rPr>
          <w:rFonts w:ascii="Arial" w:hAnsi="Arial" w:cs="Arial"/>
        </w:rPr>
      </w:pPr>
      <w:r w:rsidRPr="00D702DF">
        <w:rPr>
          <w:rFonts w:ascii="Arial" w:hAnsi="Arial" w:cs="Arial"/>
        </w:rPr>
        <w:t xml:space="preserve">the relativity between </w:t>
      </w:r>
      <w:r w:rsidR="00E04846">
        <w:rPr>
          <w:rFonts w:ascii="Arial" w:hAnsi="Arial" w:cs="Arial"/>
        </w:rPr>
        <w:t xml:space="preserve">the annual </w:t>
      </w:r>
      <w:r w:rsidRPr="00D702DF">
        <w:rPr>
          <w:rFonts w:ascii="Arial" w:hAnsi="Arial" w:cs="Arial"/>
        </w:rPr>
        <w:t>and additional salary levels should be retained</w:t>
      </w:r>
      <w:r w:rsidR="00ED35EF">
        <w:rPr>
          <w:rFonts w:ascii="Arial" w:hAnsi="Arial" w:cs="Arial"/>
        </w:rPr>
        <w:t>, t</w:t>
      </w:r>
      <w:r w:rsidRPr="00D702DF">
        <w:rPr>
          <w:rFonts w:ascii="Arial" w:hAnsi="Arial" w:cs="Arial"/>
        </w:rPr>
        <w:t>hat is, any increase applying to the base salary level will also apply to additional salary level</w:t>
      </w:r>
      <w:r w:rsidR="00E35957">
        <w:rPr>
          <w:rFonts w:ascii="Arial" w:hAnsi="Arial" w:cs="Arial"/>
        </w:rPr>
        <w:t>s</w:t>
      </w:r>
    </w:p>
    <w:p w14:paraId="4C02927F" w14:textId="69A9CB55" w:rsidR="00A520F6" w:rsidRPr="009E7530" w:rsidRDefault="00A520F6" w:rsidP="00186047">
      <w:pPr>
        <w:pStyle w:val="ListParagraph"/>
        <w:keepNext/>
        <w:keepLines/>
        <w:numPr>
          <w:ilvl w:val="0"/>
          <w:numId w:val="27"/>
        </w:numPr>
        <w:spacing w:before="160" w:after="160" w:line="276" w:lineRule="auto"/>
        <w:rPr>
          <w:rFonts w:ascii="Arial" w:hAnsi="Arial" w:cs="Arial"/>
        </w:rPr>
      </w:pPr>
      <w:r w:rsidRPr="009E7530">
        <w:rPr>
          <w:rFonts w:ascii="Arial" w:hAnsi="Arial" w:cs="Arial"/>
        </w:rPr>
        <w:t xml:space="preserve">the </w:t>
      </w:r>
      <w:r w:rsidR="00E04846">
        <w:rPr>
          <w:rFonts w:ascii="Arial" w:hAnsi="Arial" w:cs="Arial"/>
        </w:rPr>
        <w:t xml:space="preserve">annual </w:t>
      </w:r>
      <w:r w:rsidRPr="009E7530">
        <w:rPr>
          <w:rFonts w:ascii="Arial" w:hAnsi="Arial" w:cs="Arial"/>
        </w:rPr>
        <w:t xml:space="preserve">and additional salary rates for </w:t>
      </w:r>
      <w:r w:rsidR="004837D7" w:rsidRPr="009E7530">
        <w:rPr>
          <w:rFonts w:ascii="Arial" w:hAnsi="Arial" w:cs="Arial"/>
        </w:rPr>
        <w:t>m</w:t>
      </w:r>
      <w:r w:rsidRPr="009E7530">
        <w:rPr>
          <w:rFonts w:ascii="Arial" w:hAnsi="Arial" w:cs="Arial"/>
        </w:rPr>
        <w:t xml:space="preserve">embers will be </w:t>
      </w:r>
      <w:r w:rsidR="00DF7F49" w:rsidRPr="009E7530">
        <w:rPr>
          <w:rFonts w:ascii="Arial" w:hAnsi="Arial" w:cs="Arial"/>
        </w:rPr>
        <w:t xml:space="preserve">increased </w:t>
      </w:r>
      <w:r w:rsidRPr="009E7530">
        <w:rPr>
          <w:rFonts w:ascii="Arial" w:hAnsi="Arial" w:cs="Arial"/>
        </w:rPr>
        <w:t xml:space="preserve">as follows: </w:t>
      </w:r>
    </w:p>
    <w:p w14:paraId="029A18B2" w14:textId="77777777" w:rsidR="009A2826" w:rsidRPr="00D702DF" w:rsidRDefault="009A2826" w:rsidP="00186047">
      <w:pPr>
        <w:pStyle w:val="ListParagraph"/>
        <w:numPr>
          <w:ilvl w:val="1"/>
          <w:numId w:val="27"/>
        </w:numPr>
        <w:spacing w:before="160" w:after="160" w:line="276" w:lineRule="auto"/>
        <w:rPr>
          <w:rFonts w:ascii="Arial" w:hAnsi="Arial" w:cs="Arial"/>
        </w:rPr>
      </w:pPr>
      <w:r>
        <w:rPr>
          <w:rFonts w:ascii="Arial" w:hAnsi="Arial" w:cs="Arial"/>
        </w:rPr>
        <w:t xml:space="preserve">4.00% increase with effect on and from </w:t>
      </w:r>
      <w:r w:rsidRPr="00D702DF">
        <w:rPr>
          <w:rFonts w:ascii="Arial" w:hAnsi="Arial" w:cs="Arial"/>
        </w:rPr>
        <w:t xml:space="preserve">1 </w:t>
      </w:r>
      <w:r>
        <w:rPr>
          <w:rFonts w:ascii="Arial" w:hAnsi="Arial" w:cs="Arial"/>
        </w:rPr>
        <w:t>July 2023</w:t>
      </w:r>
      <w:r w:rsidRPr="00D702DF">
        <w:rPr>
          <w:rFonts w:ascii="Arial" w:hAnsi="Arial" w:cs="Arial"/>
        </w:rPr>
        <w:t xml:space="preserve"> </w:t>
      </w:r>
    </w:p>
    <w:p w14:paraId="6CB2040E" w14:textId="77777777" w:rsidR="009A2826" w:rsidRDefault="009A2826" w:rsidP="00186047">
      <w:pPr>
        <w:pStyle w:val="ListParagraph"/>
        <w:numPr>
          <w:ilvl w:val="1"/>
          <w:numId w:val="27"/>
        </w:numPr>
        <w:spacing w:before="160" w:after="160" w:line="276" w:lineRule="auto"/>
        <w:rPr>
          <w:rFonts w:ascii="Arial" w:hAnsi="Arial" w:cs="Arial"/>
        </w:rPr>
      </w:pPr>
      <w:r>
        <w:rPr>
          <w:rFonts w:ascii="Arial" w:hAnsi="Arial" w:cs="Arial"/>
        </w:rPr>
        <w:t xml:space="preserve">4.00% increase with effect on and from </w:t>
      </w:r>
      <w:r w:rsidRPr="00D702DF">
        <w:rPr>
          <w:rFonts w:ascii="Arial" w:hAnsi="Arial" w:cs="Arial"/>
        </w:rPr>
        <w:t xml:space="preserve">1 </w:t>
      </w:r>
      <w:r>
        <w:rPr>
          <w:rFonts w:ascii="Arial" w:hAnsi="Arial" w:cs="Arial"/>
        </w:rPr>
        <w:t>July 2024</w:t>
      </w:r>
      <w:r w:rsidRPr="00D702DF">
        <w:rPr>
          <w:rFonts w:ascii="Arial" w:hAnsi="Arial" w:cs="Arial"/>
        </w:rPr>
        <w:t xml:space="preserve"> </w:t>
      </w:r>
    </w:p>
    <w:p w14:paraId="321A69CA" w14:textId="77777777" w:rsidR="00284660" w:rsidRDefault="005730B7" w:rsidP="00186047">
      <w:pPr>
        <w:pStyle w:val="ListParagraph"/>
        <w:numPr>
          <w:ilvl w:val="1"/>
          <w:numId w:val="27"/>
        </w:numPr>
        <w:spacing w:before="160" w:after="160" w:line="276" w:lineRule="auto"/>
        <w:rPr>
          <w:rFonts w:ascii="Arial" w:hAnsi="Arial" w:cs="Arial"/>
        </w:rPr>
        <w:sectPr w:rsidR="00284660" w:rsidSect="005730B7">
          <w:headerReference w:type="even" r:id="rId14"/>
          <w:headerReference w:type="default" r:id="rId15"/>
          <w:footerReference w:type="default" r:id="rId16"/>
          <w:headerReference w:type="first" r:id="rId17"/>
          <w:pgSz w:w="11906" w:h="16838"/>
          <w:pgMar w:top="1843" w:right="1134" w:bottom="851" w:left="1134" w:header="709" w:footer="0" w:gutter="0"/>
          <w:pgNumType w:start="1"/>
          <w:cols w:space="708"/>
          <w:docGrid w:linePitch="360"/>
        </w:sectPr>
      </w:pPr>
      <w:r w:rsidRPr="00284660">
        <w:rPr>
          <w:rFonts w:ascii="Arial" w:hAnsi="Arial" w:cs="Arial"/>
        </w:rPr>
        <w:t>3.00% increase with effect on and from 1 July 2025</w:t>
      </w:r>
    </w:p>
    <w:p w14:paraId="6C07DC03" w14:textId="77777777" w:rsidR="00284660" w:rsidRDefault="00284660" w:rsidP="00284660">
      <w:pPr>
        <w:spacing w:after="200" w:line="276" w:lineRule="auto"/>
        <w:rPr>
          <w:rFonts w:ascii="Arial" w:hAnsi="Arial" w:cs="Arial"/>
        </w:rPr>
      </w:pPr>
    </w:p>
    <w:p w14:paraId="2822F0FD" w14:textId="4C0B5DAA" w:rsidR="00284660" w:rsidRPr="00284660" w:rsidRDefault="00284660" w:rsidP="00284660">
      <w:pPr>
        <w:spacing w:after="200" w:line="276" w:lineRule="auto"/>
        <w:rPr>
          <w:rFonts w:ascii="Arial" w:hAnsi="Arial" w:cs="Arial"/>
        </w:rPr>
        <w:sectPr w:rsidR="00284660" w:rsidRPr="00284660" w:rsidSect="00572C62">
          <w:pgSz w:w="11906" w:h="16838"/>
          <w:pgMar w:top="1843" w:right="1134" w:bottom="851" w:left="1134" w:header="709" w:footer="0" w:gutter="0"/>
          <w:cols w:space="708"/>
          <w:docGrid w:linePitch="360"/>
        </w:sectPr>
      </w:pPr>
    </w:p>
    <w:p w14:paraId="4313FA69" w14:textId="77E3ADD4" w:rsidR="007F271C" w:rsidRPr="007706F5" w:rsidRDefault="007F271C" w:rsidP="007F271C">
      <w:pPr>
        <w:pStyle w:val="Title"/>
        <w:pBdr>
          <w:bottom w:val="single" w:sz="8" w:space="7" w:color="4F81BD"/>
        </w:pBdr>
        <w:rPr>
          <w:rFonts w:ascii="Arial" w:hAnsi="Arial" w:cs="Arial"/>
          <w:lang w:val="en-US"/>
        </w:rPr>
      </w:pPr>
      <w:r w:rsidRPr="007706F5">
        <w:rPr>
          <w:rFonts w:ascii="Arial" w:hAnsi="Arial" w:cs="Arial"/>
          <w:lang w:val="en-US"/>
        </w:rPr>
        <w:t xml:space="preserve">Determination </w:t>
      </w:r>
      <w:r w:rsidR="00024FAA" w:rsidRPr="007706F5">
        <w:rPr>
          <w:rFonts w:ascii="Arial" w:hAnsi="Arial" w:cs="Arial"/>
          <w:lang w:val="en-US"/>
        </w:rPr>
        <w:t>2</w:t>
      </w:r>
      <w:r w:rsidR="00245AEE">
        <w:rPr>
          <w:rFonts w:ascii="Arial" w:hAnsi="Arial" w:cs="Arial"/>
          <w:lang w:val="en-US"/>
        </w:rPr>
        <w:t>9</w:t>
      </w:r>
      <w:r w:rsidRPr="007706F5">
        <w:rPr>
          <w:rFonts w:ascii="Arial" w:hAnsi="Arial" w:cs="Arial"/>
          <w:lang w:val="en-US"/>
        </w:rPr>
        <w:t>/20</w:t>
      </w:r>
      <w:r w:rsidR="00245AEE">
        <w:rPr>
          <w:rFonts w:ascii="Arial" w:hAnsi="Arial" w:cs="Arial"/>
          <w:lang w:val="en-US"/>
        </w:rPr>
        <w:t>23</w:t>
      </w:r>
    </w:p>
    <w:p w14:paraId="707A777E" w14:textId="56C2AE2A" w:rsidR="007F271C" w:rsidRPr="00410195" w:rsidRDefault="007F271C" w:rsidP="00410195">
      <w:pPr>
        <w:spacing w:before="160" w:after="160" w:line="276" w:lineRule="auto"/>
        <w:rPr>
          <w:rFonts w:ascii="Arial" w:hAnsi="Arial" w:cs="Arial"/>
        </w:rPr>
      </w:pPr>
      <w:r w:rsidRPr="00410195">
        <w:rPr>
          <w:rFonts w:ascii="Arial" w:hAnsi="Arial" w:cs="Arial"/>
        </w:rPr>
        <w:t xml:space="preserve">Any inconsistencies between earlier Tribunal Determinations and Determination </w:t>
      </w:r>
      <w:r w:rsidR="00D775DF" w:rsidRPr="00410195">
        <w:rPr>
          <w:rFonts w:ascii="Arial" w:hAnsi="Arial" w:cs="Arial"/>
        </w:rPr>
        <w:t>2</w:t>
      </w:r>
      <w:r w:rsidR="00245AEE" w:rsidRPr="00410195">
        <w:rPr>
          <w:rFonts w:ascii="Arial" w:hAnsi="Arial" w:cs="Arial"/>
        </w:rPr>
        <w:t>9</w:t>
      </w:r>
      <w:r w:rsidRPr="00410195">
        <w:rPr>
          <w:rFonts w:ascii="Arial" w:hAnsi="Arial" w:cs="Arial"/>
        </w:rPr>
        <w:t>/20</w:t>
      </w:r>
      <w:r w:rsidR="00D775DF" w:rsidRPr="00410195">
        <w:rPr>
          <w:rFonts w:ascii="Arial" w:hAnsi="Arial" w:cs="Arial"/>
        </w:rPr>
        <w:t>2</w:t>
      </w:r>
      <w:r w:rsidR="00245AEE" w:rsidRPr="00410195">
        <w:rPr>
          <w:rFonts w:ascii="Arial" w:hAnsi="Arial" w:cs="Arial"/>
        </w:rPr>
        <w:t>3</w:t>
      </w:r>
      <w:r w:rsidRPr="00410195">
        <w:rPr>
          <w:rFonts w:ascii="Arial" w:hAnsi="Arial" w:cs="Arial"/>
        </w:rPr>
        <w:t xml:space="preserve"> are resolved in favour of </w:t>
      </w:r>
      <w:r w:rsidR="00D775DF" w:rsidRPr="00410195">
        <w:rPr>
          <w:rFonts w:ascii="Arial" w:hAnsi="Arial" w:cs="Arial"/>
        </w:rPr>
        <w:t xml:space="preserve">Determination </w:t>
      </w:r>
      <w:r w:rsidR="00245AEE" w:rsidRPr="00410195">
        <w:rPr>
          <w:rFonts w:ascii="Arial" w:hAnsi="Arial" w:cs="Arial"/>
        </w:rPr>
        <w:t>29/2023</w:t>
      </w:r>
      <w:r w:rsidRPr="00410195">
        <w:rPr>
          <w:rFonts w:ascii="Arial" w:hAnsi="Arial" w:cs="Arial"/>
        </w:rPr>
        <w:t xml:space="preserve">. Matters in earlier Determinations not addressed in this Determination are confirmed by the Tribunal and not amended. </w:t>
      </w:r>
    </w:p>
    <w:p w14:paraId="25470573" w14:textId="54E2EEA3" w:rsidR="007F271C" w:rsidRPr="007706F5" w:rsidRDefault="00D775DF" w:rsidP="005861E2">
      <w:pPr>
        <w:pStyle w:val="Subtitle"/>
        <w:spacing w:after="160" w:line="259" w:lineRule="auto"/>
        <w:rPr>
          <w:rFonts w:ascii="Arial" w:hAnsi="Arial" w:cs="Arial"/>
          <w:sz w:val="22"/>
          <w:szCs w:val="22"/>
        </w:rPr>
      </w:pPr>
      <w:r w:rsidRPr="007706F5">
        <w:rPr>
          <w:rFonts w:ascii="Arial" w:hAnsi="Arial" w:cs="Arial"/>
          <w:sz w:val="22"/>
          <w:szCs w:val="22"/>
        </w:rPr>
        <w:t>Salary</w:t>
      </w:r>
    </w:p>
    <w:p w14:paraId="20E9D149" w14:textId="0AA16F13" w:rsidR="00D775DF" w:rsidRPr="007706F5" w:rsidRDefault="005861E2" w:rsidP="00410195">
      <w:pPr>
        <w:pStyle w:val="ListParagraph"/>
        <w:numPr>
          <w:ilvl w:val="0"/>
          <w:numId w:val="12"/>
        </w:numPr>
        <w:spacing w:before="160" w:after="160" w:line="276" w:lineRule="auto"/>
        <w:ind w:hanging="357"/>
        <w:rPr>
          <w:rFonts w:ascii="Arial" w:eastAsia="Calibri" w:hAnsi="Arial" w:cs="Arial"/>
        </w:rPr>
      </w:pPr>
      <w:r w:rsidRPr="007706F5">
        <w:rPr>
          <w:rFonts w:ascii="Arial" w:eastAsia="Calibri" w:hAnsi="Arial" w:cs="Arial"/>
        </w:rPr>
        <w:t>The Tribunal determines</w:t>
      </w:r>
      <w:r w:rsidR="002A45A0" w:rsidRPr="007706F5">
        <w:rPr>
          <w:rFonts w:ascii="Arial" w:eastAsia="Calibri" w:hAnsi="Arial" w:cs="Arial"/>
        </w:rPr>
        <w:t xml:space="preserve"> </w:t>
      </w:r>
      <w:r w:rsidRPr="007706F5">
        <w:rPr>
          <w:rFonts w:ascii="Arial" w:eastAsia="Calibri" w:hAnsi="Arial" w:cs="Arial"/>
        </w:rPr>
        <w:t>that</w:t>
      </w:r>
      <w:r w:rsidR="00335D86" w:rsidRPr="007706F5">
        <w:rPr>
          <w:rFonts w:ascii="Arial" w:eastAsia="Calibri" w:hAnsi="Arial" w:cs="Arial"/>
        </w:rPr>
        <w:t xml:space="preserve"> </w:t>
      </w:r>
      <w:r w:rsidR="006B4551">
        <w:rPr>
          <w:rFonts w:ascii="Arial" w:eastAsia="Calibri" w:hAnsi="Arial" w:cs="Arial"/>
        </w:rPr>
        <w:t>the following increase</w:t>
      </w:r>
      <w:r w:rsidR="003C3E58">
        <w:rPr>
          <w:rFonts w:ascii="Arial" w:eastAsia="Calibri" w:hAnsi="Arial" w:cs="Arial"/>
        </w:rPr>
        <w:t>s</w:t>
      </w:r>
      <w:r w:rsidR="00335D86" w:rsidRPr="007706F5">
        <w:rPr>
          <w:rFonts w:ascii="Arial" w:eastAsia="Calibri" w:hAnsi="Arial" w:cs="Arial"/>
        </w:rPr>
        <w:t xml:space="preserve"> will apply to</w:t>
      </w:r>
      <w:r w:rsidRPr="007706F5">
        <w:rPr>
          <w:rFonts w:ascii="Arial" w:eastAsia="Calibri" w:hAnsi="Arial" w:cs="Arial"/>
        </w:rPr>
        <w:t xml:space="preserve"> the </w:t>
      </w:r>
      <w:r w:rsidR="00C45224" w:rsidRPr="007706F5">
        <w:rPr>
          <w:rFonts w:ascii="Arial" w:eastAsia="Calibri" w:hAnsi="Arial" w:cs="Arial"/>
        </w:rPr>
        <w:t xml:space="preserve">annual </w:t>
      </w:r>
      <w:r w:rsidRPr="007706F5">
        <w:rPr>
          <w:rFonts w:ascii="Arial" w:eastAsia="Calibri" w:hAnsi="Arial" w:cs="Arial"/>
        </w:rPr>
        <w:t>and additional salary rates of Members of the Legislative Assembly</w:t>
      </w:r>
      <w:r w:rsidR="00035FC9" w:rsidRPr="007706F5">
        <w:rPr>
          <w:rFonts w:ascii="Arial" w:eastAsia="Calibri" w:hAnsi="Arial" w:cs="Arial"/>
        </w:rPr>
        <w:t xml:space="preserve">: </w:t>
      </w:r>
    </w:p>
    <w:p w14:paraId="7DB16524" w14:textId="15E08D90" w:rsidR="003C3E58" w:rsidRPr="00D702DF" w:rsidRDefault="00245AEE" w:rsidP="00410195">
      <w:pPr>
        <w:pStyle w:val="ListParagraph"/>
        <w:numPr>
          <w:ilvl w:val="0"/>
          <w:numId w:val="29"/>
        </w:numPr>
        <w:spacing w:before="160" w:after="160" w:line="276" w:lineRule="auto"/>
        <w:ind w:hanging="357"/>
        <w:rPr>
          <w:rFonts w:ascii="Arial" w:hAnsi="Arial" w:cs="Arial"/>
        </w:rPr>
      </w:pPr>
      <w:r>
        <w:rPr>
          <w:rFonts w:ascii="Arial" w:hAnsi="Arial" w:cs="Arial"/>
        </w:rPr>
        <w:t>4.00</w:t>
      </w:r>
      <w:r w:rsidR="003C3E58">
        <w:rPr>
          <w:rFonts w:ascii="Arial" w:hAnsi="Arial" w:cs="Arial"/>
        </w:rPr>
        <w:t xml:space="preserve">% with effect </w:t>
      </w:r>
      <w:r w:rsidR="00EF7FF7">
        <w:rPr>
          <w:rFonts w:ascii="Arial" w:hAnsi="Arial" w:cs="Arial"/>
        </w:rPr>
        <w:t>on and from</w:t>
      </w:r>
      <w:r w:rsidR="003C3E58">
        <w:rPr>
          <w:rFonts w:ascii="Arial" w:hAnsi="Arial" w:cs="Arial"/>
        </w:rPr>
        <w:t xml:space="preserve"> </w:t>
      </w:r>
      <w:r w:rsidR="003C3E58" w:rsidRPr="00D702DF">
        <w:rPr>
          <w:rFonts w:ascii="Arial" w:hAnsi="Arial" w:cs="Arial"/>
        </w:rPr>
        <w:t xml:space="preserve">1 </w:t>
      </w:r>
      <w:r>
        <w:rPr>
          <w:rFonts w:ascii="Arial" w:hAnsi="Arial" w:cs="Arial"/>
        </w:rPr>
        <w:t>July 2023</w:t>
      </w:r>
      <w:r w:rsidR="003C3E58" w:rsidRPr="00D702DF">
        <w:rPr>
          <w:rFonts w:ascii="Arial" w:hAnsi="Arial" w:cs="Arial"/>
        </w:rPr>
        <w:t xml:space="preserve"> </w:t>
      </w:r>
    </w:p>
    <w:p w14:paraId="1982221F" w14:textId="62A38056" w:rsidR="003C3E58" w:rsidRPr="00D702DF" w:rsidRDefault="00245AEE" w:rsidP="00410195">
      <w:pPr>
        <w:pStyle w:val="ListParagraph"/>
        <w:numPr>
          <w:ilvl w:val="0"/>
          <w:numId w:val="29"/>
        </w:numPr>
        <w:spacing w:before="160" w:after="160" w:line="276" w:lineRule="auto"/>
        <w:ind w:hanging="357"/>
        <w:rPr>
          <w:rFonts w:ascii="Arial" w:hAnsi="Arial" w:cs="Arial"/>
        </w:rPr>
      </w:pPr>
      <w:r>
        <w:rPr>
          <w:rFonts w:ascii="Arial" w:hAnsi="Arial" w:cs="Arial"/>
        </w:rPr>
        <w:t>4</w:t>
      </w:r>
      <w:r w:rsidR="003C3E58">
        <w:rPr>
          <w:rFonts w:ascii="Arial" w:hAnsi="Arial" w:cs="Arial"/>
        </w:rPr>
        <w:t xml:space="preserve">.00% with effect </w:t>
      </w:r>
      <w:r w:rsidR="00EF7FF7">
        <w:rPr>
          <w:rFonts w:ascii="Arial" w:hAnsi="Arial" w:cs="Arial"/>
        </w:rPr>
        <w:t xml:space="preserve">on and from </w:t>
      </w:r>
      <w:r w:rsidR="003C3E58" w:rsidRPr="00D702DF">
        <w:rPr>
          <w:rFonts w:ascii="Arial" w:hAnsi="Arial" w:cs="Arial"/>
        </w:rPr>
        <w:t xml:space="preserve">1 </w:t>
      </w:r>
      <w:r>
        <w:rPr>
          <w:rFonts w:ascii="Arial" w:hAnsi="Arial" w:cs="Arial"/>
        </w:rPr>
        <w:t>July 2024</w:t>
      </w:r>
      <w:r w:rsidR="003C3E58" w:rsidRPr="00D702DF">
        <w:rPr>
          <w:rFonts w:ascii="Arial" w:hAnsi="Arial" w:cs="Arial"/>
        </w:rPr>
        <w:t xml:space="preserve"> </w:t>
      </w:r>
    </w:p>
    <w:p w14:paraId="7E9B6DFF" w14:textId="357F57D5" w:rsidR="003C3E58" w:rsidRPr="00D702DF" w:rsidRDefault="00245AEE" w:rsidP="00410195">
      <w:pPr>
        <w:pStyle w:val="ListParagraph"/>
        <w:numPr>
          <w:ilvl w:val="0"/>
          <w:numId w:val="29"/>
        </w:numPr>
        <w:spacing w:before="160" w:after="160" w:line="276" w:lineRule="auto"/>
        <w:ind w:hanging="357"/>
        <w:rPr>
          <w:rFonts w:ascii="Arial" w:hAnsi="Arial" w:cs="Arial"/>
        </w:rPr>
      </w:pPr>
      <w:r>
        <w:rPr>
          <w:rFonts w:ascii="Arial" w:hAnsi="Arial" w:cs="Arial"/>
        </w:rPr>
        <w:t xml:space="preserve">3.00% with effect on and from 1 July 2025. </w:t>
      </w:r>
    </w:p>
    <w:p w14:paraId="28020EBF" w14:textId="3D08EB02" w:rsidR="000E51A1" w:rsidRPr="007706F5" w:rsidRDefault="000E51A1" w:rsidP="007F271C">
      <w:pPr>
        <w:rPr>
          <w:rFonts w:ascii="Arial" w:hAnsi="Arial" w:cs="Arial"/>
          <w:sz w:val="23"/>
          <w:szCs w:val="23"/>
        </w:rPr>
      </w:pPr>
    </w:p>
    <w:p w14:paraId="1A2C8977" w14:textId="77777777" w:rsidR="00B37FE5" w:rsidRPr="007706F5" w:rsidRDefault="00B37FE5" w:rsidP="007F271C">
      <w:pPr>
        <w:rPr>
          <w:rFonts w:ascii="Arial" w:hAnsi="Arial" w:cs="Arial"/>
          <w:sz w:val="23"/>
          <w:szCs w:val="23"/>
        </w:rPr>
      </w:pPr>
    </w:p>
    <w:p w14:paraId="71FC7BBE" w14:textId="01426F82" w:rsidR="007F271C" w:rsidRPr="007706F5" w:rsidRDefault="007F271C" w:rsidP="007F271C">
      <w:pPr>
        <w:jc w:val="right"/>
        <w:rPr>
          <w:rFonts w:ascii="Arial" w:hAnsi="Arial" w:cs="Arial"/>
          <w:b/>
          <w:sz w:val="23"/>
          <w:szCs w:val="23"/>
        </w:rPr>
      </w:pPr>
      <w:r w:rsidRPr="007706F5">
        <w:rPr>
          <w:rFonts w:ascii="Arial" w:hAnsi="Arial" w:cs="Arial"/>
          <w:b/>
          <w:sz w:val="23"/>
          <w:szCs w:val="23"/>
        </w:rPr>
        <w:t xml:space="preserve">Date of Determination: </w:t>
      </w:r>
      <w:r w:rsidR="00F100EC">
        <w:rPr>
          <w:rFonts w:ascii="Arial" w:hAnsi="Arial" w:cs="Arial"/>
          <w:b/>
          <w:sz w:val="23"/>
          <w:szCs w:val="23"/>
        </w:rPr>
        <w:t>8</w:t>
      </w:r>
      <w:r w:rsidR="00245AEE">
        <w:rPr>
          <w:rFonts w:ascii="Arial" w:hAnsi="Arial" w:cs="Arial"/>
          <w:b/>
          <w:sz w:val="23"/>
          <w:szCs w:val="23"/>
        </w:rPr>
        <w:t xml:space="preserve"> December 2023</w:t>
      </w:r>
    </w:p>
    <w:p w14:paraId="49A147FD" w14:textId="73E4F4C6" w:rsidR="001C349E" w:rsidRPr="007706F5" w:rsidRDefault="00CB34BE" w:rsidP="007F271C">
      <w:pPr>
        <w:jc w:val="right"/>
        <w:rPr>
          <w:rFonts w:ascii="Arial" w:hAnsi="Arial" w:cs="Arial"/>
          <w:b/>
          <w:sz w:val="23"/>
          <w:szCs w:val="23"/>
        </w:rPr>
      </w:pPr>
      <w:r w:rsidRPr="007706F5">
        <w:rPr>
          <w:rFonts w:ascii="Arial" w:hAnsi="Arial" w:cs="Arial"/>
          <w:b/>
          <w:sz w:val="23"/>
          <w:szCs w:val="23"/>
        </w:rPr>
        <w:t xml:space="preserve">Effective Date: </w:t>
      </w:r>
      <w:r w:rsidR="00695E11" w:rsidRPr="007706F5">
        <w:rPr>
          <w:rFonts w:ascii="Arial" w:hAnsi="Arial" w:cs="Arial"/>
          <w:b/>
          <w:sz w:val="23"/>
          <w:szCs w:val="23"/>
        </w:rPr>
        <w:t>Various</w:t>
      </w:r>
    </w:p>
    <w:p w14:paraId="629A8AC3" w14:textId="7984BA1D" w:rsidR="007F271C" w:rsidRPr="007706F5" w:rsidRDefault="007F271C" w:rsidP="007F271C">
      <w:pPr>
        <w:rPr>
          <w:rFonts w:ascii="Arial" w:hAnsi="Arial" w:cs="Arial"/>
          <w:b/>
        </w:rPr>
      </w:pPr>
    </w:p>
    <w:p w14:paraId="5DCA3C52" w14:textId="6139FC73" w:rsidR="007F271C" w:rsidRPr="007706F5" w:rsidRDefault="002B31EE" w:rsidP="002B31EE">
      <w:pPr>
        <w:tabs>
          <w:tab w:val="left" w:pos="1240"/>
        </w:tabs>
        <w:rPr>
          <w:rFonts w:ascii="Arial" w:hAnsi="Arial" w:cs="Arial"/>
          <w:b/>
        </w:rPr>
      </w:pPr>
      <w:r w:rsidRPr="007706F5">
        <w:rPr>
          <w:rFonts w:ascii="Arial" w:hAnsi="Arial" w:cs="Arial"/>
          <w:b/>
        </w:rPr>
        <w:tab/>
      </w:r>
    </w:p>
    <w:p w14:paraId="3278FBB1" w14:textId="2D76EC52" w:rsidR="007F271C" w:rsidRPr="007706F5" w:rsidRDefault="007F271C" w:rsidP="007F271C">
      <w:pPr>
        <w:rPr>
          <w:rFonts w:ascii="Arial" w:hAnsi="Arial" w:cs="Arial"/>
          <w:b/>
          <w:sz w:val="10"/>
          <w:szCs w:val="10"/>
        </w:rPr>
      </w:pPr>
    </w:p>
    <w:p w14:paraId="29E0DA6F" w14:textId="104E753E" w:rsidR="006D2FC1" w:rsidRPr="007706F5" w:rsidRDefault="006D2FC1" w:rsidP="007F271C">
      <w:pPr>
        <w:rPr>
          <w:rFonts w:ascii="Arial" w:hAnsi="Arial" w:cs="Arial"/>
          <w:b/>
          <w:sz w:val="10"/>
          <w:szCs w:val="10"/>
        </w:rPr>
      </w:pPr>
    </w:p>
    <w:p w14:paraId="3228A699" w14:textId="1EEA5AFF" w:rsidR="006D2FC1" w:rsidRPr="007706F5" w:rsidRDefault="002B31EE" w:rsidP="002B31EE">
      <w:pPr>
        <w:tabs>
          <w:tab w:val="left" w:pos="2229"/>
        </w:tabs>
        <w:rPr>
          <w:rFonts w:ascii="Arial" w:hAnsi="Arial" w:cs="Arial"/>
          <w:b/>
          <w:sz w:val="10"/>
          <w:szCs w:val="10"/>
        </w:rPr>
      </w:pPr>
      <w:r w:rsidRPr="007706F5">
        <w:rPr>
          <w:rFonts w:ascii="Arial" w:hAnsi="Arial" w:cs="Arial"/>
          <w:b/>
          <w:sz w:val="10"/>
          <w:szCs w:val="10"/>
        </w:rPr>
        <w:tab/>
      </w:r>
    </w:p>
    <w:p w14:paraId="5C8BFFFD" w14:textId="04074239" w:rsidR="006D2FC1" w:rsidRPr="007706F5" w:rsidRDefault="00620B4B" w:rsidP="007F271C">
      <w:pPr>
        <w:rPr>
          <w:rFonts w:ascii="Arial" w:hAnsi="Arial" w:cs="Arial"/>
          <w:b/>
          <w:sz w:val="10"/>
          <w:szCs w:val="10"/>
        </w:rPr>
      </w:pPr>
      <w:r>
        <w:rPr>
          <w:rFonts w:ascii="Arial" w:hAnsi="Arial" w:cs="Arial"/>
          <w:b/>
          <w:sz w:val="10"/>
          <w:szCs w:val="10"/>
        </w:rPr>
        <w:t xml:space="preserve">                                              </w:t>
      </w:r>
    </w:p>
    <w:p w14:paraId="665C9056" w14:textId="16F877D3" w:rsidR="007F271C" w:rsidRPr="007706F5" w:rsidRDefault="007F271C" w:rsidP="007F271C">
      <w:pPr>
        <w:rPr>
          <w:rFonts w:ascii="Arial" w:hAnsi="Arial" w:cs="Arial"/>
          <w:b/>
        </w:rPr>
      </w:pPr>
      <w:r w:rsidRPr="007706F5">
        <w:rPr>
          <w:rFonts w:ascii="Arial" w:hAnsi="Arial" w:cs="Arial"/>
          <w:b/>
        </w:rPr>
        <w:t>_______________________</w:t>
      </w:r>
      <w:r w:rsidRPr="007706F5">
        <w:rPr>
          <w:rFonts w:ascii="Arial" w:hAnsi="Arial" w:cs="Arial"/>
          <w:b/>
        </w:rPr>
        <w:tab/>
      </w:r>
      <w:r w:rsidRPr="007706F5">
        <w:rPr>
          <w:rFonts w:ascii="Arial" w:hAnsi="Arial" w:cs="Arial"/>
          <w:b/>
        </w:rPr>
        <w:tab/>
        <w:t>_______________</w:t>
      </w:r>
      <w:r w:rsidR="00BD4C7A" w:rsidRPr="007706F5">
        <w:rPr>
          <w:rFonts w:ascii="Arial" w:hAnsi="Arial" w:cs="Arial"/>
          <w:b/>
        </w:rPr>
        <w:t>___</w:t>
      </w:r>
      <w:r w:rsidR="00BD4C7A" w:rsidRPr="007706F5">
        <w:rPr>
          <w:rFonts w:ascii="Arial" w:hAnsi="Arial" w:cs="Arial"/>
          <w:b/>
        </w:rPr>
        <w:tab/>
      </w:r>
      <w:r w:rsidRPr="007706F5">
        <w:rPr>
          <w:rFonts w:ascii="Arial" w:hAnsi="Arial" w:cs="Arial"/>
          <w:b/>
        </w:rPr>
        <w:t>___________________</w:t>
      </w:r>
    </w:p>
    <w:p w14:paraId="7BBD7124" w14:textId="5695B2AF" w:rsidR="00245AEE" w:rsidRPr="007706F5" w:rsidRDefault="00245AEE" w:rsidP="00245AEE">
      <w:pPr>
        <w:rPr>
          <w:rFonts w:ascii="Arial" w:hAnsi="Arial" w:cs="Arial"/>
          <w:b/>
          <w:sz w:val="23"/>
          <w:szCs w:val="23"/>
        </w:rPr>
      </w:pPr>
      <w:r>
        <w:rPr>
          <w:rFonts w:ascii="Arial" w:hAnsi="Arial" w:cs="Arial"/>
          <w:b/>
          <w:sz w:val="23"/>
          <w:szCs w:val="23"/>
        </w:rPr>
        <w:t>Keitha Dunstan</w:t>
      </w:r>
      <w:r w:rsidR="007F271C" w:rsidRPr="007706F5">
        <w:rPr>
          <w:rFonts w:ascii="Arial" w:hAnsi="Arial" w:cs="Arial"/>
          <w:b/>
          <w:sz w:val="23"/>
          <w:szCs w:val="23"/>
        </w:rPr>
        <w:tab/>
      </w:r>
      <w:r w:rsidR="00907F2C" w:rsidRPr="007706F5">
        <w:rPr>
          <w:rFonts w:ascii="Arial" w:hAnsi="Arial" w:cs="Arial"/>
          <w:b/>
          <w:sz w:val="23"/>
          <w:szCs w:val="23"/>
        </w:rPr>
        <w:tab/>
      </w:r>
      <w:r>
        <w:rPr>
          <w:rFonts w:ascii="Arial" w:hAnsi="Arial" w:cs="Arial"/>
          <w:b/>
          <w:sz w:val="23"/>
          <w:szCs w:val="23"/>
        </w:rPr>
        <w:tab/>
        <w:t>Jim Varghese</w:t>
      </w:r>
      <w:r w:rsidR="007F271C" w:rsidRPr="007706F5">
        <w:rPr>
          <w:rFonts w:ascii="Arial" w:hAnsi="Arial" w:cs="Arial"/>
          <w:b/>
          <w:sz w:val="23"/>
          <w:szCs w:val="23"/>
        </w:rPr>
        <w:tab/>
      </w:r>
      <w:r w:rsidR="00BD4C7A" w:rsidRPr="007706F5">
        <w:rPr>
          <w:rFonts w:ascii="Arial" w:hAnsi="Arial" w:cs="Arial"/>
          <w:b/>
          <w:sz w:val="23"/>
          <w:szCs w:val="23"/>
        </w:rPr>
        <w:tab/>
      </w:r>
      <w:r w:rsidRPr="007706F5">
        <w:rPr>
          <w:rFonts w:ascii="Arial" w:hAnsi="Arial" w:cs="Arial"/>
          <w:b/>
          <w:sz w:val="23"/>
          <w:szCs w:val="23"/>
        </w:rPr>
        <w:t xml:space="preserve">Patrick Weller </w:t>
      </w:r>
    </w:p>
    <w:p w14:paraId="081A27AF" w14:textId="4FA1C0C9" w:rsidR="007F271C" w:rsidRPr="007706F5" w:rsidRDefault="00BD4C7A" w:rsidP="00BD4C7A">
      <w:pPr>
        <w:rPr>
          <w:rFonts w:ascii="Arial" w:hAnsi="Arial" w:cs="Arial"/>
          <w:b/>
          <w:sz w:val="23"/>
          <w:szCs w:val="23"/>
        </w:rPr>
      </w:pPr>
      <w:r w:rsidRPr="007706F5">
        <w:rPr>
          <w:rFonts w:ascii="Arial" w:hAnsi="Arial" w:cs="Arial"/>
          <w:b/>
          <w:sz w:val="23"/>
          <w:szCs w:val="23"/>
        </w:rPr>
        <w:t>Chairperson</w:t>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t xml:space="preserve">Member </w:t>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00245AEE">
        <w:rPr>
          <w:rFonts w:ascii="Arial" w:hAnsi="Arial" w:cs="Arial"/>
          <w:b/>
          <w:sz w:val="23"/>
          <w:szCs w:val="23"/>
        </w:rPr>
        <w:t>Member</w:t>
      </w:r>
      <w:r w:rsidRPr="007706F5">
        <w:rPr>
          <w:rFonts w:ascii="Arial" w:hAnsi="Arial" w:cs="Arial"/>
          <w:b/>
          <w:sz w:val="23"/>
          <w:szCs w:val="23"/>
        </w:rPr>
        <w:t xml:space="preserve"> </w:t>
      </w:r>
    </w:p>
    <w:p w14:paraId="6E712263" w14:textId="3608D71E" w:rsidR="00723181" w:rsidRPr="007706F5" w:rsidRDefault="007F271C" w:rsidP="007F271C">
      <w:pPr>
        <w:rPr>
          <w:rFonts w:ascii="Arial" w:hAnsi="Arial" w:cs="Arial"/>
          <w:b/>
          <w:sz w:val="23"/>
          <w:szCs w:val="23"/>
        </w:rPr>
      </w:pP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00BD4C7A" w:rsidRPr="007706F5">
        <w:rPr>
          <w:rFonts w:ascii="Arial" w:hAnsi="Arial" w:cs="Arial"/>
          <w:b/>
          <w:sz w:val="23"/>
          <w:szCs w:val="23"/>
        </w:rPr>
        <w:tab/>
      </w:r>
      <w:r w:rsidR="00BD4C7A" w:rsidRPr="007706F5">
        <w:rPr>
          <w:rFonts w:ascii="Arial" w:hAnsi="Arial" w:cs="Arial"/>
          <w:b/>
          <w:sz w:val="23"/>
          <w:szCs w:val="23"/>
        </w:rPr>
        <w:tab/>
      </w:r>
      <w:r w:rsidR="00BD4C7A" w:rsidRPr="007706F5">
        <w:rPr>
          <w:rFonts w:ascii="Arial" w:hAnsi="Arial" w:cs="Arial"/>
          <w:b/>
          <w:sz w:val="23"/>
          <w:szCs w:val="23"/>
        </w:rPr>
        <w:tab/>
      </w:r>
    </w:p>
    <w:p w14:paraId="26892986" w14:textId="77777777" w:rsidR="0062339A" w:rsidRDefault="0062339A">
      <w:pPr>
        <w:sectPr w:rsidR="0062339A" w:rsidSect="006620BE">
          <w:headerReference w:type="even" r:id="rId18"/>
          <w:headerReference w:type="default" r:id="rId19"/>
          <w:headerReference w:type="first" r:id="rId20"/>
          <w:type w:val="continuous"/>
          <w:pgSz w:w="11906" w:h="16838"/>
          <w:pgMar w:top="1843" w:right="1133" w:bottom="851" w:left="1134" w:header="709" w:footer="0" w:gutter="0"/>
          <w:cols w:space="708"/>
          <w:docGrid w:linePitch="360"/>
        </w:sectPr>
      </w:pPr>
    </w:p>
    <w:p w14:paraId="3BBB1451" w14:textId="67C9C063" w:rsidR="00B056C6" w:rsidRPr="00757B49" w:rsidRDefault="00B056C6" w:rsidP="00B056C6">
      <w:pPr>
        <w:keepNext/>
        <w:spacing w:line="276" w:lineRule="auto"/>
        <w:rPr>
          <w:rFonts w:ascii="Arial" w:eastAsia="Calibri" w:hAnsi="Arial" w:cs="Arial"/>
        </w:rPr>
      </w:pPr>
      <w:r w:rsidRPr="00757B49">
        <w:rPr>
          <w:rFonts w:ascii="Arial" w:eastAsia="Calibri" w:hAnsi="Arial" w:cs="Arial"/>
          <w:b/>
          <w:bCs/>
        </w:rPr>
        <w:lastRenderedPageBreak/>
        <w:t xml:space="preserve">Appendix 1: Annual and additional salary rates provided to members from </w:t>
      </w:r>
      <w:r w:rsidR="00272A83" w:rsidRPr="00757B49">
        <w:rPr>
          <w:rFonts w:ascii="Arial" w:eastAsia="Calibri" w:hAnsi="Arial" w:cs="Arial"/>
          <w:b/>
          <w:bCs/>
        </w:rPr>
        <w:t>1 September </w:t>
      </w:r>
      <w:r w:rsidRPr="00757B49">
        <w:rPr>
          <w:rFonts w:ascii="Arial" w:eastAsia="Calibri" w:hAnsi="Arial" w:cs="Arial"/>
          <w:b/>
          <w:bCs/>
        </w:rPr>
        <w:t>2022</w:t>
      </w:r>
    </w:p>
    <w:tbl>
      <w:tblPr>
        <w:tblStyle w:val="TableGrid"/>
        <w:tblW w:w="10038" w:type="dxa"/>
        <w:tblLook w:val="04A0" w:firstRow="1" w:lastRow="0" w:firstColumn="1" w:lastColumn="0" w:noHBand="0" w:noVBand="1"/>
      </w:tblPr>
      <w:tblGrid>
        <w:gridCol w:w="2972"/>
        <w:gridCol w:w="1559"/>
        <w:gridCol w:w="1701"/>
        <w:gridCol w:w="1963"/>
        <w:gridCol w:w="1843"/>
      </w:tblGrid>
      <w:tr w:rsidR="00B056C6" w14:paraId="212AC223" w14:textId="77777777" w:rsidTr="0098705E">
        <w:trPr>
          <w:cantSplit/>
        </w:trPr>
        <w:tc>
          <w:tcPr>
            <w:tcW w:w="2972" w:type="dxa"/>
            <w:shd w:val="clear" w:color="auto" w:fill="8EAADB" w:themeFill="accent1" w:themeFillTint="99"/>
          </w:tcPr>
          <w:p w14:paraId="13074923"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Member/Office Holder</w:t>
            </w:r>
          </w:p>
        </w:tc>
        <w:tc>
          <w:tcPr>
            <w:tcW w:w="1559" w:type="dxa"/>
            <w:shd w:val="clear" w:color="auto" w:fill="8EAADB" w:themeFill="accent1" w:themeFillTint="99"/>
          </w:tcPr>
          <w:p w14:paraId="198D71CC"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Annual salary ($)</w:t>
            </w:r>
          </w:p>
        </w:tc>
        <w:tc>
          <w:tcPr>
            <w:tcW w:w="1701" w:type="dxa"/>
            <w:shd w:val="clear" w:color="auto" w:fill="8EAADB" w:themeFill="accent1" w:themeFillTint="99"/>
          </w:tcPr>
          <w:p w14:paraId="62536DC8"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Annual additional salary ($)</w:t>
            </w:r>
          </w:p>
        </w:tc>
        <w:tc>
          <w:tcPr>
            <w:tcW w:w="1963" w:type="dxa"/>
            <w:shd w:val="clear" w:color="auto" w:fill="8EAADB" w:themeFill="accent1" w:themeFillTint="99"/>
          </w:tcPr>
          <w:p w14:paraId="35A78738"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Additional salary relative to Premier’s additional salary</w:t>
            </w:r>
          </w:p>
        </w:tc>
        <w:tc>
          <w:tcPr>
            <w:tcW w:w="1843" w:type="dxa"/>
            <w:shd w:val="clear" w:color="auto" w:fill="8EAADB" w:themeFill="accent1" w:themeFillTint="99"/>
          </w:tcPr>
          <w:p w14:paraId="76FB48F4"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Annual aggregate salary ($)</w:t>
            </w:r>
          </w:p>
        </w:tc>
      </w:tr>
      <w:tr w:rsidR="00B056C6" w14:paraId="18B0F8E1" w14:textId="77777777" w:rsidTr="0098705E">
        <w:trPr>
          <w:cantSplit/>
        </w:trPr>
        <w:tc>
          <w:tcPr>
            <w:tcW w:w="2972" w:type="dxa"/>
          </w:tcPr>
          <w:p w14:paraId="0066782F"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 xml:space="preserve">Band 1 </w:t>
            </w:r>
          </w:p>
          <w:p w14:paraId="761D50C7"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Premier</w:t>
            </w:r>
          </w:p>
        </w:tc>
        <w:tc>
          <w:tcPr>
            <w:tcW w:w="1559" w:type="dxa"/>
          </w:tcPr>
          <w:p w14:paraId="5DB0DADA"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64C8CF76"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$257,456</w:t>
            </w:r>
          </w:p>
        </w:tc>
        <w:tc>
          <w:tcPr>
            <w:tcW w:w="1963" w:type="dxa"/>
          </w:tcPr>
          <w:p w14:paraId="06CBBBC9"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100%</w:t>
            </w:r>
          </w:p>
        </w:tc>
        <w:tc>
          <w:tcPr>
            <w:tcW w:w="1843" w:type="dxa"/>
          </w:tcPr>
          <w:p w14:paraId="50EFC04C"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$427,561</w:t>
            </w:r>
          </w:p>
        </w:tc>
      </w:tr>
      <w:tr w:rsidR="00B056C6" w14:paraId="43BB90BC" w14:textId="77777777" w:rsidTr="0098705E">
        <w:trPr>
          <w:cantSplit/>
        </w:trPr>
        <w:tc>
          <w:tcPr>
            <w:tcW w:w="2972" w:type="dxa"/>
          </w:tcPr>
          <w:p w14:paraId="58489E56"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2</w:t>
            </w:r>
          </w:p>
          <w:p w14:paraId="74EF37D5"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Deputy Premier</w:t>
            </w:r>
          </w:p>
        </w:tc>
        <w:tc>
          <w:tcPr>
            <w:tcW w:w="1559" w:type="dxa"/>
          </w:tcPr>
          <w:p w14:paraId="183DEA7B"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1A592D27"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$205,965</w:t>
            </w:r>
          </w:p>
        </w:tc>
        <w:tc>
          <w:tcPr>
            <w:tcW w:w="1963" w:type="dxa"/>
          </w:tcPr>
          <w:p w14:paraId="6A25FB0C"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80%</w:t>
            </w:r>
          </w:p>
        </w:tc>
        <w:tc>
          <w:tcPr>
            <w:tcW w:w="1843" w:type="dxa"/>
          </w:tcPr>
          <w:p w14:paraId="4E1CD8F2"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$376,070</w:t>
            </w:r>
          </w:p>
        </w:tc>
      </w:tr>
      <w:tr w:rsidR="00B056C6" w14:paraId="6FEFC363" w14:textId="77777777" w:rsidTr="0098705E">
        <w:trPr>
          <w:cantSplit/>
        </w:trPr>
        <w:tc>
          <w:tcPr>
            <w:tcW w:w="2972" w:type="dxa"/>
          </w:tcPr>
          <w:p w14:paraId="0DAC4774"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3</w:t>
            </w:r>
          </w:p>
          <w:p w14:paraId="253DE7BD"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Minister and Leader of the House</w:t>
            </w:r>
          </w:p>
        </w:tc>
        <w:tc>
          <w:tcPr>
            <w:tcW w:w="1559" w:type="dxa"/>
          </w:tcPr>
          <w:p w14:paraId="52EFF2C9"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5A41DA8A"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$186,656</w:t>
            </w:r>
          </w:p>
        </w:tc>
        <w:tc>
          <w:tcPr>
            <w:tcW w:w="1963" w:type="dxa"/>
          </w:tcPr>
          <w:p w14:paraId="2B69D1F3"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72.5%</w:t>
            </w:r>
          </w:p>
        </w:tc>
        <w:tc>
          <w:tcPr>
            <w:tcW w:w="1843" w:type="dxa"/>
          </w:tcPr>
          <w:p w14:paraId="15A82DBF"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$356,761</w:t>
            </w:r>
          </w:p>
        </w:tc>
      </w:tr>
      <w:tr w:rsidR="00B056C6" w14:paraId="7ED0DDAA" w14:textId="77777777" w:rsidTr="0098705E">
        <w:trPr>
          <w:cantSplit/>
        </w:trPr>
        <w:tc>
          <w:tcPr>
            <w:tcW w:w="2972" w:type="dxa"/>
          </w:tcPr>
          <w:p w14:paraId="5C27A659"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4</w:t>
            </w:r>
          </w:p>
          <w:p w14:paraId="7825880F"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Minister</w:t>
            </w:r>
          </w:p>
          <w:p w14:paraId="52E19E96"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Leader of the Opposition</w:t>
            </w:r>
          </w:p>
        </w:tc>
        <w:tc>
          <w:tcPr>
            <w:tcW w:w="1559" w:type="dxa"/>
          </w:tcPr>
          <w:p w14:paraId="348DB324"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3B1E2CF7"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$180,219</w:t>
            </w:r>
          </w:p>
        </w:tc>
        <w:tc>
          <w:tcPr>
            <w:tcW w:w="1963" w:type="dxa"/>
          </w:tcPr>
          <w:p w14:paraId="0FAFE51D"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70%</w:t>
            </w:r>
          </w:p>
        </w:tc>
        <w:tc>
          <w:tcPr>
            <w:tcW w:w="1843" w:type="dxa"/>
          </w:tcPr>
          <w:p w14:paraId="69F533CB"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$350,324</w:t>
            </w:r>
          </w:p>
        </w:tc>
      </w:tr>
      <w:tr w:rsidR="00B056C6" w14:paraId="4F0628F9" w14:textId="77777777" w:rsidTr="0098705E">
        <w:trPr>
          <w:cantSplit/>
        </w:trPr>
        <w:tc>
          <w:tcPr>
            <w:tcW w:w="2972" w:type="dxa"/>
          </w:tcPr>
          <w:p w14:paraId="2DD4CAAE"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5</w:t>
            </w:r>
          </w:p>
          <w:p w14:paraId="57703BDE"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Speaker</w:t>
            </w:r>
          </w:p>
          <w:p w14:paraId="07B59881"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Assistant Minister and Leader of the House</w:t>
            </w:r>
          </w:p>
        </w:tc>
        <w:tc>
          <w:tcPr>
            <w:tcW w:w="1559" w:type="dxa"/>
          </w:tcPr>
          <w:p w14:paraId="5CA85312"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4087BAF2"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$154,474</w:t>
            </w:r>
          </w:p>
        </w:tc>
        <w:tc>
          <w:tcPr>
            <w:tcW w:w="1963" w:type="dxa"/>
          </w:tcPr>
          <w:p w14:paraId="321BB4D9"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60%</w:t>
            </w:r>
          </w:p>
        </w:tc>
        <w:tc>
          <w:tcPr>
            <w:tcW w:w="1843" w:type="dxa"/>
          </w:tcPr>
          <w:p w14:paraId="6BF5C7FD"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$324,579</w:t>
            </w:r>
          </w:p>
        </w:tc>
      </w:tr>
      <w:tr w:rsidR="00B056C6" w14:paraId="6E7FCE65" w14:textId="77777777" w:rsidTr="0098705E">
        <w:trPr>
          <w:cantSplit/>
        </w:trPr>
        <w:tc>
          <w:tcPr>
            <w:tcW w:w="2972" w:type="dxa"/>
          </w:tcPr>
          <w:p w14:paraId="3A5EC03C"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6</w:t>
            </w:r>
          </w:p>
          <w:p w14:paraId="6001873A"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Leader of the House</w:t>
            </w:r>
          </w:p>
        </w:tc>
        <w:tc>
          <w:tcPr>
            <w:tcW w:w="1559" w:type="dxa"/>
          </w:tcPr>
          <w:p w14:paraId="35AD9636"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5F685CCC"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$128,728</w:t>
            </w:r>
          </w:p>
        </w:tc>
        <w:tc>
          <w:tcPr>
            <w:tcW w:w="1963" w:type="dxa"/>
          </w:tcPr>
          <w:p w14:paraId="41BCED61"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50%</w:t>
            </w:r>
          </w:p>
        </w:tc>
        <w:tc>
          <w:tcPr>
            <w:tcW w:w="1843" w:type="dxa"/>
          </w:tcPr>
          <w:p w14:paraId="07EB71F7"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$298,833</w:t>
            </w:r>
          </w:p>
        </w:tc>
      </w:tr>
      <w:tr w:rsidR="00B056C6" w14:paraId="6730A483" w14:textId="77777777" w:rsidTr="0098705E">
        <w:trPr>
          <w:cantSplit/>
        </w:trPr>
        <w:tc>
          <w:tcPr>
            <w:tcW w:w="2972" w:type="dxa"/>
          </w:tcPr>
          <w:p w14:paraId="381DE557"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7</w:t>
            </w:r>
          </w:p>
          <w:p w14:paraId="6DF3FCC4"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Deputy Leader of the Opposition</w:t>
            </w:r>
          </w:p>
        </w:tc>
        <w:tc>
          <w:tcPr>
            <w:tcW w:w="1559" w:type="dxa"/>
          </w:tcPr>
          <w:p w14:paraId="4434D3F4"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39B40F15"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$102,982</w:t>
            </w:r>
          </w:p>
        </w:tc>
        <w:tc>
          <w:tcPr>
            <w:tcW w:w="1963" w:type="dxa"/>
          </w:tcPr>
          <w:p w14:paraId="4BB3717E"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40%</w:t>
            </w:r>
          </w:p>
        </w:tc>
        <w:tc>
          <w:tcPr>
            <w:tcW w:w="1843" w:type="dxa"/>
          </w:tcPr>
          <w:p w14:paraId="3E15D8F3"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$273,087</w:t>
            </w:r>
          </w:p>
        </w:tc>
      </w:tr>
      <w:tr w:rsidR="00B056C6" w14:paraId="59D26835" w14:textId="77777777" w:rsidTr="0098705E">
        <w:trPr>
          <w:cantSplit/>
        </w:trPr>
        <w:tc>
          <w:tcPr>
            <w:tcW w:w="2972" w:type="dxa"/>
          </w:tcPr>
          <w:p w14:paraId="5024254F"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8</w:t>
            </w:r>
          </w:p>
          <w:p w14:paraId="15B81ADF"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Deputy Speaker</w:t>
            </w:r>
          </w:p>
          <w:p w14:paraId="52EBA850"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Assistant Minister</w:t>
            </w:r>
          </w:p>
          <w:p w14:paraId="35A4F3F5"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Manager of Opposition Business</w:t>
            </w:r>
          </w:p>
          <w:p w14:paraId="142FD141"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Chief Government Whip</w:t>
            </w:r>
          </w:p>
        </w:tc>
        <w:tc>
          <w:tcPr>
            <w:tcW w:w="1559" w:type="dxa"/>
          </w:tcPr>
          <w:p w14:paraId="097B5686"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5BB31716"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$90,110</w:t>
            </w:r>
          </w:p>
        </w:tc>
        <w:tc>
          <w:tcPr>
            <w:tcW w:w="1963" w:type="dxa"/>
          </w:tcPr>
          <w:p w14:paraId="0089A0FB"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35%</w:t>
            </w:r>
          </w:p>
        </w:tc>
        <w:tc>
          <w:tcPr>
            <w:tcW w:w="1843" w:type="dxa"/>
          </w:tcPr>
          <w:p w14:paraId="3AF16592"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$260,215</w:t>
            </w:r>
          </w:p>
        </w:tc>
      </w:tr>
      <w:tr w:rsidR="00B056C6" w14:paraId="1443D060" w14:textId="77777777" w:rsidTr="0098705E">
        <w:trPr>
          <w:cantSplit/>
        </w:trPr>
        <w:tc>
          <w:tcPr>
            <w:tcW w:w="2972" w:type="dxa"/>
          </w:tcPr>
          <w:p w14:paraId="77F49A35"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9</w:t>
            </w:r>
          </w:p>
          <w:p w14:paraId="7DCCE51A"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Opposition Spokesperson</w:t>
            </w:r>
          </w:p>
          <w:p w14:paraId="387E0E68"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Leader of a Recognised Political Party</w:t>
            </w:r>
          </w:p>
          <w:p w14:paraId="56FB7E47"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Chairperson of a Committee (including a select committee)</w:t>
            </w:r>
          </w:p>
        </w:tc>
        <w:tc>
          <w:tcPr>
            <w:tcW w:w="1559" w:type="dxa"/>
          </w:tcPr>
          <w:p w14:paraId="0928431C"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68A3506D"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$64,364</w:t>
            </w:r>
          </w:p>
        </w:tc>
        <w:tc>
          <w:tcPr>
            <w:tcW w:w="1963" w:type="dxa"/>
          </w:tcPr>
          <w:p w14:paraId="5C515BD5"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25%</w:t>
            </w:r>
          </w:p>
        </w:tc>
        <w:tc>
          <w:tcPr>
            <w:tcW w:w="1843" w:type="dxa"/>
          </w:tcPr>
          <w:p w14:paraId="383CEC58"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$234,469</w:t>
            </w:r>
          </w:p>
        </w:tc>
      </w:tr>
      <w:tr w:rsidR="00B056C6" w14:paraId="1CB2651B" w14:textId="77777777" w:rsidTr="0098705E">
        <w:trPr>
          <w:cantSplit/>
        </w:trPr>
        <w:tc>
          <w:tcPr>
            <w:tcW w:w="2972" w:type="dxa"/>
          </w:tcPr>
          <w:p w14:paraId="089DB5A4"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10</w:t>
            </w:r>
          </w:p>
          <w:p w14:paraId="254E01FD"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Senior Government Whip</w:t>
            </w:r>
          </w:p>
          <w:p w14:paraId="3CAEFD3C"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Opposition Whip</w:t>
            </w:r>
          </w:p>
        </w:tc>
        <w:tc>
          <w:tcPr>
            <w:tcW w:w="1559" w:type="dxa"/>
          </w:tcPr>
          <w:p w14:paraId="2035B4B9"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4762F373"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$38,618</w:t>
            </w:r>
          </w:p>
        </w:tc>
        <w:tc>
          <w:tcPr>
            <w:tcW w:w="1963" w:type="dxa"/>
          </w:tcPr>
          <w:p w14:paraId="3A225F3D"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15%</w:t>
            </w:r>
          </w:p>
        </w:tc>
        <w:tc>
          <w:tcPr>
            <w:tcW w:w="1843" w:type="dxa"/>
          </w:tcPr>
          <w:p w14:paraId="53AC868B"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$208,723</w:t>
            </w:r>
          </w:p>
        </w:tc>
      </w:tr>
      <w:tr w:rsidR="00B056C6" w14:paraId="3F4BFA24" w14:textId="77777777" w:rsidTr="0098705E">
        <w:trPr>
          <w:cantSplit/>
        </w:trPr>
        <w:tc>
          <w:tcPr>
            <w:tcW w:w="2972" w:type="dxa"/>
          </w:tcPr>
          <w:p w14:paraId="02DD71C9"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11</w:t>
            </w:r>
          </w:p>
          <w:p w14:paraId="0462EF9C"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Government Deputy Whip</w:t>
            </w:r>
          </w:p>
          <w:p w14:paraId="628EE101" w14:textId="77777777" w:rsidR="00B056C6" w:rsidRPr="00284660" w:rsidRDefault="00B056C6" w:rsidP="00B056C6">
            <w:pPr>
              <w:pStyle w:val="ListParagraph"/>
              <w:keepNext/>
              <w:keepLines/>
              <w:numPr>
                <w:ilvl w:val="0"/>
                <w:numId w:val="33"/>
              </w:numPr>
              <w:spacing w:line="276" w:lineRule="auto"/>
              <w:ind w:left="171" w:hanging="171"/>
              <w:rPr>
                <w:rFonts w:ascii="Arial" w:eastAsia="Calibri" w:hAnsi="Arial" w:cs="Arial"/>
                <w:sz w:val="20"/>
                <w:szCs w:val="20"/>
              </w:rPr>
            </w:pPr>
            <w:r w:rsidRPr="00284660">
              <w:rPr>
                <w:rFonts w:ascii="Arial" w:eastAsia="Calibri" w:hAnsi="Arial" w:cs="Arial"/>
                <w:sz w:val="20"/>
                <w:szCs w:val="20"/>
              </w:rPr>
              <w:t>Deputy Opposition Whip</w:t>
            </w:r>
          </w:p>
        </w:tc>
        <w:tc>
          <w:tcPr>
            <w:tcW w:w="1559" w:type="dxa"/>
          </w:tcPr>
          <w:p w14:paraId="1E5AD014"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1CED48F6"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$32,182</w:t>
            </w:r>
          </w:p>
        </w:tc>
        <w:tc>
          <w:tcPr>
            <w:tcW w:w="1963" w:type="dxa"/>
          </w:tcPr>
          <w:p w14:paraId="5614D9F6"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12.5%</w:t>
            </w:r>
          </w:p>
        </w:tc>
        <w:tc>
          <w:tcPr>
            <w:tcW w:w="1843" w:type="dxa"/>
          </w:tcPr>
          <w:p w14:paraId="78FA8EFA"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$202,287</w:t>
            </w:r>
          </w:p>
        </w:tc>
      </w:tr>
      <w:tr w:rsidR="00B056C6" w14:paraId="1724F0B6" w14:textId="77777777" w:rsidTr="0098705E">
        <w:trPr>
          <w:cantSplit/>
        </w:trPr>
        <w:tc>
          <w:tcPr>
            <w:tcW w:w="2972" w:type="dxa"/>
          </w:tcPr>
          <w:p w14:paraId="60C81184" w14:textId="77777777" w:rsidR="00B056C6" w:rsidRPr="00284660" w:rsidRDefault="00B056C6" w:rsidP="0098705E">
            <w:pPr>
              <w:keepNext/>
              <w:keepLines/>
              <w:spacing w:line="276" w:lineRule="auto"/>
              <w:rPr>
                <w:rFonts w:ascii="Arial" w:eastAsia="Calibri" w:hAnsi="Arial" w:cs="Arial"/>
                <w:b/>
                <w:sz w:val="20"/>
                <w:szCs w:val="20"/>
              </w:rPr>
            </w:pPr>
            <w:r w:rsidRPr="00284660">
              <w:rPr>
                <w:rFonts w:ascii="Arial" w:eastAsia="Calibri" w:hAnsi="Arial" w:cs="Arial"/>
                <w:b/>
                <w:sz w:val="20"/>
                <w:szCs w:val="20"/>
              </w:rPr>
              <w:t>Band 12</w:t>
            </w:r>
          </w:p>
          <w:p w14:paraId="7654D801"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Member of a Committee (including a select committee)</w:t>
            </w:r>
          </w:p>
        </w:tc>
        <w:tc>
          <w:tcPr>
            <w:tcW w:w="1559" w:type="dxa"/>
          </w:tcPr>
          <w:p w14:paraId="2FEFA383"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$170,105</w:t>
            </w:r>
          </w:p>
        </w:tc>
        <w:tc>
          <w:tcPr>
            <w:tcW w:w="1701" w:type="dxa"/>
          </w:tcPr>
          <w:p w14:paraId="1760A9E4"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$25,746</w:t>
            </w:r>
          </w:p>
        </w:tc>
        <w:tc>
          <w:tcPr>
            <w:tcW w:w="1963" w:type="dxa"/>
          </w:tcPr>
          <w:p w14:paraId="72624660"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10%</w:t>
            </w:r>
          </w:p>
        </w:tc>
        <w:tc>
          <w:tcPr>
            <w:tcW w:w="1843" w:type="dxa"/>
          </w:tcPr>
          <w:p w14:paraId="3F32B3B5" w14:textId="77777777" w:rsidR="00B056C6" w:rsidRPr="00284660" w:rsidRDefault="00B056C6" w:rsidP="0098705E">
            <w:pPr>
              <w:keepNext/>
              <w:keepLines/>
              <w:spacing w:line="276" w:lineRule="auto"/>
              <w:rPr>
                <w:rFonts w:ascii="Arial" w:eastAsia="Calibri" w:hAnsi="Arial" w:cs="Arial"/>
                <w:sz w:val="20"/>
                <w:szCs w:val="20"/>
              </w:rPr>
            </w:pPr>
            <w:r w:rsidRPr="00284660">
              <w:rPr>
                <w:rFonts w:ascii="Arial" w:eastAsia="Calibri" w:hAnsi="Arial" w:cs="Arial"/>
                <w:sz w:val="20"/>
                <w:szCs w:val="20"/>
              </w:rPr>
              <w:t>$195,851</w:t>
            </w:r>
          </w:p>
        </w:tc>
      </w:tr>
    </w:tbl>
    <w:p w14:paraId="7F33344E" w14:textId="3ACF2579" w:rsidR="00B056C6" w:rsidRDefault="00B056C6" w:rsidP="00B056C6">
      <w:pPr>
        <w:spacing w:before="240" w:after="200" w:line="276" w:lineRule="auto"/>
        <w:rPr>
          <w:rFonts w:ascii="Arial" w:eastAsia="Calibri" w:hAnsi="Arial" w:cs="Arial"/>
        </w:rPr>
      </w:pPr>
    </w:p>
    <w:p w14:paraId="7C48E16C" w14:textId="77777777" w:rsidR="00E4501B" w:rsidRPr="007F271C" w:rsidRDefault="00E4501B" w:rsidP="005A5CB3"/>
    <w:sectPr w:rsidR="00E4501B" w:rsidRPr="007F271C" w:rsidSect="0062339A">
      <w:pgSz w:w="11906" w:h="16838"/>
      <w:pgMar w:top="1843"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3A55" w14:textId="77777777" w:rsidR="007B2DAB" w:rsidRDefault="007B2DAB" w:rsidP="002C1443">
      <w:r>
        <w:separator/>
      </w:r>
    </w:p>
  </w:endnote>
  <w:endnote w:type="continuationSeparator" w:id="0">
    <w:p w14:paraId="11D48FC0" w14:textId="77777777" w:rsidR="007B2DAB" w:rsidRDefault="007B2DAB"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05848"/>
      <w:docPartObj>
        <w:docPartGallery w:val="Page Numbers (Bottom of Page)"/>
        <w:docPartUnique/>
      </w:docPartObj>
    </w:sdtPr>
    <w:sdtEndPr>
      <w:rPr>
        <w:color w:val="7F7F7F" w:themeColor="background1" w:themeShade="7F"/>
        <w:spacing w:val="60"/>
      </w:rPr>
    </w:sdtEndPr>
    <w:sdtContent>
      <w:p w14:paraId="1AAE66FA"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FB13E84" w14:textId="77777777" w:rsidR="007F63CD" w:rsidRDefault="007F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34586"/>
      <w:docPartObj>
        <w:docPartGallery w:val="Page Numbers (Bottom of Page)"/>
        <w:docPartUnique/>
      </w:docPartObj>
    </w:sdtPr>
    <w:sdtEndPr>
      <w:rPr>
        <w:color w:val="7F7F7F" w:themeColor="background1" w:themeShade="7F"/>
        <w:spacing w:val="60"/>
      </w:rPr>
    </w:sdtEndPr>
    <w:sdtContent>
      <w:p w14:paraId="5C123178"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73A6">
          <w:rPr>
            <w:noProof/>
          </w:rPr>
          <w:t>17</w:t>
        </w:r>
        <w:r>
          <w:rPr>
            <w:noProof/>
          </w:rPr>
          <w:fldChar w:fldCharType="end"/>
        </w:r>
        <w:r>
          <w:t xml:space="preserve"> | </w:t>
        </w:r>
        <w:r>
          <w:rPr>
            <w:color w:val="7F7F7F" w:themeColor="background1" w:themeShade="7F"/>
            <w:spacing w:val="60"/>
          </w:rPr>
          <w:t>Page</w:t>
        </w:r>
      </w:p>
    </w:sdtContent>
  </w:sdt>
  <w:p w14:paraId="4100B5EA" w14:textId="77777777" w:rsidR="007F63CD" w:rsidRDefault="007F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239C" w14:textId="77777777" w:rsidR="007B2DAB" w:rsidRDefault="007B2DAB" w:rsidP="002C1443">
      <w:r>
        <w:separator/>
      </w:r>
    </w:p>
  </w:footnote>
  <w:footnote w:type="continuationSeparator" w:id="0">
    <w:p w14:paraId="78FDCC79" w14:textId="77777777" w:rsidR="007B2DAB" w:rsidRDefault="007B2DAB" w:rsidP="002C1443">
      <w:r>
        <w:continuationSeparator/>
      </w:r>
    </w:p>
  </w:footnote>
  <w:footnote w:id="1">
    <w:p w14:paraId="09375662" w14:textId="6004C77D" w:rsidR="00022B4F" w:rsidRPr="005F5010" w:rsidRDefault="00022B4F">
      <w:pPr>
        <w:pStyle w:val="FootnoteText"/>
        <w:rPr>
          <w:rFonts w:ascii="Arial" w:hAnsi="Arial" w:cs="Arial"/>
          <w:lang w:val="en-US"/>
        </w:rPr>
      </w:pPr>
      <w:r w:rsidRPr="005F5010">
        <w:rPr>
          <w:rStyle w:val="FootnoteReference"/>
          <w:rFonts w:ascii="Arial" w:hAnsi="Arial" w:cs="Arial"/>
        </w:rPr>
        <w:footnoteRef/>
      </w:r>
      <w:r w:rsidRPr="005F5010">
        <w:rPr>
          <w:rFonts w:ascii="Arial" w:hAnsi="Arial" w:cs="Arial"/>
        </w:rPr>
        <w:t xml:space="preserve"> </w:t>
      </w:r>
      <w:r w:rsidRPr="005F5010">
        <w:rPr>
          <w:rFonts w:ascii="Arial" w:hAnsi="Arial" w:cs="Arial"/>
          <w:lang w:val="en-US"/>
        </w:rPr>
        <w:t>‘</w:t>
      </w:r>
      <w:r w:rsidRPr="005F5010">
        <w:rPr>
          <w:rFonts w:ascii="Arial" w:hAnsi="Arial" w:cs="Arial"/>
        </w:rPr>
        <w:t>public service salary decision’ is defined in section 31A(5) to mean an industrial instrument or directive that includes provision about the salary or wage of a departmental employee.</w:t>
      </w:r>
    </w:p>
  </w:footnote>
  <w:footnote w:id="2">
    <w:p w14:paraId="1E958F8A" w14:textId="77777777" w:rsidR="00B57CB4" w:rsidRPr="005F5010" w:rsidRDefault="00B57CB4" w:rsidP="00B57CB4">
      <w:pPr>
        <w:pStyle w:val="FootnoteText"/>
        <w:rPr>
          <w:rFonts w:ascii="Arial" w:hAnsi="Arial" w:cs="Arial"/>
        </w:rPr>
      </w:pPr>
      <w:r w:rsidRPr="000447A6">
        <w:rPr>
          <w:rStyle w:val="FootnoteReference"/>
          <w:rFonts w:ascii="Arial" w:hAnsi="Arial" w:cs="Arial"/>
        </w:rPr>
        <w:footnoteRef/>
      </w:r>
      <w:r w:rsidRPr="000447A6">
        <w:rPr>
          <w:rFonts w:ascii="Arial" w:hAnsi="Arial" w:cs="Arial"/>
        </w:rPr>
        <w:t xml:space="preserve"> </w:t>
      </w:r>
      <w:r w:rsidRPr="005F5010">
        <w:rPr>
          <w:rFonts w:ascii="Arial" w:hAnsi="Arial" w:cs="Arial"/>
        </w:rPr>
        <w:t xml:space="preserve">Note at the time of the Tribunal’s consideration, the 2023 State Wage Case decision had not yet been made. </w:t>
      </w:r>
    </w:p>
  </w:footnote>
  <w:footnote w:id="3">
    <w:p w14:paraId="6AB05FEC" w14:textId="77777777" w:rsidR="00B57CB4" w:rsidRPr="005F5010" w:rsidRDefault="00B57CB4" w:rsidP="00B57CB4">
      <w:pPr>
        <w:pStyle w:val="FootnoteText"/>
        <w:rPr>
          <w:rFonts w:ascii="Arial" w:hAnsi="Arial" w:cs="Arial"/>
          <w:lang w:val="en-US"/>
        </w:rPr>
      </w:pPr>
      <w:r w:rsidRPr="005F5010">
        <w:rPr>
          <w:rStyle w:val="FootnoteReference"/>
          <w:rFonts w:ascii="Arial" w:hAnsi="Arial" w:cs="Arial"/>
        </w:rPr>
        <w:footnoteRef/>
      </w:r>
      <w:r w:rsidRPr="005F5010">
        <w:rPr>
          <w:rFonts w:ascii="Arial" w:hAnsi="Arial" w:cs="Arial"/>
        </w:rPr>
        <w:t xml:space="preserve"> QIRC, </w:t>
      </w:r>
      <w:r w:rsidRPr="005F5010">
        <w:rPr>
          <w:rFonts w:ascii="Arial" w:hAnsi="Arial" w:cs="Arial"/>
          <w:i/>
          <w:iCs/>
        </w:rPr>
        <w:t xml:space="preserve">Declaration of General Ruling (State Wage Case 2022) </w:t>
      </w:r>
      <w:r w:rsidRPr="005F5010">
        <w:rPr>
          <w:rFonts w:ascii="Arial" w:hAnsi="Arial" w:cs="Arial"/>
        </w:rPr>
        <w:t xml:space="preserve">[2022] QIRC 340, </w:t>
      </w:r>
      <w:hyperlink r:id="rId1" w:history="1">
        <w:r w:rsidRPr="005F5010">
          <w:rPr>
            <w:rStyle w:val="Hyperlink"/>
            <w:rFonts w:ascii="Arial" w:hAnsi="Arial" w:cs="Arial"/>
            <w:color w:val="auto"/>
          </w:rPr>
          <w:t>https://www.qirc.qld.gov.au/sites/default/files/2022-08/2022_b52%20b53%20b54_decision_300822.pdf</w:t>
        </w:r>
      </w:hyperlink>
      <w:r w:rsidRPr="005F5010">
        <w:rPr>
          <w:rFonts w:ascii="Arial" w:hAnsi="Arial" w:cs="Arial"/>
        </w:rPr>
        <w:t xml:space="preserve"> </w:t>
      </w:r>
    </w:p>
  </w:footnote>
  <w:footnote w:id="4">
    <w:p w14:paraId="0B5CC2D2" w14:textId="77777777" w:rsidR="00B57CB4" w:rsidRPr="005F5010" w:rsidRDefault="00B57CB4" w:rsidP="00B57CB4">
      <w:pPr>
        <w:pStyle w:val="FootnoteText"/>
        <w:rPr>
          <w:rFonts w:ascii="Arial" w:hAnsi="Arial" w:cs="Arial"/>
          <w:lang w:val="en-US"/>
        </w:rPr>
      </w:pPr>
      <w:r w:rsidRPr="005F5010">
        <w:rPr>
          <w:rStyle w:val="FootnoteReference"/>
          <w:rFonts w:ascii="Arial" w:hAnsi="Arial" w:cs="Arial"/>
        </w:rPr>
        <w:footnoteRef/>
      </w:r>
      <w:r w:rsidRPr="005F5010">
        <w:rPr>
          <w:rFonts w:ascii="Arial" w:hAnsi="Arial" w:cs="Arial"/>
        </w:rPr>
        <w:t xml:space="preserve"> Fair Work Commission (FWC), </w:t>
      </w:r>
      <w:r w:rsidRPr="005F5010">
        <w:rPr>
          <w:rFonts w:ascii="Arial" w:hAnsi="Arial" w:cs="Arial"/>
          <w:i/>
          <w:iCs/>
        </w:rPr>
        <w:t xml:space="preserve">Annual Wage Review 2022-23, </w:t>
      </w:r>
      <w:r w:rsidRPr="005F5010">
        <w:rPr>
          <w:rFonts w:ascii="Arial" w:hAnsi="Arial" w:cs="Arial"/>
        </w:rPr>
        <w:t>C2023/1,</w:t>
      </w:r>
      <w:r w:rsidRPr="005F5010">
        <w:rPr>
          <w:rFonts w:ascii="Arial" w:hAnsi="Arial" w:cs="Arial"/>
          <w:i/>
          <w:iCs/>
        </w:rPr>
        <w:t xml:space="preserve"> </w:t>
      </w:r>
      <w:r w:rsidRPr="005F5010">
        <w:rPr>
          <w:rFonts w:ascii="Arial" w:hAnsi="Arial" w:cs="Arial"/>
        </w:rPr>
        <w:t xml:space="preserve">[2023] FWCFB 3500 </w:t>
      </w:r>
      <w:hyperlink r:id="rId2" w:history="1">
        <w:r w:rsidRPr="005F5010">
          <w:rPr>
            <w:rStyle w:val="Hyperlink"/>
            <w:rFonts w:ascii="Arial" w:hAnsi="Arial" w:cs="Arial"/>
            <w:color w:val="auto"/>
          </w:rPr>
          <w:t>https://www.fwc.gov.au/document-search/view/1/aHR0cHM6Ly9zYXNyY2RhdGFwcmRhdWVhYS5ibG9iLmNvcmUud2luZG93cy5uZXQvZGVjaXNpb25zLzIwMjMvMDYvMjAyM2Z3Y2ZiMzUwMDMzMTAzNzY4YTllZTczZjYtOGJiOS00ZjZjLWEwZjctNTFiMjQ3ODZkNjFjNDVhMGE4ZmEtMmE2NC00NGE0LWI1OTEtYTU2MjdmMTY2ZmIwLnBkZg2?sid=&amp;q=%5B2023%5D%24%24FWCFB%24%243500</w:t>
        </w:r>
      </w:hyperlink>
      <w:r w:rsidRPr="005F5010">
        <w:rPr>
          <w:rFonts w:ascii="Arial" w:hAnsi="Arial" w:cs="Arial"/>
        </w:rPr>
        <w:t xml:space="preserve"> </w:t>
      </w:r>
    </w:p>
  </w:footnote>
  <w:footnote w:id="5">
    <w:p w14:paraId="00AA9CDA" w14:textId="77777777" w:rsidR="00B57CB4" w:rsidRPr="005F5010" w:rsidRDefault="00B57CB4" w:rsidP="00B57CB4">
      <w:pPr>
        <w:pStyle w:val="FootnoteText"/>
        <w:rPr>
          <w:rFonts w:ascii="Arial" w:hAnsi="Arial" w:cs="Arial"/>
          <w:lang w:val="en-US"/>
        </w:rPr>
      </w:pPr>
      <w:r w:rsidRPr="005F5010">
        <w:rPr>
          <w:rStyle w:val="FootnoteReference"/>
          <w:rFonts w:ascii="Arial" w:hAnsi="Arial" w:cs="Arial"/>
        </w:rPr>
        <w:footnoteRef/>
      </w:r>
      <w:r w:rsidRPr="005F5010">
        <w:rPr>
          <w:rFonts w:ascii="Arial" w:hAnsi="Arial" w:cs="Arial"/>
        </w:rPr>
        <w:t xml:space="preserve"> QIRC, </w:t>
      </w:r>
      <w:r w:rsidRPr="005F5010">
        <w:rPr>
          <w:rFonts w:ascii="Arial" w:hAnsi="Arial" w:cs="Arial"/>
          <w:i/>
          <w:iCs/>
        </w:rPr>
        <w:t xml:space="preserve">Declaration of General Ruling (State Wage Case 2022) </w:t>
      </w:r>
      <w:r w:rsidRPr="005F5010">
        <w:rPr>
          <w:rFonts w:ascii="Arial" w:hAnsi="Arial" w:cs="Arial"/>
        </w:rPr>
        <w:t xml:space="preserve">[2022] QIRC 340, </w:t>
      </w:r>
      <w:hyperlink r:id="rId3" w:history="1">
        <w:r w:rsidRPr="005F5010">
          <w:rPr>
            <w:rStyle w:val="Hyperlink"/>
            <w:rFonts w:ascii="Arial" w:hAnsi="Arial" w:cs="Arial"/>
            <w:color w:val="auto"/>
          </w:rPr>
          <w:t>https://www.qirc.qld.gov.au/sites/default/files/2022-08/2022_b52%20b53%20b54_decision_300822.pdf</w:t>
        </w:r>
      </w:hyperlink>
    </w:p>
  </w:footnote>
  <w:footnote w:id="6">
    <w:p w14:paraId="1E25A20E" w14:textId="77777777" w:rsidR="00B57CB4" w:rsidRPr="000447A6" w:rsidRDefault="00B57CB4" w:rsidP="00B57CB4">
      <w:pPr>
        <w:pStyle w:val="FootnoteText"/>
        <w:rPr>
          <w:rFonts w:ascii="Arial" w:hAnsi="Arial" w:cs="Arial"/>
          <w:lang w:val="en-US"/>
        </w:rPr>
      </w:pPr>
      <w:r w:rsidRPr="005F5010">
        <w:rPr>
          <w:rStyle w:val="FootnoteReference"/>
          <w:rFonts w:ascii="Arial" w:hAnsi="Arial" w:cs="Arial"/>
        </w:rPr>
        <w:footnoteRef/>
      </w:r>
      <w:r w:rsidRPr="005F5010">
        <w:rPr>
          <w:rFonts w:ascii="Arial" w:hAnsi="Arial" w:cs="Arial"/>
        </w:rPr>
        <w:t xml:space="preserve"> Fair Work Commission (FWC), </w:t>
      </w:r>
      <w:r w:rsidRPr="005F5010">
        <w:rPr>
          <w:rFonts w:ascii="Arial" w:hAnsi="Arial" w:cs="Arial"/>
          <w:i/>
          <w:iCs/>
        </w:rPr>
        <w:t xml:space="preserve">Annual Wage Review 2022-23, </w:t>
      </w:r>
      <w:r w:rsidRPr="005F5010">
        <w:rPr>
          <w:rFonts w:ascii="Arial" w:hAnsi="Arial" w:cs="Arial"/>
        </w:rPr>
        <w:t>C2023/1,</w:t>
      </w:r>
      <w:r w:rsidRPr="005F5010">
        <w:rPr>
          <w:rFonts w:ascii="Arial" w:hAnsi="Arial" w:cs="Arial"/>
          <w:i/>
          <w:iCs/>
        </w:rPr>
        <w:t xml:space="preserve"> </w:t>
      </w:r>
      <w:r w:rsidRPr="005F5010">
        <w:rPr>
          <w:rFonts w:ascii="Arial" w:hAnsi="Arial" w:cs="Arial"/>
        </w:rPr>
        <w:t xml:space="preserve">[2023] FWCFB 3500 </w:t>
      </w:r>
      <w:hyperlink r:id="rId4" w:history="1">
        <w:r w:rsidRPr="005F5010">
          <w:rPr>
            <w:rStyle w:val="Hyperlink"/>
            <w:rFonts w:ascii="Arial" w:hAnsi="Arial" w:cs="Arial"/>
            <w:color w:val="auto"/>
          </w:rPr>
          <w:t>https://www.fwc.gov.au/document-search/view/1/aHR0cHM6Ly9zYXNyY2RhdGFwcmRhdWVhYS5ibG9iLmNvcmUud2luZG93cy5uZXQvZGVjaXNpb25zLzIwMjMvMDYvMjAyM2Z3Y2ZiMzUwMDMzMTAzNzY4YTllZTczZjYtOGJiOS00ZjZjLWEwZjctNTFiMjQ3ODZkNjFjNDVhMGE4ZmEtMmE2NC00NGE0LWI1OTEtYTU2MjdmMTY2ZmIwLnBkZg2?sid=&amp;q=%5B2023%5D%24%24FWCFB%24%243500</w:t>
        </w:r>
      </w:hyperlink>
      <w:r w:rsidRPr="000447A6">
        <w:rPr>
          <w:rFonts w:ascii="Arial" w:hAnsi="Arial" w:cs="Arial"/>
        </w:rPr>
        <w:t xml:space="preserve"> </w:t>
      </w:r>
    </w:p>
  </w:footnote>
  <w:footnote w:id="7">
    <w:p w14:paraId="60B64633" w14:textId="77777777" w:rsidR="0086422A" w:rsidRPr="000447A6" w:rsidRDefault="0086422A" w:rsidP="0086422A">
      <w:pPr>
        <w:pStyle w:val="FootnoteText"/>
        <w:keepNext/>
        <w:rPr>
          <w:rFonts w:ascii="Arial" w:hAnsi="Arial" w:cs="Arial"/>
        </w:rPr>
      </w:pPr>
      <w:r w:rsidRPr="000447A6">
        <w:rPr>
          <w:rStyle w:val="FootnoteReference"/>
          <w:rFonts w:ascii="Arial" w:hAnsi="Arial" w:cs="Arial"/>
        </w:rPr>
        <w:footnoteRef/>
      </w:r>
      <w:r w:rsidRPr="000447A6">
        <w:rPr>
          <w:rFonts w:ascii="Arial" w:hAnsi="Arial" w:cs="Arial"/>
        </w:rPr>
        <w:t xml:space="preserve"> Data provided by the Queensland Government Statistician. </w:t>
      </w:r>
    </w:p>
  </w:footnote>
  <w:footnote w:id="8">
    <w:p w14:paraId="001C6837" w14:textId="68956124" w:rsidR="007D4FDC" w:rsidRPr="000447A6" w:rsidRDefault="007D4FDC">
      <w:pPr>
        <w:pStyle w:val="FootnoteText"/>
        <w:rPr>
          <w:rFonts w:ascii="Arial" w:hAnsi="Arial" w:cs="Arial"/>
          <w:lang w:val="en-US"/>
        </w:rPr>
      </w:pPr>
      <w:r w:rsidRPr="000447A6">
        <w:rPr>
          <w:rStyle w:val="FootnoteReference"/>
          <w:rFonts w:ascii="Arial" w:hAnsi="Arial" w:cs="Arial"/>
        </w:rPr>
        <w:footnoteRef/>
      </w:r>
      <w:r w:rsidRPr="000447A6">
        <w:rPr>
          <w:rFonts w:ascii="Arial" w:hAnsi="Arial" w:cs="Arial"/>
        </w:rPr>
        <w:t xml:space="preserve"> </w:t>
      </w:r>
      <w:hyperlink r:id="rId5" w:history="1">
        <w:r w:rsidRPr="000447A6">
          <w:rPr>
            <w:rStyle w:val="Hyperlink"/>
            <w:rFonts w:ascii="Arial" w:hAnsi="Arial" w:cs="Arial"/>
            <w:color w:val="auto"/>
          </w:rPr>
          <w:t>https://www.rba.gov.au/monetary-policy/rba-board-minutes/2023/2023-10-03.html</w:t>
        </w:r>
      </w:hyperlink>
      <w:r w:rsidRPr="000447A6">
        <w:rPr>
          <w:rFonts w:ascii="Arial" w:hAnsi="Arial" w:cs="Arial"/>
        </w:rPr>
        <w:t xml:space="preserve"> </w:t>
      </w:r>
    </w:p>
  </w:footnote>
  <w:footnote w:id="9">
    <w:p w14:paraId="5AEED7B3" w14:textId="28B858A1" w:rsidR="00EF5ACC" w:rsidRPr="005F5010" w:rsidRDefault="00EF5ACC">
      <w:pPr>
        <w:pStyle w:val="FootnoteText"/>
        <w:rPr>
          <w:rFonts w:ascii="Arial" w:hAnsi="Arial" w:cs="Arial"/>
        </w:rPr>
      </w:pPr>
      <w:r w:rsidRPr="005F5010">
        <w:rPr>
          <w:rStyle w:val="FootnoteReference"/>
          <w:rFonts w:ascii="Arial" w:hAnsi="Arial" w:cs="Arial"/>
        </w:rPr>
        <w:footnoteRef/>
      </w:r>
      <w:r w:rsidRPr="005F5010">
        <w:rPr>
          <w:rFonts w:ascii="Arial" w:hAnsi="Arial" w:cs="Arial"/>
        </w:rPr>
        <w:t xml:space="preserve"> </w:t>
      </w:r>
      <w:hyperlink r:id="rId6" w:anchor="budget-paper-2" w:history="1">
        <w:r w:rsidR="00813445" w:rsidRPr="000447A6">
          <w:rPr>
            <w:rStyle w:val="Hyperlink"/>
            <w:rFonts w:ascii="Arial" w:hAnsi="Arial" w:cs="Arial"/>
            <w:color w:val="auto"/>
          </w:rPr>
          <w:t>https://budget.qld.gov.au/budget-papers/#budget-paper-2</w:t>
        </w:r>
      </w:hyperlink>
      <w:r w:rsidR="00813445" w:rsidRPr="000447A6">
        <w:rPr>
          <w:rStyle w:val="Hyperlink"/>
          <w:rFonts w:ascii="Arial" w:hAnsi="Arial" w:cs="Arial"/>
          <w:color w:val="auto"/>
        </w:rPr>
        <w:t xml:space="preserve">, p.4 </w:t>
      </w:r>
    </w:p>
  </w:footnote>
  <w:footnote w:id="10">
    <w:p w14:paraId="6F06C8B5" w14:textId="432CEF1B" w:rsidR="007D4FDC" w:rsidRPr="000447A6" w:rsidRDefault="007D4FDC">
      <w:pPr>
        <w:pStyle w:val="FootnoteText"/>
        <w:rPr>
          <w:rFonts w:ascii="Arial" w:hAnsi="Arial" w:cs="Arial"/>
          <w:lang w:val="en-US"/>
        </w:rPr>
      </w:pPr>
      <w:r w:rsidRPr="000447A6">
        <w:rPr>
          <w:rStyle w:val="FootnoteReference"/>
          <w:rFonts w:ascii="Arial" w:hAnsi="Arial" w:cs="Arial"/>
        </w:rPr>
        <w:footnoteRef/>
      </w:r>
      <w:r w:rsidRPr="000447A6">
        <w:rPr>
          <w:rFonts w:ascii="Arial" w:hAnsi="Arial" w:cs="Arial"/>
        </w:rPr>
        <w:t xml:space="preserve"> </w:t>
      </w:r>
      <w:hyperlink r:id="rId7" w:anchor="budget-paper-2" w:history="1">
        <w:r w:rsidR="000B09E8" w:rsidRPr="000447A6">
          <w:rPr>
            <w:rStyle w:val="Hyperlink"/>
            <w:rFonts w:ascii="Arial" w:hAnsi="Arial" w:cs="Arial"/>
            <w:color w:val="auto"/>
          </w:rPr>
          <w:t>https://budget.qld.gov.au/budget-papers/#budget-paper-2</w:t>
        </w:r>
      </w:hyperlink>
      <w:r w:rsidR="000B09E8" w:rsidRPr="000447A6">
        <w:rPr>
          <w:rFonts w:ascii="Arial" w:hAnsi="Arial" w:cs="Arial"/>
        </w:rPr>
        <w:t>,</w:t>
      </w:r>
      <w:r w:rsidR="00813445" w:rsidRPr="000447A6">
        <w:rPr>
          <w:rFonts w:ascii="Arial" w:hAnsi="Arial" w:cs="Arial"/>
        </w:rPr>
        <w:t xml:space="preserve"> </w:t>
      </w:r>
      <w:r w:rsidR="000B09E8" w:rsidRPr="000447A6">
        <w:rPr>
          <w:rFonts w:ascii="Arial" w:hAnsi="Arial" w:cs="Arial"/>
        </w:rPr>
        <w:t>p.</w:t>
      </w:r>
      <w:r w:rsidR="00813445" w:rsidRPr="000447A6">
        <w:rPr>
          <w:rFonts w:ascii="Arial" w:hAnsi="Arial" w:cs="Arial"/>
        </w:rPr>
        <w:t>10</w:t>
      </w:r>
      <w:r w:rsidR="000B09E8" w:rsidRPr="000447A6">
        <w:rPr>
          <w:rFonts w:ascii="Arial" w:hAnsi="Arial" w:cs="Arial"/>
        </w:rPr>
        <w:t xml:space="preserve"> </w:t>
      </w:r>
    </w:p>
  </w:footnote>
  <w:footnote w:id="11">
    <w:p w14:paraId="4FEB4AA7" w14:textId="462465FD" w:rsidR="00A40280" w:rsidRPr="000447A6" w:rsidRDefault="00A40280" w:rsidP="00A40280">
      <w:pPr>
        <w:pStyle w:val="FootnoteText"/>
        <w:rPr>
          <w:rFonts w:ascii="Arial" w:hAnsi="Arial" w:cs="Arial"/>
          <w:lang w:val="en-US"/>
        </w:rPr>
      </w:pPr>
      <w:r w:rsidRPr="000447A6">
        <w:rPr>
          <w:rStyle w:val="FootnoteReference"/>
          <w:rFonts w:ascii="Arial" w:hAnsi="Arial" w:cs="Arial"/>
        </w:rPr>
        <w:footnoteRef/>
      </w:r>
      <w:r w:rsidRPr="000447A6">
        <w:rPr>
          <w:rFonts w:ascii="Arial" w:hAnsi="Arial" w:cs="Arial"/>
        </w:rPr>
        <w:t xml:space="preserve"> </w:t>
      </w:r>
      <w:r w:rsidRPr="000447A6">
        <w:rPr>
          <w:rFonts w:ascii="Arial" w:hAnsi="Arial" w:cs="Arial"/>
          <w:lang w:val="en-US"/>
        </w:rPr>
        <w:t>See Determination 3/2014</w:t>
      </w:r>
      <w:r w:rsidR="00F769B7">
        <w:rPr>
          <w:rFonts w:ascii="Arial" w:hAnsi="Arial" w:cs="Arial"/>
          <w:lang w:val="en-US"/>
        </w:rPr>
        <w:t>.</w:t>
      </w:r>
    </w:p>
  </w:footnote>
  <w:footnote w:id="12">
    <w:p w14:paraId="2702A760" w14:textId="77777777" w:rsidR="009551DF" w:rsidRPr="000447A6" w:rsidRDefault="009551DF" w:rsidP="009551DF">
      <w:pPr>
        <w:pStyle w:val="FootnoteText"/>
        <w:rPr>
          <w:rFonts w:ascii="Arial" w:hAnsi="Arial" w:cs="Arial"/>
          <w:lang w:val="en-US"/>
        </w:rPr>
      </w:pPr>
      <w:r w:rsidRPr="000447A6">
        <w:rPr>
          <w:rStyle w:val="FootnoteReference"/>
          <w:rFonts w:ascii="Arial" w:hAnsi="Arial" w:cs="Arial"/>
        </w:rPr>
        <w:footnoteRef/>
      </w:r>
      <w:r w:rsidRPr="000447A6">
        <w:rPr>
          <w:rFonts w:ascii="Arial" w:hAnsi="Arial" w:cs="Arial"/>
        </w:rPr>
        <w:t xml:space="preserve"> </w:t>
      </w:r>
      <w:r w:rsidRPr="000447A6">
        <w:rPr>
          <w:rFonts w:ascii="Arial" w:hAnsi="Arial" w:cs="Arial"/>
          <w:lang w:val="en-US"/>
        </w:rPr>
        <w:t xml:space="preserve">New South Wales and Victoria provide an ‘Expense of Office Allowance’ (or equivalent) to office holders. The Expense of Office Allowance has been included in the total base and additional salary rates included above. </w:t>
      </w:r>
    </w:p>
  </w:footnote>
  <w:footnote w:id="13">
    <w:p w14:paraId="679D710F" w14:textId="77777777" w:rsidR="00740EC7" w:rsidRPr="000447A6" w:rsidRDefault="00740EC7" w:rsidP="00740EC7">
      <w:pPr>
        <w:pStyle w:val="FootnoteText"/>
        <w:rPr>
          <w:rFonts w:ascii="Arial" w:hAnsi="Arial" w:cs="Arial"/>
          <w:lang w:val="en-US"/>
        </w:rPr>
      </w:pPr>
      <w:r w:rsidRPr="000447A6">
        <w:rPr>
          <w:rStyle w:val="FootnoteReference"/>
          <w:rFonts w:ascii="Arial" w:hAnsi="Arial" w:cs="Arial"/>
        </w:rPr>
        <w:footnoteRef/>
      </w:r>
      <w:r w:rsidRPr="000447A6">
        <w:rPr>
          <w:rFonts w:ascii="Arial" w:hAnsi="Arial" w:cs="Arial"/>
        </w:rPr>
        <w:t xml:space="preserve"> </w:t>
      </w:r>
      <w:hyperlink r:id="rId8" w:anchor="budget-paper-2" w:history="1">
        <w:r w:rsidRPr="000447A6">
          <w:rPr>
            <w:rStyle w:val="Hyperlink"/>
            <w:rFonts w:ascii="Arial" w:hAnsi="Arial" w:cs="Arial"/>
            <w:color w:val="auto"/>
          </w:rPr>
          <w:t>https://budget.qld.gov.au/budget-papers/#budget-paper-2</w:t>
        </w:r>
      </w:hyperlink>
      <w:r w:rsidRPr="000447A6">
        <w:rPr>
          <w:rFonts w:ascii="Arial" w:hAnsi="Arial" w:cs="Arial"/>
        </w:rPr>
        <w:t xml:space="preserve">, p.10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75CA" w14:textId="094BBE1B" w:rsidR="007F63CD" w:rsidRPr="006C46C5" w:rsidRDefault="007F63CD" w:rsidP="003D3C8C">
    <w:pPr>
      <w:pStyle w:val="Header"/>
      <w:jc w:val="right"/>
    </w:pPr>
    <w:r>
      <w:rPr>
        <w:noProof/>
        <w:lang w:val="en-US" w:eastAsia="en-US"/>
      </w:rPr>
      <w:drawing>
        <wp:anchor distT="0" distB="0" distL="114300" distR="114300" simplePos="0" relativeHeight="251655680" behindDoc="0" locked="0" layoutInCell="1" allowOverlap="1" wp14:anchorId="0915947E" wp14:editId="1BEE5043">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lang w:val="en-US" w:eastAsia="en-US"/>
      </w:rPr>
      <w:drawing>
        <wp:anchor distT="0" distB="0" distL="114300" distR="114300" simplePos="0" relativeHeight="251657728" behindDoc="1" locked="0" layoutInCell="1" allowOverlap="1" wp14:anchorId="2089CD71" wp14:editId="619B3D3E">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97CC9" w14:textId="77777777" w:rsidR="007F63CD" w:rsidRDefault="007F63CD" w:rsidP="003D3C8C">
    <w:pPr>
      <w:pStyle w:val="Header"/>
      <w:tabs>
        <w:tab w:val="left" w:pos="8153"/>
        <w:tab w:val="right" w:pos="9781"/>
      </w:tabs>
      <w:ind w:left="-1797" w:firstLine="1797"/>
      <w:rPr>
        <w:b/>
      </w:rPr>
    </w:pPr>
    <w:r>
      <w:rPr>
        <w:b/>
      </w:rPr>
      <w:tab/>
    </w:r>
    <w:r>
      <w:rPr>
        <w:b/>
      </w:rPr>
      <w:tab/>
    </w:r>
  </w:p>
  <w:p w14:paraId="7BF4D98C" w14:textId="77777777" w:rsidR="007F63CD" w:rsidRDefault="007F63CD" w:rsidP="003D3C8C">
    <w:pPr>
      <w:pStyle w:val="Header"/>
      <w:ind w:left="-1797" w:firstLine="1797"/>
      <w:jc w:val="right"/>
      <w:rPr>
        <w:b/>
      </w:rPr>
    </w:pPr>
    <w:r>
      <w:rPr>
        <w:noProof/>
        <w:lang w:val="en-US" w:eastAsia="en-US"/>
      </w:rPr>
      <mc:AlternateContent>
        <mc:Choice Requires="wps">
          <w:drawing>
            <wp:anchor distT="0" distB="0" distL="114300" distR="114300" simplePos="0" relativeHeight="251658752" behindDoc="0" locked="0" layoutInCell="1" allowOverlap="1" wp14:anchorId="1B896185" wp14:editId="006EF7AC">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896185"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" filled="f" stroked="f">
              <v:textbox inset="0,0,0,0">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7B4AC857" w14:textId="77777777" w:rsidR="007F63CD" w:rsidRPr="002F1D82" w:rsidRDefault="007F63CD" w:rsidP="003D3C8C">
    <w:pPr>
      <w:pStyle w:val="Header"/>
      <w:rPr>
        <w:b/>
      </w:rPr>
    </w:pPr>
    <w:r>
      <w:rPr>
        <w:noProof/>
        <w:lang w:val="en-US" w:eastAsia="en-US"/>
      </w:rPr>
      <w:drawing>
        <wp:anchor distT="0" distB="0" distL="114300" distR="114300" simplePos="0" relativeHeight="251656704" behindDoc="0" locked="0" layoutInCell="1" allowOverlap="1" wp14:anchorId="3C20387B" wp14:editId="3B23ACF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B4CD" w14:textId="77777777" w:rsidR="007F63CD" w:rsidRPr="00372F3B" w:rsidRDefault="007F63CD" w:rsidP="0091311D">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31E" w14:textId="665C5228" w:rsidR="007F63CD" w:rsidRDefault="007F6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8A2E" w14:textId="59336303" w:rsidR="007F63CD" w:rsidRDefault="009C0153">
    <w:pPr>
      <w:pStyle w:val="Header"/>
    </w:pPr>
    <w:r>
      <w:rPr>
        <w:noProof/>
      </w:rPr>
      <w:drawing>
        <wp:anchor distT="0" distB="0" distL="114300" distR="114300" simplePos="0" relativeHeight="251663872" behindDoc="1" locked="0" layoutInCell="1" allowOverlap="1" wp14:anchorId="236A48A7" wp14:editId="76769FAC">
          <wp:simplePos x="0" y="0"/>
          <wp:positionH relativeFrom="page">
            <wp:align>left</wp:align>
          </wp:positionH>
          <wp:positionV relativeFrom="paragraph">
            <wp:posOffset>-440690</wp:posOffset>
          </wp:positionV>
          <wp:extent cx="209550" cy="11184435"/>
          <wp:effectExtent l="0" t="0" r="0" b="0"/>
          <wp:wrapNone/>
          <wp:docPr id="958420773" name="Picture 958420773"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03804" name="Picture 1113803804" descr="QIRT_LHS_BlueStri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73" cy="11292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3CD">
      <w:rPr>
        <w:noProof/>
        <w:lang w:val="en-US" w:eastAsia="en-US"/>
      </w:rPr>
      <mc:AlternateContent>
        <mc:Choice Requires="wpg">
          <w:drawing>
            <wp:anchor distT="0" distB="0" distL="114300" distR="114300" simplePos="0" relativeHeight="251660800" behindDoc="0" locked="0" layoutInCell="1" allowOverlap="1" wp14:anchorId="532D35F3" wp14:editId="114396BF">
              <wp:simplePos x="0" y="0"/>
              <wp:positionH relativeFrom="column">
                <wp:posOffset>3447415</wp:posOffset>
              </wp:positionH>
              <wp:positionV relativeFrom="paragraph">
                <wp:posOffset>-124460</wp:posOffset>
              </wp:positionV>
              <wp:extent cx="2843530" cy="786890"/>
              <wp:effectExtent l="0" t="0" r="0" b="13335"/>
              <wp:wrapNone/>
              <wp:docPr id="5" name="Group 5"/>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6" name="Picture 6"/>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7" name="Text Box 7"/>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A053EC" w14:textId="05D0494A" w:rsidR="007F63CD" w:rsidRPr="000B5C5A" w:rsidRDefault="007F63CD" w:rsidP="004E7105">
                            <w:pPr>
                              <w:jc w:val="right"/>
                              <w:rPr>
                                <w:rFonts w:ascii="Arial" w:hAnsi="Arial" w:cs="Arial"/>
                              </w:rPr>
                            </w:pPr>
                            <w:r w:rsidRPr="000B5C5A">
                              <w:rPr>
                                <w:rFonts w:ascii="Arial" w:hAnsi="Arial" w:cs="Arial"/>
                              </w:rPr>
                              <w:t xml:space="preserve">Determination </w:t>
                            </w:r>
                            <w:r>
                              <w:rPr>
                                <w:rFonts w:ascii="Arial" w:hAnsi="Arial" w:cs="Arial"/>
                              </w:rPr>
                              <w:t>2</w:t>
                            </w:r>
                            <w:r w:rsidR="00E50A97">
                              <w:rPr>
                                <w:rFonts w:ascii="Arial" w:hAnsi="Arial" w:cs="Arial"/>
                              </w:rPr>
                              <w:t>9</w:t>
                            </w:r>
                            <w:r>
                              <w:rPr>
                                <w:rFonts w:ascii="Arial" w:hAnsi="Arial" w:cs="Arial"/>
                              </w:rPr>
                              <w:t>/202</w:t>
                            </w:r>
                            <w:r w:rsidR="00E50A97">
                              <w:rPr>
                                <w:rFonts w:ascii="Arial" w:hAnsi="Arial" w:cs="Arial"/>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32D35F3" id="Group 5" o:spid="_x0000_s1029" style="position:absolute;margin-left:271.45pt;margin-top:-9.8pt;width:223.9pt;height:61.95pt;z-index:251660800"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">
                <v:imagedata r:id="rId3" o:title="" croptop="2f" cropbottom="19593f"/>
              </v:shape>
              <v:shapetype id="_x0000_t202" coordsize="21600,21600" o:spt="202" path="m,l,21600r21600,l21600,xe">
                <v:stroke joinstyle="miter"/>
                <v:path gradientshapeok="t" o:connecttype="rect"/>
              </v:shapetype>
              <v:shape id="Text Box 7" o:spid="_x0000_s1031"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EA053EC" w14:textId="05D0494A" w:rsidR="007F63CD" w:rsidRPr="000B5C5A" w:rsidRDefault="007F63CD" w:rsidP="004E7105">
                      <w:pPr>
                        <w:jc w:val="right"/>
                        <w:rPr>
                          <w:rFonts w:ascii="Arial" w:hAnsi="Arial" w:cs="Arial"/>
                        </w:rPr>
                      </w:pPr>
                      <w:r w:rsidRPr="000B5C5A">
                        <w:rPr>
                          <w:rFonts w:ascii="Arial" w:hAnsi="Arial" w:cs="Arial"/>
                        </w:rPr>
                        <w:t xml:space="preserve">Determination </w:t>
                      </w:r>
                      <w:r>
                        <w:rPr>
                          <w:rFonts w:ascii="Arial" w:hAnsi="Arial" w:cs="Arial"/>
                        </w:rPr>
                        <w:t>2</w:t>
                      </w:r>
                      <w:r w:rsidR="00E50A97">
                        <w:rPr>
                          <w:rFonts w:ascii="Arial" w:hAnsi="Arial" w:cs="Arial"/>
                        </w:rPr>
                        <w:t>9</w:t>
                      </w:r>
                      <w:r>
                        <w:rPr>
                          <w:rFonts w:ascii="Arial" w:hAnsi="Arial" w:cs="Arial"/>
                        </w:rPr>
                        <w:t>/202</w:t>
                      </w:r>
                      <w:r w:rsidR="00E50A97">
                        <w:rPr>
                          <w:rFonts w:ascii="Arial" w:hAnsi="Arial" w:cs="Arial"/>
                        </w:rPr>
                        <w:t>3</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0222" w14:textId="39C8C5E2" w:rsidR="007F63CD" w:rsidRDefault="007F63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A78" w14:textId="6F44793F" w:rsidR="007F63CD" w:rsidRDefault="007F63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AA05" w14:textId="2D61FDB9" w:rsidR="007F63CD" w:rsidRDefault="00245AEE">
    <w:pPr>
      <w:pStyle w:val="Header"/>
    </w:pPr>
    <w:r>
      <w:rPr>
        <w:noProof/>
      </w:rPr>
      <w:drawing>
        <wp:anchor distT="0" distB="0" distL="114300" distR="114300" simplePos="0" relativeHeight="251665920" behindDoc="1" locked="0" layoutInCell="1" allowOverlap="1" wp14:anchorId="234F6592" wp14:editId="046534B7">
          <wp:simplePos x="0" y="0"/>
          <wp:positionH relativeFrom="page">
            <wp:posOffset>5715</wp:posOffset>
          </wp:positionH>
          <wp:positionV relativeFrom="paragraph">
            <wp:posOffset>-548322</wp:posOffset>
          </wp:positionV>
          <wp:extent cx="209550" cy="11184435"/>
          <wp:effectExtent l="0" t="0" r="0" b="0"/>
          <wp:wrapNone/>
          <wp:docPr id="1658925523" name="Picture 1658925523"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03804" name="Picture 1113803804" descr="QIRT_LHS_BlueStri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118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3CD">
      <w:rPr>
        <w:noProof/>
        <w:lang w:val="en-US" w:eastAsia="en-US"/>
      </w:rPr>
      <mc:AlternateContent>
        <mc:Choice Requires="wpg">
          <w:drawing>
            <wp:anchor distT="0" distB="0" distL="114300" distR="114300" simplePos="0" relativeHeight="251662848" behindDoc="0" locked="0" layoutInCell="1" allowOverlap="1" wp14:anchorId="4E0A60F3" wp14:editId="38FBF721">
              <wp:simplePos x="0" y="0"/>
              <wp:positionH relativeFrom="column">
                <wp:posOffset>3709755</wp:posOffset>
              </wp:positionH>
              <wp:positionV relativeFrom="paragraph">
                <wp:posOffset>-69855</wp:posOffset>
              </wp:positionV>
              <wp:extent cx="2843530" cy="786805"/>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05"/>
                        <a:chOff x="0" y="0"/>
                        <a:chExt cx="2843530" cy="786805"/>
                      </a:xfrm>
                    </wpg:grpSpPr>
                    <pic:pic xmlns:pic="http://schemas.openxmlformats.org/drawingml/2006/picture">
                      <pic:nvPicPr>
                        <pic:cNvPr id="19" name="Picture 19"/>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885"/>
                          <a:ext cx="200937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DC2E2" w14:textId="57C7891B" w:rsidR="007F63CD" w:rsidRPr="000B5C5A" w:rsidRDefault="007F63CD" w:rsidP="00022D85">
                            <w:pPr>
                              <w:jc w:val="right"/>
                              <w:rPr>
                                <w:rFonts w:ascii="Arial" w:hAnsi="Arial" w:cs="Arial"/>
                              </w:rPr>
                            </w:pPr>
                            <w:r w:rsidRPr="000B5C5A">
                              <w:rPr>
                                <w:rFonts w:ascii="Arial" w:hAnsi="Arial" w:cs="Arial"/>
                              </w:rPr>
                              <w:t xml:space="preserve">Determination </w:t>
                            </w:r>
                            <w:r w:rsidR="00522D2A">
                              <w:rPr>
                                <w:rFonts w:ascii="Arial" w:hAnsi="Arial" w:cs="Arial"/>
                              </w:rPr>
                              <w:t>2</w:t>
                            </w:r>
                            <w:r w:rsidR="00245AEE">
                              <w:rPr>
                                <w:rFonts w:ascii="Arial" w:hAnsi="Arial" w:cs="Arial"/>
                              </w:rPr>
                              <w:t>9</w:t>
                            </w:r>
                            <w:r w:rsidRPr="000B5C5A">
                              <w:rPr>
                                <w:rFonts w:ascii="Arial" w:hAnsi="Arial" w:cs="Arial"/>
                              </w:rPr>
                              <w:t>/20</w:t>
                            </w:r>
                            <w:r w:rsidR="00522D2A">
                              <w:rPr>
                                <w:rFonts w:ascii="Arial" w:hAnsi="Arial" w:cs="Arial"/>
                              </w:rPr>
                              <w:t>2</w:t>
                            </w:r>
                            <w:r w:rsidR="00245AEE">
                              <w:rPr>
                                <w:rFonts w:ascii="Arial" w:hAnsi="Arial" w:cs="Arial"/>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0A60F3" id="Group 18" o:spid="_x0000_s1032" style="position:absolute;margin-left:292.1pt;margin-top:-5.5pt;width:223.9pt;height:61.95pt;z-index:251662848"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3" o:title="" croptop="2f" cropbottom="19593f"/>
              </v:shape>
              <v:shapetype id="_x0000_t202" coordsize="21600,21600" o:spt="202" path="m,l,21600r21600,l21600,xe">
                <v:stroke joinstyle="miter"/>
                <v:path gradientshapeok="t" o:connecttype="rect"/>
              </v:shapetype>
              <v:shape id="Text Box 20" o:spid="_x0000_s1034" type="#_x0000_t202" style="position:absolute;left:7146;top:5378;width:20093;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DC2E2" w14:textId="57C7891B" w:rsidR="007F63CD" w:rsidRPr="000B5C5A" w:rsidRDefault="007F63CD" w:rsidP="00022D85">
                      <w:pPr>
                        <w:jc w:val="right"/>
                        <w:rPr>
                          <w:rFonts w:ascii="Arial" w:hAnsi="Arial" w:cs="Arial"/>
                        </w:rPr>
                      </w:pPr>
                      <w:r w:rsidRPr="000B5C5A">
                        <w:rPr>
                          <w:rFonts w:ascii="Arial" w:hAnsi="Arial" w:cs="Arial"/>
                        </w:rPr>
                        <w:t xml:space="preserve">Determination </w:t>
                      </w:r>
                      <w:r w:rsidR="00522D2A">
                        <w:rPr>
                          <w:rFonts w:ascii="Arial" w:hAnsi="Arial" w:cs="Arial"/>
                        </w:rPr>
                        <w:t>2</w:t>
                      </w:r>
                      <w:r w:rsidR="00245AEE">
                        <w:rPr>
                          <w:rFonts w:ascii="Arial" w:hAnsi="Arial" w:cs="Arial"/>
                        </w:rPr>
                        <w:t>9</w:t>
                      </w:r>
                      <w:r w:rsidRPr="000B5C5A">
                        <w:rPr>
                          <w:rFonts w:ascii="Arial" w:hAnsi="Arial" w:cs="Arial"/>
                        </w:rPr>
                        <w:t>/20</w:t>
                      </w:r>
                      <w:r w:rsidR="00522D2A">
                        <w:rPr>
                          <w:rFonts w:ascii="Arial" w:hAnsi="Arial" w:cs="Arial"/>
                        </w:rPr>
                        <w:t>2</w:t>
                      </w:r>
                      <w:r w:rsidR="00245AEE">
                        <w:rPr>
                          <w:rFonts w:ascii="Arial" w:hAnsi="Arial" w:cs="Arial"/>
                        </w:rPr>
                        <w:t>3</w:t>
                      </w:r>
                    </w:p>
                  </w:txbxContent>
                </v:textbox>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02BD" w14:textId="72C79FA5" w:rsidR="007F63CD" w:rsidRDefault="007F6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C54CF"/>
    <w:multiLevelType w:val="hybridMultilevel"/>
    <w:tmpl w:val="842C3232"/>
    <w:lvl w:ilvl="0" w:tplc="9322EDC0">
      <w:numFmt w:val="bullet"/>
      <w:lvlText w:val="-"/>
      <w:lvlJc w:val="left"/>
      <w:pPr>
        <w:ind w:left="720" w:hanging="360"/>
      </w:pPr>
      <w:rPr>
        <w:rFonts w:ascii="Arial" w:eastAsia="PMingLiU"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E2301"/>
    <w:multiLevelType w:val="hybridMultilevel"/>
    <w:tmpl w:val="3B2C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65F6E"/>
    <w:multiLevelType w:val="hybridMultilevel"/>
    <w:tmpl w:val="80C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D7652"/>
    <w:multiLevelType w:val="hybridMultilevel"/>
    <w:tmpl w:val="FF4A59A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F00B2"/>
    <w:multiLevelType w:val="hybridMultilevel"/>
    <w:tmpl w:val="C8109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434D3A"/>
    <w:multiLevelType w:val="hybridMultilevel"/>
    <w:tmpl w:val="031E07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0730B85"/>
    <w:multiLevelType w:val="hybridMultilevel"/>
    <w:tmpl w:val="23A0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E0457"/>
    <w:multiLevelType w:val="hybridMultilevel"/>
    <w:tmpl w:val="83249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D71210"/>
    <w:multiLevelType w:val="hybridMultilevel"/>
    <w:tmpl w:val="4BB0F90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217F96"/>
    <w:multiLevelType w:val="hybridMultilevel"/>
    <w:tmpl w:val="F920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31452"/>
    <w:multiLevelType w:val="hybridMultilevel"/>
    <w:tmpl w:val="6226E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D267E"/>
    <w:multiLevelType w:val="hybridMultilevel"/>
    <w:tmpl w:val="AF24A08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445826"/>
    <w:multiLevelType w:val="hybridMultilevel"/>
    <w:tmpl w:val="04EAD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757ED2"/>
    <w:multiLevelType w:val="hybridMultilevel"/>
    <w:tmpl w:val="A81A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89249E"/>
    <w:multiLevelType w:val="hybridMultilevel"/>
    <w:tmpl w:val="23802E44"/>
    <w:lvl w:ilvl="0" w:tplc="30A44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E553B7"/>
    <w:multiLevelType w:val="hybridMultilevel"/>
    <w:tmpl w:val="9BFA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8C3D94"/>
    <w:multiLevelType w:val="hybridMultilevel"/>
    <w:tmpl w:val="47308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356CDA"/>
    <w:multiLevelType w:val="hybridMultilevel"/>
    <w:tmpl w:val="8720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800E4"/>
    <w:multiLevelType w:val="hybridMultilevel"/>
    <w:tmpl w:val="B6E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81A69"/>
    <w:multiLevelType w:val="hybridMultilevel"/>
    <w:tmpl w:val="4CA60C7C"/>
    <w:lvl w:ilvl="0" w:tplc="7520CAA2">
      <w:start w:val="2"/>
      <w:numFmt w:val="bullet"/>
      <w:lvlText w:val="-"/>
      <w:lvlJc w:val="left"/>
      <w:pPr>
        <w:ind w:left="812" w:hanging="360"/>
      </w:pPr>
      <w:rPr>
        <w:rFonts w:ascii="Arial" w:eastAsia="PMingLiU" w:hAnsi="Arial" w:cs="Aria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9"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E3CD9"/>
    <w:multiLevelType w:val="hybridMultilevel"/>
    <w:tmpl w:val="2522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565CDF"/>
    <w:multiLevelType w:val="hybridMultilevel"/>
    <w:tmpl w:val="3B8CD9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05F3CE0"/>
    <w:multiLevelType w:val="hybridMultilevel"/>
    <w:tmpl w:val="E9841C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C2C37"/>
    <w:multiLevelType w:val="hybridMultilevel"/>
    <w:tmpl w:val="D780D026"/>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7908705">
    <w:abstractNumId w:val="0"/>
  </w:num>
  <w:num w:numId="2" w16cid:durableId="122433845">
    <w:abstractNumId w:val="26"/>
  </w:num>
  <w:num w:numId="3" w16cid:durableId="125006904">
    <w:abstractNumId w:val="19"/>
  </w:num>
  <w:num w:numId="4" w16cid:durableId="1204564376">
    <w:abstractNumId w:val="33"/>
  </w:num>
  <w:num w:numId="5" w16cid:durableId="1598176351">
    <w:abstractNumId w:val="8"/>
  </w:num>
  <w:num w:numId="6" w16cid:durableId="601647492">
    <w:abstractNumId w:val="21"/>
  </w:num>
  <w:num w:numId="7" w16cid:durableId="1606382890">
    <w:abstractNumId w:val="17"/>
  </w:num>
  <w:num w:numId="8" w16cid:durableId="945308218">
    <w:abstractNumId w:val="6"/>
  </w:num>
  <w:num w:numId="9" w16cid:durableId="1914319237">
    <w:abstractNumId w:val="14"/>
  </w:num>
  <w:num w:numId="10" w16cid:durableId="23094822">
    <w:abstractNumId w:val="25"/>
  </w:num>
  <w:num w:numId="11" w16cid:durableId="1289749654">
    <w:abstractNumId w:val="2"/>
  </w:num>
  <w:num w:numId="12" w16cid:durableId="936669851">
    <w:abstractNumId w:val="11"/>
  </w:num>
  <w:num w:numId="13" w16cid:durableId="848449151">
    <w:abstractNumId w:val="35"/>
  </w:num>
  <w:num w:numId="14" w16cid:durableId="1862091099">
    <w:abstractNumId w:val="29"/>
  </w:num>
  <w:num w:numId="15" w16cid:durableId="716317391">
    <w:abstractNumId w:val="24"/>
  </w:num>
  <w:num w:numId="16" w16cid:durableId="1958833328">
    <w:abstractNumId w:val="30"/>
  </w:num>
  <w:num w:numId="17" w16cid:durableId="1865704100">
    <w:abstractNumId w:val="9"/>
  </w:num>
  <w:num w:numId="18" w16cid:durableId="713694456">
    <w:abstractNumId w:val="23"/>
  </w:num>
  <w:num w:numId="19" w16cid:durableId="1279870763">
    <w:abstractNumId w:val="20"/>
  </w:num>
  <w:num w:numId="20" w16cid:durableId="1013916116">
    <w:abstractNumId w:val="22"/>
  </w:num>
  <w:num w:numId="21" w16cid:durableId="368729118">
    <w:abstractNumId w:val="32"/>
  </w:num>
  <w:num w:numId="22" w16cid:durableId="524515607">
    <w:abstractNumId w:val="34"/>
  </w:num>
  <w:num w:numId="23" w16cid:durableId="1823043763">
    <w:abstractNumId w:val="10"/>
  </w:num>
  <w:num w:numId="24" w16cid:durableId="1397316745">
    <w:abstractNumId w:val="5"/>
  </w:num>
  <w:num w:numId="25" w16cid:durableId="760103122">
    <w:abstractNumId w:val="18"/>
  </w:num>
  <w:num w:numId="26" w16cid:durableId="651835579">
    <w:abstractNumId w:val="7"/>
  </w:num>
  <w:num w:numId="27" w16cid:durableId="497157910">
    <w:abstractNumId w:val="15"/>
  </w:num>
  <w:num w:numId="28" w16cid:durableId="1654262890">
    <w:abstractNumId w:val="31"/>
  </w:num>
  <w:num w:numId="29" w16cid:durableId="481391992">
    <w:abstractNumId w:val="12"/>
  </w:num>
  <w:num w:numId="30" w16cid:durableId="248004228">
    <w:abstractNumId w:val="16"/>
  </w:num>
  <w:num w:numId="31" w16cid:durableId="1042707042">
    <w:abstractNumId w:val="1"/>
  </w:num>
  <w:num w:numId="32" w16cid:durableId="507208803">
    <w:abstractNumId w:val="28"/>
  </w:num>
  <w:num w:numId="33" w16cid:durableId="833570803">
    <w:abstractNumId w:val="3"/>
  </w:num>
  <w:num w:numId="34" w16cid:durableId="2087191595">
    <w:abstractNumId w:val="4"/>
  </w:num>
  <w:num w:numId="35" w16cid:durableId="106585967">
    <w:abstractNumId w:val="27"/>
  </w:num>
  <w:num w:numId="36" w16cid:durableId="147306091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2A07"/>
    <w:rsid w:val="000030C4"/>
    <w:rsid w:val="00004E73"/>
    <w:rsid w:val="000062C6"/>
    <w:rsid w:val="000064E3"/>
    <w:rsid w:val="00006FEC"/>
    <w:rsid w:val="000074BB"/>
    <w:rsid w:val="00007EDE"/>
    <w:rsid w:val="000108E2"/>
    <w:rsid w:val="0001104C"/>
    <w:rsid w:val="0001175F"/>
    <w:rsid w:val="00012AF9"/>
    <w:rsid w:val="0001302A"/>
    <w:rsid w:val="000131B7"/>
    <w:rsid w:val="00013879"/>
    <w:rsid w:val="00013FF3"/>
    <w:rsid w:val="00014126"/>
    <w:rsid w:val="000145DF"/>
    <w:rsid w:val="000148F1"/>
    <w:rsid w:val="00014F82"/>
    <w:rsid w:val="00014FA6"/>
    <w:rsid w:val="00015F2D"/>
    <w:rsid w:val="00015FF3"/>
    <w:rsid w:val="0001669C"/>
    <w:rsid w:val="000176D3"/>
    <w:rsid w:val="00020100"/>
    <w:rsid w:val="00020516"/>
    <w:rsid w:val="00021164"/>
    <w:rsid w:val="00022B4F"/>
    <w:rsid w:val="00022D85"/>
    <w:rsid w:val="000235E5"/>
    <w:rsid w:val="00024FAA"/>
    <w:rsid w:val="00025148"/>
    <w:rsid w:val="0002558A"/>
    <w:rsid w:val="00026527"/>
    <w:rsid w:val="0002702B"/>
    <w:rsid w:val="000270BC"/>
    <w:rsid w:val="00027226"/>
    <w:rsid w:val="0002730E"/>
    <w:rsid w:val="000278D1"/>
    <w:rsid w:val="00027C3B"/>
    <w:rsid w:val="00030267"/>
    <w:rsid w:val="00030A3B"/>
    <w:rsid w:val="0003157C"/>
    <w:rsid w:val="00032746"/>
    <w:rsid w:val="00032F9E"/>
    <w:rsid w:val="0003376F"/>
    <w:rsid w:val="00033B02"/>
    <w:rsid w:val="0003460F"/>
    <w:rsid w:val="0003488F"/>
    <w:rsid w:val="00034E15"/>
    <w:rsid w:val="00034F12"/>
    <w:rsid w:val="000353D2"/>
    <w:rsid w:val="000355AD"/>
    <w:rsid w:val="00035AFE"/>
    <w:rsid w:val="00035FC9"/>
    <w:rsid w:val="000364D3"/>
    <w:rsid w:val="00037B0D"/>
    <w:rsid w:val="00041004"/>
    <w:rsid w:val="00041024"/>
    <w:rsid w:val="000417E9"/>
    <w:rsid w:val="00041999"/>
    <w:rsid w:val="00042BC0"/>
    <w:rsid w:val="00043A27"/>
    <w:rsid w:val="00043DE5"/>
    <w:rsid w:val="000440CB"/>
    <w:rsid w:val="000447A6"/>
    <w:rsid w:val="00044DA0"/>
    <w:rsid w:val="000457F5"/>
    <w:rsid w:val="00046381"/>
    <w:rsid w:val="00051A20"/>
    <w:rsid w:val="00051A29"/>
    <w:rsid w:val="000528AC"/>
    <w:rsid w:val="000537B6"/>
    <w:rsid w:val="00054379"/>
    <w:rsid w:val="00055AA9"/>
    <w:rsid w:val="000567D8"/>
    <w:rsid w:val="00057331"/>
    <w:rsid w:val="0006092A"/>
    <w:rsid w:val="00060A59"/>
    <w:rsid w:val="00060C2D"/>
    <w:rsid w:val="00060F5F"/>
    <w:rsid w:val="00061045"/>
    <w:rsid w:val="000617BC"/>
    <w:rsid w:val="00061883"/>
    <w:rsid w:val="00061A7A"/>
    <w:rsid w:val="00061F84"/>
    <w:rsid w:val="00062317"/>
    <w:rsid w:val="000626E5"/>
    <w:rsid w:val="00062A8B"/>
    <w:rsid w:val="00062C66"/>
    <w:rsid w:val="00062F76"/>
    <w:rsid w:val="0006329C"/>
    <w:rsid w:val="00063DD7"/>
    <w:rsid w:val="000642C2"/>
    <w:rsid w:val="0006430A"/>
    <w:rsid w:val="00064DFB"/>
    <w:rsid w:val="00064E66"/>
    <w:rsid w:val="000667FE"/>
    <w:rsid w:val="00066C9A"/>
    <w:rsid w:val="00066D63"/>
    <w:rsid w:val="00067ACE"/>
    <w:rsid w:val="000706A2"/>
    <w:rsid w:val="000706C2"/>
    <w:rsid w:val="00071005"/>
    <w:rsid w:val="00071301"/>
    <w:rsid w:val="00072424"/>
    <w:rsid w:val="00072C81"/>
    <w:rsid w:val="00072D91"/>
    <w:rsid w:val="000735C9"/>
    <w:rsid w:val="00073CD9"/>
    <w:rsid w:val="00074E37"/>
    <w:rsid w:val="00074E65"/>
    <w:rsid w:val="0007576B"/>
    <w:rsid w:val="00076CAF"/>
    <w:rsid w:val="00076F64"/>
    <w:rsid w:val="000778EA"/>
    <w:rsid w:val="00080139"/>
    <w:rsid w:val="00080328"/>
    <w:rsid w:val="00080904"/>
    <w:rsid w:val="00081571"/>
    <w:rsid w:val="0008184B"/>
    <w:rsid w:val="0008212C"/>
    <w:rsid w:val="000825BB"/>
    <w:rsid w:val="00082821"/>
    <w:rsid w:val="00083366"/>
    <w:rsid w:val="00083C30"/>
    <w:rsid w:val="00083E85"/>
    <w:rsid w:val="0008688C"/>
    <w:rsid w:val="00086EA3"/>
    <w:rsid w:val="00086F0C"/>
    <w:rsid w:val="00087AC6"/>
    <w:rsid w:val="00087D7B"/>
    <w:rsid w:val="0009001F"/>
    <w:rsid w:val="00090D43"/>
    <w:rsid w:val="00091623"/>
    <w:rsid w:val="00091E6B"/>
    <w:rsid w:val="00092A52"/>
    <w:rsid w:val="00092B81"/>
    <w:rsid w:val="000934DF"/>
    <w:rsid w:val="00093CE1"/>
    <w:rsid w:val="0009403D"/>
    <w:rsid w:val="000942BB"/>
    <w:rsid w:val="000943D3"/>
    <w:rsid w:val="0009456D"/>
    <w:rsid w:val="000953D1"/>
    <w:rsid w:val="000959AD"/>
    <w:rsid w:val="00095B17"/>
    <w:rsid w:val="00095BE8"/>
    <w:rsid w:val="00095E18"/>
    <w:rsid w:val="00096A82"/>
    <w:rsid w:val="000970B1"/>
    <w:rsid w:val="000974D3"/>
    <w:rsid w:val="000976E9"/>
    <w:rsid w:val="000979A3"/>
    <w:rsid w:val="00097A69"/>
    <w:rsid w:val="00097AD1"/>
    <w:rsid w:val="000A0467"/>
    <w:rsid w:val="000A14F0"/>
    <w:rsid w:val="000A2515"/>
    <w:rsid w:val="000A2BEC"/>
    <w:rsid w:val="000A3342"/>
    <w:rsid w:val="000A4E1F"/>
    <w:rsid w:val="000A5791"/>
    <w:rsid w:val="000A5BB2"/>
    <w:rsid w:val="000A6A07"/>
    <w:rsid w:val="000A70DB"/>
    <w:rsid w:val="000B09E8"/>
    <w:rsid w:val="000B157B"/>
    <w:rsid w:val="000B1BC6"/>
    <w:rsid w:val="000B1F47"/>
    <w:rsid w:val="000B2144"/>
    <w:rsid w:val="000B290D"/>
    <w:rsid w:val="000B308E"/>
    <w:rsid w:val="000B31A7"/>
    <w:rsid w:val="000B33AB"/>
    <w:rsid w:val="000B4384"/>
    <w:rsid w:val="000B43CD"/>
    <w:rsid w:val="000B4AA2"/>
    <w:rsid w:val="000B4B16"/>
    <w:rsid w:val="000B5BCA"/>
    <w:rsid w:val="000B5C5A"/>
    <w:rsid w:val="000B604F"/>
    <w:rsid w:val="000B6FBE"/>
    <w:rsid w:val="000B709A"/>
    <w:rsid w:val="000C02E1"/>
    <w:rsid w:val="000C189A"/>
    <w:rsid w:val="000C1D65"/>
    <w:rsid w:val="000C21CF"/>
    <w:rsid w:val="000C224F"/>
    <w:rsid w:val="000C2E7F"/>
    <w:rsid w:val="000C3F44"/>
    <w:rsid w:val="000C454A"/>
    <w:rsid w:val="000C482D"/>
    <w:rsid w:val="000C5C3D"/>
    <w:rsid w:val="000C5F4E"/>
    <w:rsid w:val="000C600B"/>
    <w:rsid w:val="000C705F"/>
    <w:rsid w:val="000D05FC"/>
    <w:rsid w:val="000D06C8"/>
    <w:rsid w:val="000D1757"/>
    <w:rsid w:val="000D19B6"/>
    <w:rsid w:val="000D1AAC"/>
    <w:rsid w:val="000D1D63"/>
    <w:rsid w:val="000D216D"/>
    <w:rsid w:val="000D2804"/>
    <w:rsid w:val="000D4D59"/>
    <w:rsid w:val="000D4FB3"/>
    <w:rsid w:val="000D5780"/>
    <w:rsid w:val="000D6268"/>
    <w:rsid w:val="000D687E"/>
    <w:rsid w:val="000D7518"/>
    <w:rsid w:val="000E02EA"/>
    <w:rsid w:val="000E07E9"/>
    <w:rsid w:val="000E0842"/>
    <w:rsid w:val="000E0D30"/>
    <w:rsid w:val="000E1262"/>
    <w:rsid w:val="000E137A"/>
    <w:rsid w:val="000E165B"/>
    <w:rsid w:val="000E19FF"/>
    <w:rsid w:val="000E1A82"/>
    <w:rsid w:val="000E1F60"/>
    <w:rsid w:val="000E33F7"/>
    <w:rsid w:val="000E3AF9"/>
    <w:rsid w:val="000E40F9"/>
    <w:rsid w:val="000E49C0"/>
    <w:rsid w:val="000E4B5E"/>
    <w:rsid w:val="000E516E"/>
    <w:rsid w:val="000E51A1"/>
    <w:rsid w:val="000E6AC9"/>
    <w:rsid w:val="000E7613"/>
    <w:rsid w:val="000F0C11"/>
    <w:rsid w:val="000F0CA1"/>
    <w:rsid w:val="000F1101"/>
    <w:rsid w:val="000F195B"/>
    <w:rsid w:val="000F1D8C"/>
    <w:rsid w:val="000F2975"/>
    <w:rsid w:val="000F344D"/>
    <w:rsid w:val="000F41F5"/>
    <w:rsid w:val="000F53E8"/>
    <w:rsid w:val="000F56B7"/>
    <w:rsid w:val="000F6BAB"/>
    <w:rsid w:val="000F6C35"/>
    <w:rsid w:val="000F7332"/>
    <w:rsid w:val="000F767C"/>
    <w:rsid w:val="00100378"/>
    <w:rsid w:val="00100C39"/>
    <w:rsid w:val="00101032"/>
    <w:rsid w:val="00102BA4"/>
    <w:rsid w:val="001032FD"/>
    <w:rsid w:val="00103879"/>
    <w:rsid w:val="001042F0"/>
    <w:rsid w:val="001044B2"/>
    <w:rsid w:val="001052C7"/>
    <w:rsid w:val="0010718A"/>
    <w:rsid w:val="00107AA4"/>
    <w:rsid w:val="00107AED"/>
    <w:rsid w:val="0011059E"/>
    <w:rsid w:val="0011107A"/>
    <w:rsid w:val="00111342"/>
    <w:rsid w:val="0011147A"/>
    <w:rsid w:val="001114A4"/>
    <w:rsid w:val="0011196A"/>
    <w:rsid w:val="00111BAD"/>
    <w:rsid w:val="00112074"/>
    <w:rsid w:val="0011276E"/>
    <w:rsid w:val="00112D5C"/>
    <w:rsid w:val="001132CA"/>
    <w:rsid w:val="00113EEE"/>
    <w:rsid w:val="0011411D"/>
    <w:rsid w:val="0011465A"/>
    <w:rsid w:val="0011557D"/>
    <w:rsid w:val="00115873"/>
    <w:rsid w:val="00115A43"/>
    <w:rsid w:val="00115FE9"/>
    <w:rsid w:val="00117C67"/>
    <w:rsid w:val="001206A4"/>
    <w:rsid w:val="00120B33"/>
    <w:rsid w:val="00122045"/>
    <w:rsid w:val="0012208A"/>
    <w:rsid w:val="001220E9"/>
    <w:rsid w:val="00122403"/>
    <w:rsid w:val="001227DC"/>
    <w:rsid w:val="00122C47"/>
    <w:rsid w:val="00122FB7"/>
    <w:rsid w:val="00124190"/>
    <w:rsid w:val="0012480D"/>
    <w:rsid w:val="00124A2B"/>
    <w:rsid w:val="00124D17"/>
    <w:rsid w:val="00125328"/>
    <w:rsid w:val="00125445"/>
    <w:rsid w:val="00125F7B"/>
    <w:rsid w:val="001262F8"/>
    <w:rsid w:val="00127185"/>
    <w:rsid w:val="00130A20"/>
    <w:rsid w:val="00130F24"/>
    <w:rsid w:val="001314CA"/>
    <w:rsid w:val="00132FBD"/>
    <w:rsid w:val="00133D2C"/>
    <w:rsid w:val="00134377"/>
    <w:rsid w:val="00134885"/>
    <w:rsid w:val="00134F2E"/>
    <w:rsid w:val="00136481"/>
    <w:rsid w:val="00140D75"/>
    <w:rsid w:val="00143833"/>
    <w:rsid w:val="00144566"/>
    <w:rsid w:val="00144FE2"/>
    <w:rsid w:val="00146908"/>
    <w:rsid w:val="001474D0"/>
    <w:rsid w:val="001478F7"/>
    <w:rsid w:val="00147A1D"/>
    <w:rsid w:val="001500C1"/>
    <w:rsid w:val="00151455"/>
    <w:rsid w:val="00151E01"/>
    <w:rsid w:val="001521BB"/>
    <w:rsid w:val="00152704"/>
    <w:rsid w:val="00152DA7"/>
    <w:rsid w:val="00153FB3"/>
    <w:rsid w:val="00154CFD"/>
    <w:rsid w:val="00154FF7"/>
    <w:rsid w:val="001550AF"/>
    <w:rsid w:val="00156CC3"/>
    <w:rsid w:val="00157538"/>
    <w:rsid w:val="00160492"/>
    <w:rsid w:val="00160D38"/>
    <w:rsid w:val="00160E3A"/>
    <w:rsid w:val="001612BA"/>
    <w:rsid w:val="0016158F"/>
    <w:rsid w:val="00162308"/>
    <w:rsid w:val="00162970"/>
    <w:rsid w:val="00162A85"/>
    <w:rsid w:val="00162E42"/>
    <w:rsid w:val="0016359D"/>
    <w:rsid w:val="0016391F"/>
    <w:rsid w:val="00163E28"/>
    <w:rsid w:val="001646E3"/>
    <w:rsid w:val="00164967"/>
    <w:rsid w:val="00165313"/>
    <w:rsid w:val="0016553B"/>
    <w:rsid w:val="00165CF9"/>
    <w:rsid w:val="00166324"/>
    <w:rsid w:val="00166401"/>
    <w:rsid w:val="00166E51"/>
    <w:rsid w:val="00167082"/>
    <w:rsid w:val="00167196"/>
    <w:rsid w:val="00170B4C"/>
    <w:rsid w:val="001726CB"/>
    <w:rsid w:val="001730A0"/>
    <w:rsid w:val="0017320A"/>
    <w:rsid w:val="00173308"/>
    <w:rsid w:val="00173A33"/>
    <w:rsid w:val="00174224"/>
    <w:rsid w:val="0017565B"/>
    <w:rsid w:val="00175839"/>
    <w:rsid w:val="001758D5"/>
    <w:rsid w:val="00175A02"/>
    <w:rsid w:val="00176768"/>
    <w:rsid w:val="001769F2"/>
    <w:rsid w:val="0018004F"/>
    <w:rsid w:val="00180E98"/>
    <w:rsid w:val="00181295"/>
    <w:rsid w:val="0018174E"/>
    <w:rsid w:val="00181AC9"/>
    <w:rsid w:val="00181C32"/>
    <w:rsid w:val="00182E1F"/>
    <w:rsid w:val="00183BC3"/>
    <w:rsid w:val="00184B4F"/>
    <w:rsid w:val="00184F14"/>
    <w:rsid w:val="0018506E"/>
    <w:rsid w:val="00186047"/>
    <w:rsid w:val="001865B8"/>
    <w:rsid w:val="001865C5"/>
    <w:rsid w:val="0018766D"/>
    <w:rsid w:val="00187BFE"/>
    <w:rsid w:val="001901DF"/>
    <w:rsid w:val="00190A36"/>
    <w:rsid w:val="0019106C"/>
    <w:rsid w:val="0019184C"/>
    <w:rsid w:val="001918AC"/>
    <w:rsid w:val="001918BD"/>
    <w:rsid w:val="00191ED4"/>
    <w:rsid w:val="0019205A"/>
    <w:rsid w:val="001931DA"/>
    <w:rsid w:val="00193E3E"/>
    <w:rsid w:val="0019420C"/>
    <w:rsid w:val="001942F8"/>
    <w:rsid w:val="001944DE"/>
    <w:rsid w:val="00194E62"/>
    <w:rsid w:val="00195053"/>
    <w:rsid w:val="001956E4"/>
    <w:rsid w:val="00195AFD"/>
    <w:rsid w:val="0019672A"/>
    <w:rsid w:val="00196EF6"/>
    <w:rsid w:val="001973D3"/>
    <w:rsid w:val="001976B9"/>
    <w:rsid w:val="00197E02"/>
    <w:rsid w:val="001A0B33"/>
    <w:rsid w:val="001A23BB"/>
    <w:rsid w:val="001A2D7B"/>
    <w:rsid w:val="001A373B"/>
    <w:rsid w:val="001A39D3"/>
    <w:rsid w:val="001A3CA1"/>
    <w:rsid w:val="001A48CE"/>
    <w:rsid w:val="001A4CC5"/>
    <w:rsid w:val="001A6B62"/>
    <w:rsid w:val="001A6BE2"/>
    <w:rsid w:val="001A776C"/>
    <w:rsid w:val="001B04FA"/>
    <w:rsid w:val="001B1DE4"/>
    <w:rsid w:val="001B261A"/>
    <w:rsid w:val="001B2DEC"/>
    <w:rsid w:val="001B3C2B"/>
    <w:rsid w:val="001B3CB2"/>
    <w:rsid w:val="001B3ECE"/>
    <w:rsid w:val="001B4FEE"/>
    <w:rsid w:val="001B58D8"/>
    <w:rsid w:val="001B5D06"/>
    <w:rsid w:val="001B6E53"/>
    <w:rsid w:val="001B751B"/>
    <w:rsid w:val="001B7CDD"/>
    <w:rsid w:val="001C0B1B"/>
    <w:rsid w:val="001C10B2"/>
    <w:rsid w:val="001C16A2"/>
    <w:rsid w:val="001C1994"/>
    <w:rsid w:val="001C2C26"/>
    <w:rsid w:val="001C2EE0"/>
    <w:rsid w:val="001C349E"/>
    <w:rsid w:val="001C3B3E"/>
    <w:rsid w:val="001C462F"/>
    <w:rsid w:val="001C4806"/>
    <w:rsid w:val="001D049D"/>
    <w:rsid w:val="001D09DE"/>
    <w:rsid w:val="001D0EFB"/>
    <w:rsid w:val="001D0FAC"/>
    <w:rsid w:val="001D382D"/>
    <w:rsid w:val="001D3894"/>
    <w:rsid w:val="001D47F8"/>
    <w:rsid w:val="001D4B63"/>
    <w:rsid w:val="001D4BCC"/>
    <w:rsid w:val="001D58C3"/>
    <w:rsid w:val="001D62B0"/>
    <w:rsid w:val="001D63AE"/>
    <w:rsid w:val="001D6694"/>
    <w:rsid w:val="001D66DE"/>
    <w:rsid w:val="001D6DD0"/>
    <w:rsid w:val="001D6ED3"/>
    <w:rsid w:val="001D73E6"/>
    <w:rsid w:val="001E1AAB"/>
    <w:rsid w:val="001E2CE5"/>
    <w:rsid w:val="001E3787"/>
    <w:rsid w:val="001E38DC"/>
    <w:rsid w:val="001E3C17"/>
    <w:rsid w:val="001E3FCC"/>
    <w:rsid w:val="001E45AC"/>
    <w:rsid w:val="001E5024"/>
    <w:rsid w:val="001E66CC"/>
    <w:rsid w:val="001E69FE"/>
    <w:rsid w:val="001E7227"/>
    <w:rsid w:val="001E7248"/>
    <w:rsid w:val="001E78D4"/>
    <w:rsid w:val="001E7ECF"/>
    <w:rsid w:val="001F0554"/>
    <w:rsid w:val="001F0881"/>
    <w:rsid w:val="001F0C11"/>
    <w:rsid w:val="001F0F91"/>
    <w:rsid w:val="001F1088"/>
    <w:rsid w:val="001F1AEF"/>
    <w:rsid w:val="001F21A7"/>
    <w:rsid w:val="001F2827"/>
    <w:rsid w:val="001F3CEE"/>
    <w:rsid w:val="001F4278"/>
    <w:rsid w:val="001F575D"/>
    <w:rsid w:val="001F5A77"/>
    <w:rsid w:val="001F5B55"/>
    <w:rsid w:val="002000C2"/>
    <w:rsid w:val="002015E1"/>
    <w:rsid w:val="00202AD2"/>
    <w:rsid w:val="00203771"/>
    <w:rsid w:val="0020489C"/>
    <w:rsid w:val="00205005"/>
    <w:rsid w:val="00205D61"/>
    <w:rsid w:val="0020748F"/>
    <w:rsid w:val="00210377"/>
    <w:rsid w:val="00210FAE"/>
    <w:rsid w:val="00211495"/>
    <w:rsid w:val="0021367F"/>
    <w:rsid w:val="002145DB"/>
    <w:rsid w:val="0021485C"/>
    <w:rsid w:val="002156EF"/>
    <w:rsid w:val="0021582E"/>
    <w:rsid w:val="00215DDB"/>
    <w:rsid w:val="002161F5"/>
    <w:rsid w:val="00216286"/>
    <w:rsid w:val="00216488"/>
    <w:rsid w:val="002169C6"/>
    <w:rsid w:val="00216F98"/>
    <w:rsid w:val="00217380"/>
    <w:rsid w:val="0021760A"/>
    <w:rsid w:val="002200E3"/>
    <w:rsid w:val="00220187"/>
    <w:rsid w:val="0022056A"/>
    <w:rsid w:val="00222C00"/>
    <w:rsid w:val="00223C6F"/>
    <w:rsid w:val="00224424"/>
    <w:rsid w:val="0022612A"/>
    <w:rsid w:val="00226374"/>
    <w:rsid w:val="00226756"/>
    <w:rsid w:val="00226E11"/>
    <w:rsid w:val="00227616"/>
    <w:rsid w:val="00227F91"/>
    <w:rsid w:val="00230122"/>
    <w:rsid w:val="002326F9"/>
    <w:rsid w:val="002327A2"/>
    <w:rsid w:val="002329DA"/>
    <w:rsid w:val="00233088"/>
    <w:rsid w:val="00233E81"/>
    <w:rsid w:val="00233F84"/>
    <w:rsid w:val="0023431F"/>
    <w:rsid w:val="002345A5"/>
    <w:rsid w:val="002359AA"/>
    <w:rsid w:val="00236751"/>
    <w:rsid w:val="00236CD4"/>
    <w:rsid w:val="0023738D"/>
    <w:rsid w:val="002408AE"/>
    <w:rsid w:val="0024095E"/>
    <w:rsid w:val="002409C3"/>
    <w:rsid w:val="00241719"/>
    <w:rsid w:val="00241E05"/>
    <w:rsid w:val="00242871"/>
    <w:rsid w:val="00242A94"/>
    <w:rsid w:val="00243554"/>
    <w:rsid w:val="00245110"/>
    <w:rsid w:val="00245432"/>
    <w:rsid w:val="0024595D"/>
    <w:rsid w:val="00245A63"/>
    <w:rsid w:val="00245AEE"/>
    <w:rsid w:val="0024608E"/>
    <w:rsid w:val="0024696B"/>
    <w:rsid w:val="00246B02"/>
    <w:rsid w:val="002474C4"/>
    <w:rsid w:val="002475BB"/>
    <w:rsid w:val="002515D8"/>
    <w:rsid w:val="00251803"/>
    <w:rsid w:val="00251842"/>
    <w:rsid w:val="00253A05"/>
    <w:rsid w:val="00253DDA"/>
    <w:rsid w:val="002554B5"/>
    <w:rsid w:val="002555EF"/>
    <w:rsid w:val="0025589B"/>
    <w:rsid w:val="0025690F"/>
    <w:rsid w:val="00257189"/>
    <w:rsid w:val="002571A5"/>
    <w:rsid w:val="00260455"/>
    <w:rsid w:val="002607A3"/>
    <w:rsid w:val="00260ADE"/>
    <w:rsid w:val="00260FAB"/>
    <w:rsid w:val="002614EC"/>
    <w:rsid w:val="00262AC8"/>
    <w:rsid w:val="00264D3D"/>
    <w:rsid w:val="00265825"/>
    <w:rsid w:val="00265EE1"/>
    <w:rsid w:val="0026604D"/>
    <w:rsid w:val="00266482"/>
    <w:rsid w:val="00266591"/>
    <w:rsid w:val="00266679"/>
    <w:rsid w:val="002708F4"/>
    <w:rsid w:val="00270D85"/>
    <w:rsid w:val="00271054"/>
    <w:rsid w:val="00271AA2"/>
    <w:rsid w:val="002722C0"/>
    <w:rsid w:val="00272920"/>
    <w:rsid w:val="00272A83"/>
    <w:rsid w:val="00272D2D"/>
    <w:rsid w:val="002730E1"/>
    <w:rsid w:val="00273E59"/>
    <w:rsid w:val="00274257"/>
    <w:rsid w:val="00274872"/>
    <w:rsid w:val="00274ACE"/>
    <w:rsid w:val="00274E6A"/>
    <w:rsid w:val="002751ED"/>
    <w:rsid w:val="00275D8C"/>
    <w:rsid w:val="00275E1F"/>
    <w:rsid w:val="002762CA"/>
    <w:rsid w:val="00276A58"/>
    <w:rsid w:val="0027751D"/>
    <w:rsid w:val="002779BE"/>
    <w:rsid w:val="00281488"/>
    <w:rsid w:val="0028151E"/>
    <w:rsid w:val="00281A5E"/>
    <w:rsid w:val="00281ADF"/>
    <w:rsid w:val="0028252E"/>
    <w:rsid w:val="002835C0"/>
    <w:rsid w:val="00284660"/>
    <w:rsid w:val="002849E6"/>
    <w:rsid w:val="00286F86"/>
    <w:rsid w:val="0028728F"/>
    <w:rsid w:val="00287AA2"/>
    <w:rsid w:val="00287C0B"/>
    <w:rsid w:val="002903DD"/>
    <w:rsid w:val="002906D0"/>
    <w:rsid w:val="00291719"/>
    <w:rsid w:val="00291DD9"/>
    <w:rsid w:val="00292D84"/>
    <w:rsid w:val="00293FB2"/>
    <w:rsid w:val="0029415D"/>
    <w:rsid w:val="00294FB5"/>
    <w:rsid w:val="002956FA"/>
    <w:rsid w:val="002959BF"/>
    <w:rsid w:val="00296358"/>
    <w:rsid w:val="002974B3"/>
    <w:rsid w:val="00297CF7"/>
    <w:rsid w:val="00297D1C"/>
    <w:rsid w:val="002A0503"/>
    <w:rsid w:val="002A056D"/>
    <w:rsid w:val="002A0911"/>
    <w:rsid w:val="002A0E0E"/>
    <w:rsid w:val="002A0F92"/>
    <w:rsid w:val="002A147E"/>
    <w:rsid w:val="002A45A0"/>
    <w:rsid w:val="002A659F"/>
    <w:rsid w:val="002A65B9"/>
    <w:rsid w:val="002A6CD4"/>
    <w:rsid w:val="002A70E4"/>
    <w:rsid w:val="002A76ED"/>
    <w:rsid w:val="002A7CF4"/>
    <w:rsid w:val="002B074F"/>
    <w:rsid w:val="002B07A2"/>
    <w:rsid w:val="002B282D"/>
    <w:rsid w:val="002B2A4F"/>
    <w:rsid w:val="002B2F1B"/>
    <w:rsid w:val="002B31EE"/>
    <w:rsid w:val="002B5000"/>
    <w:rsid w:val="002B54B6"/>
    <w:rsid w:val="002B618D"/>
    <w:rsid w:val="002B6D06"/>
    <w:rsid w:val="002B723B"/>
    <w:rsid w:val="002C0631"/>
    <w:rsid w:val="002C09E7"/>
    <w:rsid w:val="002C0B1D"/>
    <w:rsid w:val="002C0DDB"/>
    <w:rsid w:val="002C0E27"/>
    <w:rsid w:val="002C0E35"/>
    <w:rsid w:val="002C0ED6"/>
    <w:rsid w:val="002C133B"/>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203F"/>
    <w:rsid w:val="002E28AB"/>
    <w:rsid w:val="002E29A2"/>
    <w:rsid w:val="002E2DAA"/>
    <w:rsid w:val="002E31BF"/>
    <w:rsid w:val="002E3728"/>
    <w:rsid w:val="002E4A88"/>
    <w:rsid w:val="002E4F26"/>
    <w:rsid w:val="002E6EEF"/>
    <w:rsid w:val="002E6F90"/>
    <w:rsid w:val="002E713F"/>
    <w:rsid w:val="002E75BD"/>
    <w:rsid w:val="002E75EA"/>
    <w:rsid w:val="002E7CF1"/>
    <w:rsid w:val="002E7FBD"/>
    <w:rsid w:val="002F03C8"/>
    <w:rsid w:val="002F1182"/>
    <w:rsid w:val="002F132D"/>
    <w:rsid w:val="002F1732"/>
    <w:rsid w:val="002F1B45"/>
    <w:rsid w:val="002F1ECC"/>
    <w:rsid w:val="002F3158"/>
    <w:rsid w:val="002F34FA"/>
    <w:rsid w:val="002F3614"/>
    <w:rsid w:val="002F3757"/>
    <w:rsid w:val="002F413E"/>
    <w:rsid w:val="002F4373"/>
    <w:rsid w:val="002F4495"/>
    <w:rsid w:val="002F44FA"/>
    <w:rsid w:val="002F575B"/>
    <w:rsid w:val="002F611C"/>
    <w:rsid w:val="003005EA"/>
    <w:rsid w:val="003010A6"/>
    <w:rsid w:val="00302522"/>
    <w:rsid w:val="00302AE0"/>
    <w:rsid w:val="00304B1B"/>
    <w:rsid w:val="0030537B"/>
    <w:rsid w:val="00305ACE"/>
    <w:rsid w:val="00306324"/>
    <w:rsid w:val="003067A0"/>
    <w:rsid w:val="00306C7A"/>
    <w:rsid w:val="00306E48"/>
    <w:rsid w:val="00307735"/>
    <w:rsid w:val="00310A2E"/>
    <w:rsid w:val="00311760"/>
    <w:rsid w:val="00311B0B"/>
    <w:rsid w:val="003124D8"/>
    <w:rsid w:val="00312722"/>
    <w:rsid w:val="003128D3"/>
    <w:rsid w:val="00313341"/>
    <w:rsid w:val="00314F33"/>
    <w:rsid w:val="00315C11"/>
    <w:rsid w:val="00315E48"/>
    <w:rsid w:val="0031799C"/>
    <w:rsid w:val="00317EFC"/>
    <w:rsid w:val="0032111E"/>
    <w:rsid w:val="0032127E"/>
    <w:rsid w:val="003217FC"/>
    <w:rsid w:val="003236E7"/>
    <w:rsid w:val="00324001"/>
    <w:rsid w:val="00324638"/>
    <w:rsid w:val="003250B1"/>
    <w:rsid w:val="00325305"/>
    <w:rsid w:val="00325A08"/>
    <w:rsid w:val="00325B6D"/>
    <w:rsid w:val="00326BB1"/>
    <w:rsid w:val="00327815"/>
    <w:rsid w:val="003307C6"/>
    <w:rsid w:val="00331DA6"/>
    <w:rsid w:val="00332760"/>
    <w:rsid w:val="003339D1"/>
    <w:rsid w:val="00333F26"/>
    <w:rsid w:val="0033405E"/>
    <w:rsid w:val="00334F4A"/>
    <w:rsid w:val="00335D86"/>
    <w:rsid w:val="003361D7"/>
    <w:rsid w:val="003369BD"/>
    <w:rsid w:val="00336F9C"/>
    <w:rsid w:val="00337877"/>
    <w:rsid w:val="00337E7E"/>
    <w:rsid w:val="00337FD3"/>
    <w:rsid w:val="003405E4"/>
    <w:rsid w:val="00340784"/>
    <w:rsid w:val="003416A7"/>
    <w:rsid w:val="0034195D"/>
    <w:rsid w:val="0034223C"/>
    <w:rsid w:val="00342D2C"/>
    <w:rsid w:val="00342DA5"/>
    <w:rsid w:val="003434E6"/>
    <w:rsid w:val="003437F2"/>
    <w:rsid w:val="00343A54"/>
    <w:rsid w:val="00343C51"/>
    <w:rsid w:val="00343DC6"/>
    <w:rsid w:val="0034424A"/>
    <w:rsid w:val="003446A6"/>
    <w:rsid w:val="0034532C"/>
    <w:rsid w:val="00345459"/>
    <w:rsid w:val="00345B56"/>
    <w:rsid w:val="00346AE8"/>
    <w:rsid w:val="00347365"/>
    <w:rsid w:val="003500B1"/>
    <w:rsid w:val="00350362"/>
    <w:rsid w:val="00351001"/>
    <w:rsid w:val="0035162D"/>
    <w:rsid w:val="00351848"/>
    <w:rsid w:val="003524BA"/>
    <w:rsid w:val="00352816"/>
    <w:rsid w:val="003529BE"/>
    <w:rsid w:val="00352F79"/>
    <w:rsid w:val="0035301C"/>
    <w:rsid w:val="00353B4E"/>
    <w:rsid w:val="00353BFB"/>
    <w:rsid w:val="00353EC1"/>
    <w:rsid w:val="003551BF"/>
    <w:rsid w:val="003554EF"/>
    <w:rsid w:val="003561B8"/>
    <w:rsid w:val="003562F5"/>
    <w:rsid w:val="003572D1"/>
    <w:rsid w:val="00357692"/>
    <w:rsid w:val="00360354"/>
    <w:rsid w:val="00360A5E"/>
    <w:rsid w:val="00360B89"/>
    <w:rsid w:val="0036124B"/>
    <w:rsid w:val="0036137E"/>
    <w:rsid w:val="00361EAE"/>
    <w:rsid w:val="00362AFF"/>
    <w:rsid w:val="003644DD"/>
    <w:rsid w:val="0036491D"/>
    <w:rsid w:val="00364E07"/>
    <w:rsid w:val="003657C5"/>
    <w:rsid w:val="00365B44"/>
    <w:rsid w:val="003677FD"/>
    <w:rsid w:val="00370344"/>
    <w:rsid w:val="003704BA"/>
    <w:rsid w:val="00370933"/>
    <w:rsid w:val="00371610"/>
    <w:rsid w:val="00372171"/>
    <w:rsid w:val="0037232A"/>
    <w:rsid w:val="003724FB"/>
    <w:rsid w:val="00372F3B"/>
    <w:rsid w:val="0037323A"/>
    <w:rsid w:val="00374F38"/>
    <w:rsid w:val="003754FB"/>
    <w:rsid w:val="003768F7"/>
    <w:rsid w:val="00376D97"/>
    <w:rsid w:val="00377F9D"/>
    <w:rsid w:val="00380CBF"/>
    <w:rsid w:val="00381577"/>
    <w:rsid w:val="00381F91"/>
    <w:rsid w:val="00382A36"/>
    <w:rsid w:val="0038315D"/>
    <w:rsid w:val="00384477"/>
    <w:rsid w:val="003868E0"/>
    <w:rsid w:val="00386D74"/>
    <w:rsid w:val="00387CA5"/>
    <w:rsid w:val="00390529"/>
    <w:rsid w:val="003906ED"/>
    <w:rsid w:val="003908C5"/>
    <w:rsid w:val="00391642"/>
    <w:rsid w:val="00391B4F"/>
    <w:rsid w:val="00392323"/>
    <w:rsid w:val="00392DC2"/>
    <w:rsid w:val="00392F20"/>
    <w:rsid w:val="00395208"/>
    <w:rsid w:val="003954A0"/>
    <w:rsid w:val="0039584E"/>
    <w:rsid w:val="00395B62"/>
    <w:rsid w:val="003967FC"/>
    <w:rsid w:val="00397EAE"/>
    <w:rsid w:val="003A0AEF"/>
    <w:rsid w:val="003A0C83"/>
    <w:rsid w:val="003A2B71"/>
    <w:rsid w:val="003A2C26"/>
    <w:rsid w:val="003A2EF7"/>
    <w:rsid w:val="003A3847"/>
    <w:rsid w:val="003A38ED"/>
    <w:rsid w:val="003A3EBA"/>
    <w:rsid w:val="003A4AD7"/>
    <w:rsid w:val="003A513C"/>
    <w:rsid w:val="003A538C"/>
    <w:rsid w:val="003A571C"/>
    <w:rsid w:val="003A5879"/>
    <w:rsid w:val="003A5F1F"/>
    <w:rsid w:val="003A6E61"/>
    <w:rsid w:val="003A6EF9"/>
    <w:rsid w:val="003A7CC3"/>
    <w:rsid w:val="003A7D37"/>
    <w:rsid w:val="003B11A0"/>
    <w:rsid w:val="003B16A1"/>
    <w:rsid w:val="003B18BB"/>
    <w:rsid w:val="003B1E8F"/>
    <w:rsid w:val="003B32C8"/>
    <w:rsid w:val="003B5298"/>
    <w:rsid w:val="003B53AF"/>
    <w:rsid w:val="003B5456"/>
    <w:rsid w:val="003B58E8"/>
    <w:rsid w:val="003B61DF"/>
    <w:rsid w:val="003B6806"/>
    <w:rsid w:val="003B6CF1"/>
    <w:rsid w:val="003B6D23"/>
    <w:rsid w:val="003B7C27"/>
    <w:rsid w:val="003C0065"/>
    <w:rsid w:val="003C054E"/>
    <w:rsid w:val="003C0EE7"/>
    <w:rsid w:val="003C15C0"/>
    <w:rsid w:val="003C1B72"/>
    <w:rsid w:val="003C317E"/>
    <w:rsid w:val="003C32C1"/>
    <w:rsid w:val="003C3731"/>
    <w:rsid w:val="003C3A2D"/>
    <w:rsid w:val="003C3D6F"/>
    <w:rsid w:val="003C3E58"/>
    <w:rsid w:val="003C3F0B"/>
    <w:rsid w:val="003C40FA"/>
    <w:rsid w:val="003C444C"/>
    <w:rsid w:val="003C447C"/>
    <w:rsid w:val="003C4E47"/>
    <w:rsid w:val="003C527F"/>
    <w:rsid w:val="003C57AD"/>
    <w:rsid w:val="003C5DAB"/>
    <w:rsid w:val="003C67EA"/>
    <w:rsid w:val="003C760E"/>
    <w:rsid w:val="003C79BE"/>
    <w:rsid w:val="003C7E88"/>
    <w:rsid w:val="003C7EA4"/>
    <w:rsid w:val="003D00B0"/>
    <w:rsid w:val="003D00FB"/>
    <w:rsid w:val="003D0517"/>
    <w:rsid w:val="003D0AB5"/>
    <w:rsid w:val="003D1C5A"/>
    <w:rsid w:val="003D2E19"/>
    <w:rsid w:val="003D3C8C"/>
    <w:rsid w:val="003D3EED"/>
    <w:rsid w:val="003D4354"/>
    <w:rsid w:val="003D45E6"/>
    <w:rsid w:val="003D518E"/>
    <w:rsid w:val="003D59A1"/>
    <w:rsid w:val="003D7018"/>
    <w:rsid w:val="003D720F"/>
    <w:rsid w:val="003D7277"/>
    <w:rsid w:val="003E07C0"/>
    <w:rsid w:val="003E128F"/>
    <w:rsid w:val="003E17B9"/>
    <w:rsid w:val="003E2142"/>
    <w:rsid w:val="003E2422"/>
    <w:rsid w:val="003E24AD"/>
    <w:rsid w:val="003E257E"/>
    <w:rsid w:val="003E3050"/>
    <w:rsid w:val="003E3CDD"/>
    <w:rsid w:val="003E3F2B"/>
    <w:rsid w:val="003E3F49"/>
    <w:rsid w:val="003E442B"/>
    <w:rsid w:val="003E4FA0"/>
    <w:rsid w:val="003E5842"/>
    <w:rsid w:val="003E5A99"/>
    <w:rsid w:val="003E5AD1"/>
    <w:rsid w:val="003E5FCD"/>
    <w:rsid w:val="003E6124"/>
    <w:rsid w:val="003E6448"/>
    <w:rsid w:val="003E65E9"/>
    <w:rsid w:val="003E690F"/>
    <w:rsid w:val="003E6FA0"/>
    <w:rsid w:val="003E74AD"/>
    <w:rsid w:val="003F0B95"/>
    <w:rsid w:val="003F0C0D"/>
    <w:rsid w:val="003F1206"/>
    <w:rsid w:val="003F1867"/>
    <w:rsid w:val="003F2498"/>
    <w:rsid w:val="003F283A"/>
    <w:rsid w:val="003F2E32"/>
    <w:rsid w:val="003F3EB3"/>
    <w:rsid w:val="003F41F6"/>
    <w:rsid w:val="003F42D7"/>
    <w:rsid w:val="003F5072"/>
    <w:rsid w:val="003F54DC"/>
    <w:rsid w:val="003F72F8"/>
    <w:rsid w:val="003F7E41"/>
    <w:rsid w:val="003F7E6B"/>
    <w:rsid w:val="00400436"/>
    <w:rsid w:val="00400D83"/>
    <w:rsid w:val="00400DB0"/>
    <w:rsid w:val="00401F0C"/>
    <w:rsid w:val="00402B4A"/>
    <w:rsid w:val="00402F03"/>
    <w:rsid w:val="00403C82"/>
    <w:rsid w:val="00404091"/>
    <w:rsid w:val="004043A7"/>
    <w:rsid w:val="0040484E"/>
    <w:rsid w:val="004070D2"/>
    <w:rsid w:val="00410195"/>
    <w:rsid w:val="00410284"/>
    <w:rsid w:val="004103A8"/>
    <w:rsid w:val="00410E7A"/>
    <w:rsid w:val="004111FA"/>
    <w:rsid w:val="0041369A"/>
    <w:rsid w:val="004137DF"/>
    <w:rsid w:val="00413DB3"/>
    <w:rsid w:val="00413EC0"/>
    <w:rsid w:val="00413F2E"/>
    <w:rsid w:val="00414C86"/>
    <w:rsid w:val="00415986"/>
    <w:rsid w:val="00415FBE"/>
    <w:rsid w:val="00416A69"/>
    <w:rsid w:val="0041703D"/>
    <w:rsid w:val="00417265"/>
    <w:rsid w:val="004208AF"/>
    <w:rsid w:val="00421B2B"/>
    <w:rsid w:val="00421E75"/>
    <w:rsid w:val="00423A3B"/>
    <w:rsid w:val="00423BC1"/>
    <w:rsid w:val="00423F18"/>
    <w:rsid w:val="00424CBF"/>
    <w:rsid w:val="00424D3E"/>
    <w:rsid w:val="00424D7C"/>
    <w:rsid w:val="004261C9"/>
    <w:rsid w:val="004263CB"/>
    <w:rsid w:val="00426A24"/>
    <w:rsid w:val="00426A5A"/>
    <w:rsid w:val="00430216"/>
    <w:rsid w:val="004306E1"/>
    <w:rsid w:val="00430776"/>
    <w:rsid w:val="0043210A"/>
    <w:rsid w:val="0043291B"/>
    <w:rsid w:val="0043297B"/>
    <w:rsid w:val="004331DC"/>
    <w:rsid w:val="0043372A"/>
    <w:rsid w:val="00433C22"/>
    <w:rsid w:val="0043446D"/>
    <w:rsid w:val="004344B4"/>
    <w:rsid w:val="004348FB"/>
    <w:rsid w:val="00434B2B"/>
    <w:rsid w:val="00434BCA"/>
    <w:rsid w:val="004350AA"/>
    <w:rsid w:val="00435CEE"/>
    <w:rsid w:val="00435D2B"/>
    <w:rsid w:val="004361AA"/>
    <w:rsid w:val="004362B1"/>
    <w:rsid w:val="00436502"/>
    <w:rsid w:val="004371DE"/>
    <w:rsid w:val="00437C55"/>
    <w:rsid w:val="00437FAD"/>
    <w:rsid w:val="00441A65"/>
    <w:rsid w:val="00441B3C"/>
    <w:rsid w:val="0044227E"/>
    <w:rsid w:val="00442F6F"/>
    <w:rsid w:val="004432EC"/>
    <w:rsid w:val="00443FC3"/>
    <w:rsid w:val="0044429C"/>
    <w:rsid w:val="00444EDD"/>
    <w:rsid w:val="0044529B"/>
    <w:rsid w:val="004460A5"/>
    <w:rsid w:val="0044617D"/>
    <w:rsid w:val="00446E4E"/>
    <w:rsid w:val="0045034F"/>
    <w:rsid w:val="00450994"/>
    <w:rsid w:val="00450A1C"/>
    <w:rsid w:val="004513A0"/>
    <w:rsid w:val="00453E75"/>
    <w:rsid w:val="004543E8"/>
    <w:rsid w:val="004544A2"/>
    <w:rsid w:val="004546E3"/>
    <w:rsid w:val="00455953"/>
    <w:rsid w:val="0045628B"/>
    <w:rsid w:val="00456BC4"/>
    <w:rsid w:val="00457F1B"/>
    <w:rsid w:val="00460A86"/>
    <w:rsid w:val="00460BD9"/>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8DB"/>
    <w:rsid w:val="00467C91"/>
    <w:rsid w:val="00467E54"/>
    <w:rsid w:val="00467F90"/>
    <w:rsid w:val="004706E3"/>
    <w:rsid w:val="00470BBB"/>
    <w:rsid w:val="00470F5F"/>
    <w:rsid w:val="00471E08"/>
    <w:rsid w:val="004724B1"/>
    <w:rsid w:val="004727E6"/>
    <w:rsid w:val="00473005"/>
    <w:rsid w:val="004732B0"/>
    <w:rsid w:val="00473C04"/>
    <w:rsid w:val="004748C2"/>
    <w:rsid w:val="00475CAB"/>
    <w:rsid w:val="00475F5A"/>
    <w:rsid w:val="00476C37"/>
    <w:rsid w:val="0047704D"/>
    <w:rsid w:val="00477FC9"/>
    <w:rsid w:val="0048101A"/>
    <w:rsid w:val="00481394"/>
    <w:rsid w:val="00481444"/>
    <w:rsid w:val="00482308"/>
    <w:rsid w:val="0048346D"/>
    <w:rsid w:val="004837D7"/>
    <w:rsid w:val="004841F2"/>
    <w:rsid w:val="004846C8"/>
    <w:rsid w:val="0048535E"/>
    <w:rsid w:val="004863D5"/>
    <w:rsid w:val="00487C2F"/>
    <w:rsid w:val="00487D09"/>
    <w:rsid w:val="00487DA9"/>
    <w:rsid w:val="00490021"/>
    <w:rsid w:val="00490D39"/>
    <w:rsid w:val="00491092"/>
    <w:rsid w:val="0049197C"/>
    <w:rsid w:val="00491F92"/>
    <w:rsid w:val="00491FF9"/>
    <w:rsid w:val="00492237"/>
    <w:rsid w:val="004936BD"/>
    <w:rsid w:val="0049388D"/>
    <w:rsid w:val="0049455D"/>
    <w:rsid w:val="0049506F"/>
    <w:rsid w:val="004953E5"/>
    <w:rsid w:val="004968F7"/>
    <w:rsid w:val="00496A7B"/>
    <w:rsid w:val="00496B28"/>
    <w:rsid w:val="004979BA"/>
    <w:rsid w:val="00497BB4"/>
    <w:rsid w:val="004A15E1"/>
    <w:rsid w:val="004A1828"/>
    <w:rsid w:val="004A1D68"/>
    <w:rsid w:val="004A20AC"/>
    <w:rsid w:val="004A430C"/>
    <w:rsid w:val="004A4564"/>
    <w:rsid w:val="004A599D"/>
    <w:rsid w:val="004A6C09"/>
    <w:rsid w:val="004A765A"/>
    <w:rsid w:val="004A7A9E"/>
    <w:rsid w:val="004A7AF9"/>
    <w:rsid w:val="004A7E46"/>
    <w:rsid w:val="004B0D35"/>
    <w:rsid w:val="004B128B"/>
    <w:rsid w:val="004B1323"/>
    <w:rsid w:val="004B1459"/>
    <w:rsid w:val="004B14B0"/>
    <w:rsid w:val="004B24A5"/>
    <w:rsid w:val="004B2800"/>
    <w:rsid w:val="004B34D1"/>
    <w:rsid w:val="004B3527"/>
    <w:rsid w:val="004B3AA0"/>
    <w:rsid w:val="004B4C0C"/>
    <w:rsid w:val="004B5E16"/>
    <w:rsid w:val="004B6CA1"/>
    <w:rsid w:val="004B7282"/>
    <w:rsid w:val="004B77D3"/>
    <w:rsid w:val="004B7C52"/>
    <w:rsid w:val="004C01B6"/>
    <w:rsid w:val="004C0BB7"/>
    <w:rsid w:val="004C11E7"/>
    <w:rsid w:val="004C1F8E"/>
    <w:rsid w:val="004C2176"/>
    <w:rsid w:val="004C2AA1"/>
    <w:rsid w:val="004C2FA0"/>
    <w:rsid w:val="004C4816"/>
    <w:rsid w:val="004C6005"/>
    <w:rsid w:val="004C71A7"/>
    <w:rsid w:val="004D04E3"/>
    <w:rsid w:val="004D0983"/>
    <w:rsid w:val="004D0AEB"/>
    <w:rsid w:val="004D151E"/>
    <w:rsid w:val="004D24D8"/>
    <w:rsid w:val="004D35B0"/>
    <w:rsid w:val="004D3704"/>
    <w:rsid w:val="004D3917"/>
    <w:rsid w:val="004D3C01"/>
    <w:rsid w:val="004D4F12"/>
    <w:rsid w:val="004D54FF"/>
    <w:rsid w:val="004D58EF"/>
    <w:rsid w:val="004D5F8D"/>
    <w:rsid w:val="004D6AED"/>
    <w:rsid w:val="004D7B3E"/>
    <w:rsid w:val="004E07B2"/>
    <w:rsid w:val="004E08FC"/>
    <w:rsid w:val="004E0C67"/>
    <w:rsid w:val="004E1896"/>
    <w:rsid w:val="004E1FA8"/>
    <w:rsid w:val="004E27C3"/>
    <w:rsid w:val="004E2CFE"/>
    <w:rsid w:val="004E2F3E"/>
    <w:rsid w:val="004E3328"/>
    <w:rsid w:val="004E3BD7"/>
    <w:rsid w:val="004E5222"/>
    <w:rsid w:val="004E557B"/>
    <w:rsid w:val="004E5594"/>
    <w:rsid w:val="004E5E25"/>
    <w:rsid w:val="004E7105"/>
    <w:rsid w:val="004E73E9"/>
    <w:rsid w:val="004E7EB5"/>
    <w:rsid w:val="004F01FC"/>
    <w:rsid w:val="004F02E0"/>
    <w:rsid w:val="004F091C"/>
    <w:rsid w:val="004F0A39"/>
    <w:rsid w:val="004F1EF9"/>
    <w:rsid w:val="004F2404"/>
    <w:rsid w:val="004F3FF8"/>
    <w:rsid w:val="004F4E44"/>
    <w:rsid w:val="004F5702"/>
    <w:rsid w:val="004F5ADC"/>
    <w:rsid w:val="004F6234"/>
    <w:rsid w:val="004F670E"/>
    <w:rsid w:val="004F6725"/>
    <w:rsid w:val="004F6AD5"/>
    <w:rsid w:val="004F6ED8"/>
    <w:rsid w:val="004F71B2"/>
    <w:rsid w:val="004F74A5"/>
    <w:rsid w:val="004F75EF"/>
    <w:rsid w:val="004F77C1"/>
    <w:rsid w:val="004F7DAC"/>
    <w:rsid w:val="0050002C"/>
    <w:rsid w:val="00500EF6"/>
    <w:rsid w:val="00501257"/>
    <w:rsid w:val="0050146E"/>
    <w:rsid w:val="0050202B"/>
    <w:rsid w:val="0050247E"/>
    <w:rsid w:val="00502623"/>
    <w:rsid w:val="005026A0"/>
    <w:rsid w:val="005030D8"/>
    <w:rsid w:val="005030F6"/>
    <w:rsid w:val="005032DD"/>
    <w:rsid w:val="0050676F"/>
    <w:rsid w:val="005072A8"/>
    <w:rsid w:val="00507765"/>
    <w:rsid w:val="005078DF"/>
    <w:rsid w:val="00507DB6"/>
    <w:rsid w:val="00510602"/>
    <w:rsid w:val="00510613"/>
    <w:rsid w:val="00510BBB"/>
    <w:rsid w:val="005110DF"/>
    <w:rsid w:val="00511782"/>
    <w:rsid w:val="00511A09"/>
    <w:rsid w:val="00511B9B"/>
    <w:rsid w:val="00513538"/>
    <w:rsid w:val="00513C39"/>
    <w:rsid w:val="00513FF0"/>
    <w:rsid w:val="005140F2"/>
    <w:rsid w:val="005149F5"/>
    <w:rsid w:val="005158EE"/>
    <w:rsid w:val="005175FD"/>
    <w:rsid w:val="0051781B"/>
    <w:rsid w:val="00517EAA"/>
    <w:rsid w:val="00521B2E"/>
    <w:rsid w:val="00521BBA"/>
    <w:rsid w:val="005223D9"/>
    <w:rsid w:val="00522686"/>
    <w:rsid w:val="005226A4"/>
    <w:rsid w:val="00522A89"/>
    <w:rsid w:val="00522D2A"/>
    <w:rsid w:val="00523E40"/>
    <w:rsid w:val="00523FFC"/>
    <w:rsid w:val="005241BD"/>
    <w:rsid w:val="005242BB"/>
    <w:rsid w:val="0052432B"/>
    <w:rsid w:val="005250E5"/>
    <w:rsid w:val="00525226"/>
    <w:rsid w:val="00526959"/>
    <w:rsid w:val="00527002"/>
    <w:rsid w:val="00527265"/>
    <w:rsid w:val="005274AE"/>
    <w:rsid w:val="0052758E"/>
    <w:rsid w:val="00527A10"/>
    <w:rsid w:val="00530413"/>
    <w:rsid w:val="00530DE1"/>
    <w:rsid w:val="00530E8E"/>
    <w:rsid w:val="005323CF"/>
    <w:rsid w:val="005330C0"/>
    <w:rsid w:val="005347ED"/>
    <w:rsid w:val="00534BAB"/>
    <w:rsid w:val="005360C6"/>
    <w:rsid w:val="005362EB"/>
    <w:rsid w:val="005364BD"/>
    <w:rsid w:val="00537B76"/>
    <w:rsid w:val="00540977"/>
    <w:rsid w:val="0054175F"/>
    <w:rsid w:val="0054259B"/>
    <w:rsid w:val="00542A4D"/>
    <w:rsid w:val="00543239"/>
    <w:rsid w:val="00543268"/>
    <w:rsid w:val="005436A9"/>
    <w:rsid w:val="00543A71"/>
    <w:rsid w:val="00543C05"/>
    <w:rsid w:val="00544C32"/>
    <w:rsid w:val="005456FB"/>
    <w:rsid w:val="00545FEB"/>
    <w:rsid w:val="00546398"/>
    <w:rsid w:val="00546573"/>
    <w:rsid w:val="00546EAF"/>
    <w:rsid w:val="00547647"/>
    <w:rsid w:val="00550013"/>
    <w:rsid w:val="005510D0"/>
    <w:rsid w:val="005513C5"/>
    <w:rsid w:val="00551A3A"/>
    <w:rsid w:val="00551A54"/>
    <w:rsid w:val="00552096"/>
    <w:rsid w:val="005522CE"/>
    <w:rsid w:val="00552987"/>
    <w:rsid w:val="00552DDB"/>
    <w:rsid w:val="00552E86"/>
    <w:rsid w:val="00553A8A"/>
    <w:rsid w:val="00553B4E"/>
    <w:rsid w:val="00554E05"/>
    <w:rsid w:val="0055519B"/>
    <w:rsid w:val="005552A4"/>
    <w:rsid w:val="005552C1"/>
    <w:rsid w:val="00555BB9"/>
    <w:rsid w:val="00555EAB"/>
    <w:rsid w:val="00557740"/>
    <w:rsid w:val="00560793"/>
    <w:rsid w:val="005609E4"/>
    <w:rsid w:val="00560A90"/>
    <w:rsid w:val="00561336"/>
    <w:rsid w:val="00562271"/>
    <w:rsid w:val="005622B9"/>
    <w:rsid w:val="0056382B"/>
    <w:rsid w:val="0056495C"/>
    <w:rsid w:val="00564A11"/>
    <w:rsid w:val="00566438"/>
    <w:rsid w:val="00566E95"/>
    <w:rsid w:val="00566EC1"/>
    <w:rsid w:val="00570655"/>
    <w:rsid w:val="00570F96"/>
    <w:rsid w:val="005715F9"/>
    <w:rsid w:val="00571FC8"/>
    <w:rsid w:val="00572474"/>
    <w:rsid w:val="00572C62"/>
    <w:rsid w:val="005730B7"/>
    <w:rsid w:val="00573D48"/>
    <w:rsid w:val="00573E1E"/>
    <w:rsid w:val="005740F2"/>
    <w:rsid w:val="005742D2"/>
    <w:rsid w:val="00574454"/>
    <w:rsid w:val="00575822"/>
    <w:rsid w:val="00576C7B"/>
    <w:rsid w:val="00577D1F"/>
    <w:rsid w:val="00580598"/>
    <w:rsid w:val="005806CA"/>
    <w:rsid w:val="00580A46"/>
    <w:rsid w:val="00580A64"/>
    <w:rsid w:val="00580B78"/>
    <w:rsid w:val="0058114D"/>
    <w:rsid w:val="005814CB"/>
    <w:rsid w:val="00581D00"/>
    <w:rsid w:val="005822B4"/>
    <w:rsid w:val="00584E86"/>
    <w:rsid w:val="00586133"/>
    <w:rsid w:val="005861E2"/>
    <w:rsid w:val="00586EBF"/>
    <w:rsid w:val="0058796E"/>
    <w:rsid w:val="005900F7"/>
    <w:rsid w:val="005911F4"/>
    <w:rsid w:val="005917AD"/>
    <w:rsid w:val="00591DC5"/>
    <w:rsid w:val="0059265B"/>
    <w:rsid w:val="00592744"/>
    <w:rsid w:val="00592EBF"/>
    <w:rsid w:val="005946CD"/>
    <w:rsid w:val="005946F0"/>
    <w:rsid w:val="00594A7C"/>
    <w:rsid w:val="0059545A"/>
    <w:rsid w:val="00595DCA"/>
    <w:rsid w:val="0059678D"/>
    <w:rsid w:val="0059745D"/>
    <w:rsid w:val="005974F6"/>
    <w:rsid w:val="00597B8F"/>
    <w:rsid w:val="00597EEB"/>
    <w:rsid w:val="005A0467"/>
    <w:rsid w:val="005A188C"/>
    <w:rsid w:val="005A2032"/>
    <w:rsid w:val="005A36B4"/>
    <w:rsid w:val="005A3726"/>
    <w:rsid w:val="005A548F"/>
    <w:rsid w:val="005A55F5"/>
    <w:rsid w:val="005A5621"/>
    <w:rsid w:val="005A5A38"/>
    <w:rsid w:val="005A5AE9"/>
    <w:rsid w:val="005A5CB3"/>
    <w:rsid w:val="005A63BE"/>
    <w:rsid w:val="005A68A7"/>
    <w:rsid w:val="005A75E5"/>
    <w:rsid w:val="005A7783"/>
    <w:rsid w:val="005A7A9A"/>
    <w:rsid w:val="005B02A1"/>
    <w:rsid w:val="005B163D"/>
    <w:rsid w:val="005B168A"/>
    <w:rsid w:val="005B19DE"/>
    <w:rsid w:val="005B1B40"/>
    <w:rsid w:val="005B1FE8"/>
    <w:rsid w:val="005B290C"/>
    <w:rsid w:val="005B3594"/>
    <w:rsid w:val="005B36C0"/>
    <w:rsid w:val="005B43DD"/>
    <w:rsid w:val="005B525A"/>
    <w:rsid w:val="005B6660"/>
    <w:rsid w:val="005B6747"/>
    <w:rsid w:val="005B6AED"/>
    <w:rsid w:val="005B7ED1"/>
    <w:rsid w:val="005C168E"/>
    <w:rsid w:val="005C201E"/>
    <w:rsid w:val="005C2066"/>
    <w:rsid w:val="005C26C1"/>
    <w:rsid w:val="005C3183"/>
    <w:rsid w:val="005C31E0"/>
    <w:rsid w:val="005C3906"/>
    <w:rsid w:val="005C4564"/>
    <w:rsid w:val="005C5090"/>
    <w:rsid w:val="005C5934"/>
    <w:rsid w:val="005C71A2"/>
    <w:rsid w:val="005C746C"/>
    <w:rsid w:val="005D117A"/>
    <w:rsid w:val="005D18C2"/>
    <w:rsid w:val="005D1BCB"/>
    <w:rsid w:val="005D1EC0"/>
    <w:rsid w:val="005D2076"/>
    <w:rsid w:val="005D33AD"/>
    <w:rsid w:val="005D33D9"/>
    <w:rsid w:val="005D3515"/>
    <w:rsid w:val="005D4405"/>
    <w:rsid w:val="005D505D"/>
    <w:rsid w:val="005D68AD"/>
    <w:rsid w:val="005D694A"/>
    <w:rsid w:val="005D7056"/>
    <w:rsid w:val="005D7914"/>
    <w:rsid w:val="005E070C"/>
    <w:rsid w:val="005E2490"/>
    <w:rsid w:val="005E2545"/>
    <w:rsid w:val="005E27CB"/>
    <w:rsid w:val="005E3421"/>
    <w:rsid w:val="005E35C1"/>
    <w:rsid w:val="005E3C1C"/>
    <w:rsid w:val="005E45AA"/>
    <w:rsid w:val="005E4797"/>
    <w:rsid w:val="005E5033"/>
    <w:rsid w:val="005E636C"/>
    <w:rsid w:val="005E6B92"/>
    <w:rsid w:val="005E7D63"/>
    <w:rsid w:val="005F2747"/>
    <w:rsid w:val="005F3F03"/>
    <w:rsid w:val="005F4571"/>
    <w:rsid w:val="005F48BC"/>
    <w:rsid w:val="005F4C90"/>
    <w:rsid w:val="005F5010"/>
    <w:rsid w:val="005F59E5"/>
    <w:rsid w:val="005F664E"/>
    <w:rsid w:val="005F713A"/>
    <w:rsid w:val="005F752A"/>
    <w:rsid w:val="006004FB"/>
    <w:rsid w:val="00601283"/>
    <w:rsid w:val="006013CB"/>
    <w:rsid w:val="00601B01"/>
    <w:rsid w:val="0060258E"/>
    <w:rsid w:val="00602852"/>
    <w:rsid w:val="00602E6C"/>
    <w:rsid w:val="006039C3"/>
    <w:rsid w:val="00604880"/>
    <w:rsid w:val="006048F5"/>
    <w:rsid w:val="00604DEE"/>
    <w:rsid w:val="006054A1"/>
    <w:rsid w:val="00605B10"/>
    <w:rsid w:val="00605D14"/>
    <w:rsid w:val="006062DE"/>
    <w:rsid w:val="0060751A"/>
    <w:rsid w:val="00610CDC"/>
    <w:rsid w:val="00610DB6"/>
    <w:rsid w:val="00611080"/>
    <w:rsid w:val="00611735"/>
    <w:rsid w:val="00611EDE"/>
    <w:rsid w:val="0061375E"/>
    <w:rsid w:val="00613C3D"/>
    <w:rsid w:val="0061414B"/>
    <w:rsid w:val="0061493F"/>
    <w:rsid w:val="00614B97"/>
    <w:rsid w:val="00615054"/>
    <w:rsid w:val="0061568A"/>
    <w:rsid w:val="00615AA2"/>
    <w:rsid w:val="00615BF5"/>
    <w:rsid w:val="00615F19"/>
    <w:rsid w:val="00616C07"/>
    <w:rsid w:val="00616DB8"/>
    <w:rsid w:val="00616EE8"/>
    <w:rsid w:val="00617DFB"/>
    <w:rsid w:val="006207A7"/>
    <w:rsid w:val="006209C9"/>
    <w:rsid w:val="00620B4B"/>
    <w:rsid w:val="0062184A"/>
    <w:rsid w:val="00621BC4"/>
    <w:rsid w:val="00622AAA"/>
    <w:rsid w:val="00622BAF"/>
    <w:rsid w:val="0062339A"/>
    <w:rsid w:val="00623A7C"/>
    <w:rsid w:val="00623D2F"/>
    <w:rsid w:val="00624209"/>
    <w:rsid w:val="00624E0A"/>
    <w:rsid w:val="0062656C"/>
    <w:rsid w:val="00626C25"/>
    <w:rsid w:val="0062772B"/>
    <w:rsid w:val="00630755"/>
    <w:rsid w:val="00630AF6"/>
    <w:rsid w:val="00632719"/>
    <w:rsid w:val="00632CDA"/>
    <w:rsid w:val="00633CDB"/>
    <w:rsid w:val="00634AFC"/>
    <w:rsid w:val="006351E1"/>
    <w:rsid w:val="00635A98"/>
    <w:rsid w:val="00635E85"/>
    <w:rsid w:val="0064037A"/>
    <w:rsid w:val="006403FA"/>
    <w:rsid w:val="006407B3"/>
    <w:rsid w:val="006416EF"/>
    <w:rsid w:val="0064284B"/>
    <w:rsid w:val="00642A68"/>
    <w:rsid w:val="00643765"/>
    <w:rsid w:val="00644929"/>
    <w:rsid w:val="00644F9D"/>
    <w:rsid w:val="00645735"/>
    <w:rsid w:val="00646585"/>
    <w:rsid w:val="006465C9"/>
    <w:rsid w:val="00647B1A"/>
    <w:rsid w:val="00647F83"/>
    <w:rsid w:val="0065013E"/>
    <w:rsid w:val="006507E0"/>
    <w:rsid w:val="0065083D"/>
    <w:rsid w:val="00650B1B"/>
    <w:rsid w:val="00650B82"/>
    <w:rsid w:val="006518B4"/>
    <w:rsid w:val="006527BC"/>
    <w:rsid w:val="00652C13"/>
    <w:rsid w:val="00652D2F"/>
    <w:rsid w:val="00654372"/>
    <w:rsid w:val="00655563"/>
    <w:rsid w:val="006556A6"/>
    <w:rsid w:val="00655758"/>
    <w:rsid w:val="006557F1"/>
    <w:rsid w:val="00657301"/>
    <w:rsid w:val="006573A2"/>
    <w:rsid w:val="006575BD"/>
    <w:rsid w:val="00660356"/>
    <w:rsid w:val="00660553"/>
    <w:rsid w:val="006620BE"/>
    <w:rsid w:val="0066350A"/>
    <w:rsid w:val="00663B4A"/>
    <w:rsid w:val="00663E65"/>
    <w:rsid w:val="00663EEA"/>
    <w:rsid w:val="00664228"/>
    <w:rsid w:val="0066431D"/>
    <w:rsid w:val="006649B1"/>
    <w:rsid w:val="00664C41"/>
    <w:rsid w:val="00664F18"/>
    <w:rsid w:val="00665DE3"/>
    <w:rsid w:val="00666080"/>
    <w:rsid w:val="0066670F"/>
    <w:rsid w:val="006670FD"/>
    <w:rsid w:val="006673B7"/>
    <w:rsid w:val="00667BC8"/>
    <w:rsid w:val="00667C22"/>
    <w:rsid w:val="0067006B"/>
    <w:rsid w:val="00671507"/>
    <w:rsid w:val="00671E73"/>
    <w:rsid w:val="0067234B"/>
    <w:rsid w:val="00672AAC"/>
    <w:rsid w:val="00672F0D"/>
    <w:rsid w:val="00673495"/>
    <w:rsid w:val="00673833"/>
    <w:rsid w:val="00673FA1"/>
    <w:rsid w:val="006742D2"/>
    <w:rsid w:val="00675B63"/>
    <w:rsid w:val="00675BAD"/>
    <w:rsid w:val="00675D3B"/>
    <w:rsid w:val="00675D4B"/>
    <w:rsid w:val="00675EA4"/>
    <w:rsid w:val="006760D6"/>
    <w:rsid w:val="00676C48"/>
    <w:rsid w:val="006770F1"/>
    <w:rsid w:val="006771E5"/>
    <w:rsid w:val="00677FE3"/>
    <w:rsid w:val="00677FE6"/>
    <w:rsid w:val="00680413"/>
    <w:rsid w:val="0068202F"/>
    <w:rsid w:val="0068308C"/>
    <w:rsid w:val="006830FC"/>
    <w:rsid w:val="00683E99"/>
    <w:rsid w:val="00683E9D"/>
    <w:rsid w:val="00684443"/>
    <w:rsid w:val="006845AA"/>
    <w:rsid w:val="006849D0"/>
    <w:rsid w:val="00684C4F"/>
    <w:rsid w:val="006851D1"/>
    <w:rsid w:val="00685533"/>
    <w:rsid w:val="0068659B"/>
    <w:rsid w:val="00686618"/>
    <w:rsid w:val="00686CE0"/>
    <w:rsid w:val="0068774F"/>
    <w:rsid w:val="0068799D"/>
    <w:rsid w:val="00687DAC"/>
    <w:rsid w:val="00687E63"/>
    <w:rsid w:val="00687F39"/>
    <w:rsid w:val="00690889"/>
    <w:rsid w:val="006908B6"/>
    <w:rsid w:val="00690C15"/>
    <w:rsid w:val="00691582"/>
    <w:rsid w:val="00691AC8"/>
    <w:rsid w:val="00692514"/>
    <w:rsid w:val="00692937"/>
    <w:rsid w:val="006931B9"/>
    <w:rsid w:val="0069363F"/>
    <w:rsid w:val="006937E5"/>
    <w:rsid w:val="00693828"/>
    <w:rsid w:val="00693985"/>
    <w:rsid w:val="00693F77"/>
    <w:rsid w:val="00694039"/>
    <w:rsid w:val="006942C9"/>
    <w:rsid w:val="00694D67"/>
    <w:rsid w:val="00694F19"/>
    <w:rsid w:val="00695E11"/>
    <w:rsid w:val="006964AD"/>
    <w:rsid w:val="00696756"/>
    <w:rsid w:val="006A031A"/>
    <w:rsid w:val="006A0C94"/>
    <w:rsid w:val="006A11EC"/>
    <w:rsid w:val="006A232F"/>
    <w:rsid w:val="006A2399"/>
    <w:rsid w:val="006A23DC"/>
    <w:rsid w:val="006A2682"/>
    <w:rsid w:val="006A2C89"/>
    <w:rsid w:val="006A2EA6"/>
    <w:rsid w:val="006A31DE"/>
    <w:rsid w:val="006A3CC1"/>
    <w:rsid w:val="006A3F19"/>
    <w:rsid w:val="006A40EB"/>
    <w:rsid w:val="006A449C"/>
    <w:rsid w:val="006A4A79"/>
    <w:rsid w:val="006A663D"/>
    <w:rsid w:val="006A6724"/>
    <w:rsid w:val="006A6FB3"/>
    <w:rsid w:val="006B08F8"/>
    <w:rsid w:val="006B1098"/>
    <w:rsid w:val="006B180B"/>
    <w:rsid w:val="006B2C61"/>
    <w:rsid w:val="006B38D6"/>
    <w:rsid w:val="006B3F25"/>
    <w:rsid w:val="006B4551"/>
    <w:rsid w:val="006B536C"/>
    <w:rsid w:val="006B558E"/>
    <w:rsid w:val="006B575B"/>
    <w:rsid w:val="006B5C2D"/>
    <w:rsid w:val="006B78C6"/>
    <w:rsid w:val="006B7DCB"/>
    <w:rsid w:val="006C022C"/>
    <w:rsid w:val="006C0B1C"/>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521F"/>
    <w:rsid w:val="006D55E6"/>
    <w:rsid w:val="006D57E9"/>
    <w:rsid w:val="006D7950"/>
    <w:rsid w:val="006E0091"/>
    <w:rsid w:val="006E057E"/>
    <w:rsid w:val="006E0632"/>
    <w:rsid w:val="006E0ACD"/>
    <w:rsid w:val="006E1154"/>
    <w:rsid w:val="006E1476"/>
    <w:rsid w:val="006E252E"/>
    <w:rsid w:val="006E282B"/>
    <w:rsid w:val="006E315D"/>
    <w:rsid w:val="006E3464"/>
    <w:rsid w:val="006E41E2"/>
    <w:rsid w:val="006E4625"/>
    <w:rsid w:val="006E4DCB"/>
    <w:rsid w:val="006E60AC"/>
    <w:rsid w:val="006E6435"/>
    <w:rsid w:val="006E6F97"/>
    <w:rsid w:val="006E76E8"/>
    <w:rsid w:val="006E7726"/>
    <w:rsid w:val="006F0C5B"/>
    <w:rsid w:val="006F0DBC"/>
    <w:rsid w:val="006F11F7"/>
    <w:rsid w:val="006F1844"/>
    <w:rsid w:val="006F19FD"/>
    <w:rsid w:val="006F28D6"/>
    <w:rsid w:val="006F3851"/>
    <w:rsid w:val="006F3C39"/>
    <w:rsid w:val="006F3EE1"/>
    <w:rsid w:val="006F3F1A"/>
    <w:rsid w:val="006F3F46"/>
    <w:rsid w:val="006F4133"/>
    <w:rsid w:val="006F4389"/>
    <w:rsid w:val="006F49E9"/>
    <w:rsid w:val="006F5BF4"/>
    <w:rsid w:val="006F6720"/>
    <w:rsid w:val="006F686C"/>
    <w:rsid w:val="006F6E78"/>
    <w:rsid w:val="006F783B"/>
    <w:rsid w:val="006F7B47"/>
    <w:rsid w:val="006F7B7A"/>
    <w:rsid w:val="006F7EC3"/>
    <w:rsid w:val="0070172F"/>
    <w:rsid w:val="0070210A"/>
    <w:rsid w:val="00702521"/>
    <w:rsid w:val="00702D90"/>
    <w:rsid w:val="00703247"/>
    <w:rsid w:val="00703CD0"/>
    <w:rsid w:val="00703E8A"/>
    <w:rsid w:val="00705331"/>
    <w:rsid w:val="007058E7"/>
    <w:rsid w:val="00705DAE"/>
    <w:rsid w:val="007060DB"/>
    <w:rsid w:val="007067D3"/>
    <w:rsid w:val="0070688A"/>
    <w:rsid w:val="00706E5F"/>
    <w:rsid w:val="00707227"/>
    <w:rsid w:val="0071036F"/>
    <w:rsid w:val="00710B3B"/>
    <w:rsid w:val="00711A9D"/>
    <w:rsid w:val="00712304"/>
    <w:rsid w:val="007125FB"/>
    <w:rsid w:val="00713815"/>
    <w:rsid w:val="0071383D"/>
    <w:rsid w:val="00714822"/>
    <w:rsid w:val="00714A49"/>
    <w:rsid w:val="00714E2D"/>
    <w:rsid w:val="0071510A"/>
    <w:rsid w:val="007151C1"/>
    <w:rsid w:val="007156D0"/>
    <w:rsid w:val="00715FC1"/>
    <w:rsid w:val="00716305"/>
    <w:rsid w:val="00716B09"/>
    <w:rsid w:val="00716CE1"/>
    <w:rsid w:val="007177C2"/>
    <w:rsid w:val="00717943"/>
    <w:rsid w:val="00717CCD"/>
    <w:rsid w:val="00717E67"/>
    <w:rsid w:val="007202B1"/>
    <w:rsid w:val="00721423"/>
    <w:rsid w:val="00721B6C"/>
    <w:rsid w:val="00721E26"/>
    <w:rsid w:val="00722A54"/>
    <w:rsid w:val="00722BB0"/>
    <w:rsid w:val="007230A2"/>
    <w:rsid w:val="00723181"/>
    <w:rsid w:val="007234C2"/>
    <w:rsid w:val="00723830"/>
    <w:rsid w:val="00724103"/>
    <w:rsid w:val="00724156"/>
    <w:rsid w:val="007245EC"/>
    <w:rsid w:val="00725332"/>
    <w:rsid w:val="00725333"/>
    <w:rsid w:val="00725C74"/>
    <w:rsid w:val="00726B90"/>
    <w:rsid w:val="00726CCA"/>
    <w:rsid w:val="00727ED7"/>
    <w:rsid w:val="007306A9"/>
    <w:rsid w:val="00731069"/>
    <w:rsid w:val="0073175F"/>
    <w:rsid w:val="0073225B"/>
    <w:rsid w:val="0073390C"/>
    <w:rsid w:val="00733A02"/>
    <w:rsid w:val="00733DC8"/>
    <w:rsid w:val="00736A96"/>
    <w:rsid w:val="0073721D"/>
    <w:rsid w:val="0073777B"/>
    <w:rsid w:val="00737D68"/>
    <w:rsid w:val="00740BBA"/>
    <w:rsid w:val="00740BF8"/>
    <w:rsid w:val="00740E8E"/>
    <w:rsid w:val="00740EC7"/>
    <w:rsid w:val="00740F3B"/>
    <w:rsid w:val="00741DD3"/>
    <w:rsid w:val="00742BB1"/>
    <w:rsid w:val="00743330"/>
    <w:rsid w:val="007435AE"/>
    <w:rsid w:val="00744F92"/>
    <w:rsid w:val="007450C1"/>
    <w:rsid w:val="00745669"/>
    <w:rsid w:val="00745F5D"/>
    <w:rsid w:val="00745F7F"/>
    <w:rsid w:val="0074629E"/>
    <w:rsid w:val="0074707E"/>
    <w:rsid w:val="007479F9"/>
    <w:rsid w:val="00747C32"/>
    <w:rsid w:val="00750C7F"/>
    <w:rsid w:val="00751D70"/>
    <w:rsid w:val="00752232"/>
    <w:rsid w:val="007524B6"/>
    <w:rsid w:val="0075273E"/>
    <w:rsid w:val="0075281D"/>
    <w:rsid w:val="00752E84"/>
    <w:rsid w:val="007531B2"/>
    <w:rsid w:val="007534B6"/>
    <w:rsid w:val="00754E3A"/>
    <w:rsid w:val="00754FF7"/>
    <w:rsid w:val="0075500C"/>
    <w:rsid w:val="007567C9"/>
    <w:rsid w:val="00756B6B"/>
    <w:rsid w:val="00757023"/>
    <w:rsid w:val="00757150"/>
    <w:rsid w:val="00757B49"/>
    <w:rsid w:val="007601BD"/>
    <w:rsid w:val="007611C3"/>
    <w:rsid w:val="00761562"/>
    <w:rsid w:val="00761638"/>
    <w:rsid w:val="0076217A"/>
    <w:rsid w:val="007622FC"/>
    <w:rsid w:val="00762A46"/>
    <w:rsid w:val="0076326C"/>
    <w:rsid w:val="007634D6"/>
    <w:rsid w:val="00763B64"/>
    <w:rsid w:val="00763DF6"/>
    <w:rsid w:val="00763EB8"/>
    <w:rsid w:val="00765C58"/>
    <w:rsid w:val="00766DDB"/>
    <w:rsid w:val="007676BB"/>
    <w:rsid w:val="00767D23"/>
    <w:rsid w:val="007706F5"/>
    <w:rsid w:val="007710F1"/>
    <w:rsid w:val="007711A7"/>
    <w:rsid w:val="00771410"/>
    <w:rsid w:val="00771561"/>
    <w:rsid w:val="00771B3D"/>
    <w:rsid w:val="00771D91"/>
    <w:rsid w:val="0077254F"/>
    <w:rsid w:val="007729A7"/>
    <w:rsid w:val="00773CCF"/>
    <w:rsid w:val="0077408B"/>
    <w:rsid w:val="00774331"/>
    <w:rsid w:val="0077503B"/>
    <w:rsid w:val="007751D9"/>
    <w:rsid w:val="00776034"/>
    <w:rsid w:val="007762F9"/>
    <w:rsid w:val="00777361"/>
    <w:rsid w:val="007776CC"/>
    <w:rsid w:val="0077798C"/>
    <w:rsid w:val="00777C3A"/>
    <w:rsid w:val="00777E26"/>
    <w:rsid w:val="007809DE"/>
    <w:rsid w:val="00780C63"/>
    <w:rsid w:val="00782628"/>
    <w:rsid w:val="007838C6"/>
    <w:rsid w:val="00784D3E"/>
    <w:rsid w:val="00784E42"/>
    <w:rsid w:val="00785738"/>
    <w:rsid w:val="0078575F"/>
    <w:rsid w:val="0078598A"/>
    <w:rsid w:val="007859F1"/>
    <w:rsid w:val="00785AA0"/>
    <w:rsid w:val="00785AE5"/>
    <w:rsid w:val="00786327"/>
    <w:rsid w:val="0078767A"/>
    <w:rsid w:val="00787DF4"/>
    <w:rsid w:val="00787F0C"/>
    <w:rsid w:val="00790C65"/>
    <w:rsid w:val="00791165"/>
    <w:rsid w:val="007912F8"/>
    <w:rsid w:val="007918EA"/>
    <w:rsid w:val="00791917"/>
    <w:rsid w:val="00791FB8"/>
    <w:rsid w:val="00793043"/>
    <w:rsid w:val="00793589"/>
    <w:rsid w:val="0079488F"/>
    <w:rsid w:val="007950DF"/>
    <w:rsid w:val="00795585"/>
    <w:rsid w:val="00795A63"/>
    <w:rsid w:val="00795CBD"/>
    <w:rsid w:val="00796296"/>
    <w:rsid w:val="007979BE"/>
    <w:rsid w:val="007A0651"/>
    <w:rsid w:val="007A2697"/>
    <w:rsid w:val="007A300A"/>
    <w:rsid w:val="007A3355"/>
    <w:rsid w:val="007A3906"/>
    <w:rsid w:val="007A3932"/>
    <w:rsid w:val="007A497D"/>
    <w:rsid w:val="007A513F"/>
    <w:rsid w:val="007A52E8"/>
    <w:rsid w:val="007A5544"/>
    <w:rsid w:val="007A5852"/>
    <w:rsid w:val="007A592F"/>
    <w:rsid w:val="007A5ACD"/>
    <w:rsid w:val="007A600A"/>
    <w:rsid w:val="007A64ED"/>
    <w:rsid w:val="007A6D13"/>
    <w:rsid w:val="007A7205"/>
    <w:rsid w:val="007A7F69"/>
    <w:rsid w:val="007B0DC9"/>
    <w:rsid w:val="007B0E3D"/>
    <w:rsid w:val="007B140E"/>
    <w:rsid w:val="007B17D4"/>
    <w:rsid w:val="007B2A18"/>
    <w:rsid w:val="007B2DAB"/>
    <w:rsid w:val="007B35E9"/>
    <w:rsid w:val="007B3668"/>
    <w:rsid w:val="007B3891"/>
    <w:rsid w:val="007B38CA"/>
    <w:rsid w:val="007B5137"/>
    <w:rsid w:val="007B51A5"/>
    <w:rsid w:val="007B58CB"/>
    <w:rsid w:val="007B5D5F"/>
    <w:rsid w:val="007B6223"/>
    <w:rsid w:val="007B66A6"/>
    <w:rsid w:val="007B6E4A"/>
    <w:rsid w:val="007B7BF3"/>
    <w:rsid w:val="007C08CD"/>
    <w:rsid w:val="007C0CD1"/>
    <w:rsid w:val="007C1887"/>
    <w:rsid w:val="007C1DEC"/>
    <w:rsid w:val="007C2840"/>
    <w:rsid w:val="007C2AB4"/>
    <w:rsid w:val="007C2D50"/>
    <w:rsid w:val="007C2FA7"/>
    <w:rsid w:val="007C336B"/>
    <w:rsid w:val="007C3394"/>
    <w:rsid w:val="007C33FE"/>
    <w:rsid w:val="007C3EC4"/>
    <w:rsid w:val="007C467B"/>
    <w:rsid w:val="007C4908"/>
    <w:rsid w:val="007C50B9"/>
    <w:rsid w:val="007C5448"/>
    <w:rsid w:val="007C5514"/>
    <w:rsid w:val="007C5660"/>
    <w:rsid w:val="007C618A"/>
    <w:rsid w:val="007C66C9"/>
    <w:rsid w:val="007C7506"/>
    <w:rsid w:val="007D024B"/>
    <w:rsid w:val="007D115F"/>
    <w:rsid w:val="007D212C"/>
    <w:rsid w:val="007D34DA"/>
    <w:rsid w:val="007D3745"/>
    <w:rsid w:val="007D3C43"/>
    <w:rsid w:val="007D4FDC"/>
    <w:rsid w:val="007D5444"/>
    <w:rsid w:val="007D584C"/>
    <w:rsid w:val="007D6120"/>
    <w:rsid w:val="007D6A3E"/>
    <w:rsid w:val="007D6BCA"/>
    <w:rsid w:val="007D7797"/>
    <w:rsid w:val="007E0994"/>
    <w:rsid w:val="007E2833"/>
    <w:rsid w:val="007E43C0"/>
    <w:rsid w:val="007E467D"/>
    <w:rsid w:val="007E469D"/>
    <w:rsid w:val="007E5974"/>
    <w:rsid w:val="007E5995"/>
    <w:rsid w:val="007E63CF"/>
    <w:rsid w:val="007E657D"/>
    <w:rsid w:val="007F0CA5"/>
    <w:rsid w:val="007F0D9F"/>
    <w:rsid w:val="007F0FAA"/>
    <w:rsid w:val="007F1607"/>
    <w:rsid w:val="007F2295"/>
    <w:rsid w:val="007F2698"/>
    <w:rsid w:val="007F271C"/>
    <w:rsid w:val="007F3D9D"/>
    <w:rsid w:val="007F3DF1"/>
    <w:rsid w:val="007F4548"/>
    <w:rsid w:val="007F4B78"/>
    <w:rsid w:val="007F4D3D"/>
    <w:rsid w:val="007F58E5"/>
    <w:rsid w:val="007F5F9B"/>
    <w:rsid w:val="007F63C7"/>
    <w:rsid w:val="007F63CD"/>
    <w:rsid w:val="007F69A9"/>
    <w:rsid w:val="007F74FF"/>
    <w:rsid w:val="007F777F"/>
    <w:rsid w:val="007F7E21"/>
    <w:rsid w:val="0080010C"/>
    <w:rsid w:val="00800572"/>
    <w:rsid w:val="008010A6"/>
    <w:rsid w:val="008022A4"/>
    <w:rsid w:val="008028F2"/>
    <w:rsid w:val="008035F0"/>
    <w:rsid w:val="008039FF"/>
    <w:rsid w:val="00804AA4"/>
    <w:rsid w:val="00805AF5"/>
    <w:rsid w:val="008064B8"/>
    <w:rsid w:val="008076EA"/>
    <w:rsid w:val="00807C15"/>
    <w:rsid w:val="0081017A"/>
    <w:rsid w:val="008104F7"/>
    <w:rsid w:val="00811D8A"/>
    <w:rsid w:val="00811FEF"/>
    <w:rsid w:val="008122FE"/>
    <w:rsid w:val="0081246C"/>
    <w:rsid w:val="00812898"/>
    <w:rsid w:val="00812AD8"/>
    <w:rsid w:val="00812B25"/>
    <w:rsid w:val="008132FE"/>
    <w:rsid w:val="00813445"/>
    <w:rsid w:val="008138C2"/>
    <w:rsid w:val="00813ACE"/>
    <w:rsid w:val="00814618"/>
    <w:rsid w:val="0081473B"/>
    <w:rsid w:val="00814A4E"/>
    <w:rsid w:val="00814D0A"/>
    <w:rsid w:val="00814F3F"/>
    <w:rsid w:val="00815FF4"/>
    <w:rsid w:val="0081633F"/>
    <w:rsid w:val="0081693E"/>
    <w:rsid w:val="00816E24"/>
    <w:rsid w:val="00817122"/>
    <w:rsid w:val="00817333"/>
    <w:rsid w:val="00817CAD"/>
    <w:rsid w:val="00820135"/>
    <w:rsid w:val="00822708"/>
    <w:rsid w:val="00823DD9"/>
    <w:rsid w:val="008253D1"/>
    <w:rsid w:val="00825418"/>
    <w:rsid w:val="00825A82"/>
    <w:rsid w:val="00826329"/>
    <w:rsid w:val="00826B00"/>
    <w:rsid w:val="00826B43"/>
    <w:rsid w:val="008270B2"/>
    <w:rsid w:val="00827E6F"/>
    <w:rsid w:val="00827F4F"/>
    <w:rsid w:val="008309B4"/>
    <w:rsid w:val="008315B2"/>
    <w:rsid w:val="0083177C"/>
    <w:rsid w:val="00831A11"/>
    <w:rsid w:val="00831D9A"/>
    <w:rsid w:val="00832DB1"/>
    <w:rsid w:val="0083362A"/>
    <w:rsid w:val="00834C3F"/>
    <w:rsid w:val="00835C54"/>
    <w:rsid w:val="00835CF9"/>
    <w:rsid w:val="00835F01"/>
    <w:rsid w:val="008363F8"/>
    <w:rsid w:val="00836B1E"/>
    <w:rsid w:val="008370C1"/>
    <w:rsid w:val="008373A6"/>
    <w:rsid w:val="00837620"/>
    <w:rsid w:val="008377E6"/>
    <w:rsid w:val="008378D2"/>
    <w:rsid w:val="00840CB9"/>
    <w:rsid w:val="008414F7"/>
    <w:rsid w:val="00841624"/>
    <w:rsid w:val="00842AAC"/>
    <w:rsid w:val="0084367A"/>
    <w:rsid w:val="00844353"/>
    <w:rsid w:val="008449DA"/>
    <w:rsid w:val="00844A17"/>
    <w:rsid w:val="00844A82"/>
    <w:rsid w:val="008450F5"/>
    <w:rsid w:val="00845240"/>
    <w:rsid w:val="008455CF"/>
    <w:rsid w:val="00845865"/>
    <w:rsid w:val="00845FF5"/>
    <w:rsid w:val="00846894"/>
    <w:rsid w:val="00846CB7"/>
    <w:rsid w:val="00851471"/>
    <w:rsid w:val="00851AF2"/>
    <w:rsid w:val="00851C95"/>
    <w:rsid w:val="00852DB7"/>
    <w:rsid w:val="0085307A"/>
    <w:rsid w:val="00853DA0"/>
    <w:rsid w:val="0085415A"/>
    <w:rsid w:val="008542BC"/>
    <w:rsid w:val="008547C3"/>
    <w:rsid w:val="008557FF"/>
    <w:rsid w:val="00855A18"/>
    <w:rsid w:val="00855CCD"/>
    <w:rsid w:val="008565E6"/>
    <w:rsid w:val="00856A93"/>
    <w:rsid w:val="00860085"/>
    <w:rsid w:val="008601DA"/>
    <w:rsid w:val="008608AA"/>
    <w:rsid w:val="008614E4"/>
    <w:rsid w:val="008619D1"/>
    <w:rsid w:val="00861AC2"/>
    <w:rsid w:val="0086281A"/>
    <w:rsid w:val="0086422A"/>
    <w:rsid w:val="00864582"/>
    <w:rsid w:val="00864AF2"/>
    <w:rsid w:val="00864C06"/>
    <w:rsid w:val="0086502D"/>
    <w:rsid w:val="0086564B"/>
    <w:rsid w:val="00866B9B"/>
    <w:rsid w:val="0086733B"/>
    <w:rsid w:val="0086746D"/>
    <w:rsid w:val="008678A8"/>
    <w:rsid w:val="00871CAF"/>
    <w:rsid w:val="00872443"/>
    <w:rsid w:val="00872508"/>
    <w:rsid w:val="0087294E"/>
    <w:rsid w:val="00874694"/>
    <w:rsid w:val="00875A24"/>
    <w:rsid w:val="00875A9F"/>
    <w:rsid w:val="00876679"/>
    <w:rsid w:val="00876729"/>
    <w:rsid w:val="0088170D"/>
    <w:rsid w:val="00881E2E"/>
    <w:rsid w:val="00881E6E"/>
    <w:rsid w:val="00882724"/>
    <w:rsid w:val="00882C77"/>
    <w:rsid w:val="0088324B"/>
    <w:rsid w:val="00883BEA"/>
    <w:rsid w:val="00883DF9"/>
    <w:rsid w:val="00884F09"/>
    <w:rsid w:val="008852FC"/>
    <w:rsid w:val="008855FE"/>
    <w:rsid w:val="008860F5"/>
    <w:rsid w:val="0088684E"/>
    <w:rsid w:val="008910B7"/>
    <w:rsid w:val="0089220D"/>
    <w:rsid w:val="00892763"/>
    <w:rsid w:val="0089278D"/>
    <w:rsid w:val="008928CC"/>
    <w:rsid w:val="00893114"/>
    <w:rsid w:val="00894C7A"/>
    <w:rsid w:val="00896111"/>
    <w:rsid w:val="00896585"/>
    <w:rsid w:val="00896D53"/>
    <w:rsid w:val="00897443"/>
    <w:rsid w:val="00897AA7"/>
    <w:rsid w:val="008A061B"/>
    <w:rsid w:val="008A0CD0"/>
    <w:rsid w:val="008A126D"/>
    <w:rsid w:val="008A187E"/>
    <w:rsid w:val="008A1B5F"/>
    <w:rsid w:val="008A1C37"/>
    <w:rsid w:val="008A1EF2"/>
    <w:rsid w:val="008A30F3"/>
    <w:rsid w:val="008A3F31"/>
    <w:rsid w:val="008A5260"/>
    <w:rsid w:val="008A5781"/>
    <w:rsid w:val="008A734E"/>
    <w:rsid w:val="008A7584"/>
    <w:rsid w:val="008B19FE"/>
    <w:rsid w:val="008B349C"/>
    <w:rsid w:val="008B3AAC"/>
    <w:rsid w:val="008B3BD6"/>
    <w:rsid w:val="008B4A80"/>
    <w:rsid w:val="008B4C63"/>
    <w:rsid w:val="008B4FEF"/>
    <w:rsid w:val="008B50FC"/>
    <w:rsid w:val="008B63E1"/>
    <w:rsid w:val="008B66FC"/>
    <w:rsid w:val="008B6D3D"/>
    <w:rsid w:val="008B7266"/>
    <w:rsid w:val="008B72E6"/>
    <w:rsid w:val="008C058D"/>
    <w:rsid w:val="008C0C1C"/>
    <w:rsid w:val="008C1C6A"/>
    <w:rsid w:val="008C25D1"/>
    <w:rsid w:val="008C2A74"/>
    <w:rsid w:val="008C522E"/>
    <w:rsid w:val="008C5514"/>
    <w:rsid w:val="008C5CEF"/>
    <w:rsid w:val="008C63F7"/>
    <w:rsid w:val="008C6816"/>
    <w:rsid w:val="008C6824"/>
    <w:rsid w:val="008C6967"/>
    <w:rsid w:val="008C78FE"/>
    <w:rsid w:val="008C7D5B"/>
    <w:rsid w:val="008D04E4"/>
    <w:rsid w:val="008D0FBA"/>
    <w:rsid w:val="008D11D1"/>
    <w:rsid w:val="008D11E3"/>
    <w:rsid w:val="008D15B8"/>
    <w:rsid w:val="008D255E"/>
    <w:rsid w:val="008D2739"/>
    <w:rsid w:val="008D3B3B"/>
    <w:rsid w:val="008D43BE"/>
    <w:rsid w:val="008D48C8"/>
    <w:rsid w:val="008D49A8"/>
    <w:rsid w:val="008D4F74"/>
    <w:rsid w:val="008D57A2"/>
    <w:rsid w:val="008D6184"/>
    <w:rsid w:val="008D6453"/>
    <w:rsid w:val="008D70F5"/>
    <w:rsid w:val="008D7D6F"/>
    <w:rsid w:val="008E0261"/>
    <w:rsid w:val="008E04ED"/>
    <w:rsid w:val="008E29FE"/>
    <w:rsid w:val="008E3191"/>
    <w:rsid w:val="008E3D0C"/>
    <w:rsid w:val="008E3ED6"/>
    <w:rsid w:val="008E4176"/>
    <w:rsid w:val="008E470A"/>
    <w:rsid w:val="008E4AA6"/>
    <w:rsid w:val="008E4D4E"/>
    <w:rsid w:val="008E515B"/>
    <w:rsid w:val="008E520B"/>
    <w:rsid w:val="008E6B55"/>
    <w:rsid w:val="008F02FF"/>
    <w:rsid w:val="008F0D88"/>
    <w:rsid w:val="008F0DE2"/>
    <w:rsid w:val="008F0E49"/>
    <w:rsid w:val="008F0FA6"/>
    <w:rsid w:val="008F20CE"/>
    <w:rsid w:val="008F295D"/>
    <w:rsid w:val="008F2A0A"/>
    <w:rsid w:val="008F37B2"/>
    <w:rsid w:val="008F44AA"/>
    <w:rsid w:val="008F4513"/>
    <w:rsid w:val="008F587C"/>
    <w:rsid w:val="008F6EC3"/>
    <w:rsid w:val="008F76E6"/>
    <w:rsid w:val="008F780A"/>
    <w:rsid w:val="008F7AF3"/>
    <w:rsid w:val="008F7C89"/>
    <w:rsid w:val="00900D53"/>
    <w:rsid w:val="009010D0"/>
    <w:rsid w:val="009010FC"/>
    <w:rsid w:val="00901647"/>
    <w:rsid w:val="00901FD8"/>
    <w:rsid w:val="0090317F"/>
    <w:rsid w:val="009031E1"/>
    <w:rsid w:val="00903D66"/>
    <w:rsid w:val="00904554"/>
    <w:rsid w:val="00905269"/>
    <w:rsid w:val="0090526F"/>
    <w:rsid w:val="00905BE1"/>
    <w:rsid w:val="009064F0"/>
    <w:rsid w:val="00906A97"/>
    <w:rsid w:val="00906EFB"/>
    <w:rsid w:val="00907318"/>
    <w:rsid w:val="009078B5"/>
    <w:rsid w:val="0090790E"/>
    <w:rsid w:val="00907F2C"/>
    <w:rsid w:val="009117A1"/>
    <w:rsid w:val="00911AC7"/>
    <w:rsid w:val="00912597"/>
    <w:rsid w:val="00912608"/>
    <w:rsid w:val="0091311D"/>
    <w:rsid w:val="0091315F"/>
    <w:rsid w:val="0091350C"/>
    <w:rsid w:val="00913CA6"/>
    <w:rsid w:val="009147C0"/>
    <w:rsid w:val="00914A9B"/>
    <w:rsid w:val="00915BFD"/>
    <w:rsid w:val="00915EFD"/>
    <w:rsid w:val="00916372"/>
    <w:rsid w:val="009174D3"/>
    <w:rsid w:val="0091761F"/>
    <w:rsid w:val="00917C65"/>
    <w:rsid w:val="0092045E"/>
    <w:rsid w:val="00920CB1"/>
    <w:rsid w:val="009212DA"/>
    <w:rsid w:val="00921FB5"/>
    <w:rsid w:val="009220DE"/>
    <w:rsid w:val="00923455"/>
    <w:rsid w:val="00924116"/>
    <w:rsid w:val="00924181"/>
    <w:rsid w:val="00924D5A"/>
    <w:rsid w:val="00924FE6"/>
    <w:rsid w:val="00925516"/>
    <w:rsid w:val="00925ABB"/>
    <w:rsid w:val="00925B77"/>
    <w:rsid w:val="0092663D"/>
    <w:rsid w:val="0092681A"/>
    <w:rsid w:val="0092702E"/>
    <w:rsid w:val="009271D8"/>
    <w:rsid w:val="0092774B"/>
    <w:rsid w:val="00927F99"/>
    <w:rsid w:val="0093005E"/>
    <w:rsid w:val="009303E9"/>
    <w:rsid w:val="00931457"/>
    <w:rsid w:val="00931A49"/>
    <w:rsid w:val="00931B47"/>
    <w:rsid w:val="0093225F"/>
    <w:rsid w:val="00932465"/>
    <w:rsid w:val="009339F1"/>
    <w:rsid w:val="00933AD1"/>
    <w:rsid w:val="00933FD0"/>
    <w:rsid w:val="009345A5"/>
    <w:rsid w:val="00934C28"/>
    <w:rsid w:val="009355ED"/>
    <w:rsid w:val="0093595E"/>
    <w:rsid w:val="00935FA8"/>
    <w:rsid w:val="009360CB"/>
    <w:rsid w:val="00937001"/>
    <w:rsid w:val="00940531"/>
    <w:rsid w:val="00940C51"/>
    <w:rsid w:val="00941836"/>
    <w:rsid w:val="00941EA4"/>
    <w:rsid w:val="0094292A"/>
    <w:rsid w:val="00942BC4"/>
    <w:rsid w:val="00942DDD"/>
    <w:rsid w:val="00943B0A"/>
    <w:rsid w:val="009447BB"/>
    <w:rsid w:val="00945CAE"/>
    <w:rsid w:val="00945DAC"/>
    <w:rsid w:val="00946898"/>
    <w:rsid w:val="00946EE2"/>
    <w:rsid w:val="00950C42"/>
    <w:rsid w:val="00950E91"/>
    <w:rsid w:val="00950F9B"/>
    <w:rsid w:val="0095144A"/>
    <w:rsid w:val="00951723"/>
    <w:rsid w:val="0095282D"/>
    <w:rsid w:val="00952CAF"/>
    <w:rsid w:val="00952D27"/>
    <w:rsid w:val="00952DEE"/>
    <w:rsid w:val="0095436A"/>
    <w:rsid w:val="0095440F"/>
    <w:rsid w:val="00954A6F"/>
    <w:rsid w:val="00954E2E"/>
    <w:rsid w:val="009551DF"/>
    <w:rsid w:val="00955757"/>
    <w:rsid w:val="00956174"/>
    <w:rsid w:val="00956C91"/>
    <w:rsid w:val="00960E32"/>
    <w:rsid w:val="00962B18"/>
    <w:rsid w:val="00962F55"/>
    <w:rsid w:val="009630B1"/>
    <w:rsid w:val="009634FD"/>
    <w:rsid w:val="009640AC"/>
    <w:rsid w:val="00964B9C"/>
    <w:rsid w:val="00964F50"/>
    <w:rsid w:val="009653FF"/>
    <w:rsid w:val="0096628B"/>
    <w:rsid w:val="00966588"/>
    <w:rsid w:val="00970334"/>
    <w:rsid w:val="009703CD"/>
    <w:rsid w:val="00970DF7"/>
    <w:rsid w:val="009711C8"/>
    <w:rsid w:val="009724A1"/>
    <w:rsid w:val="0097270F"/>
    <w:rsid w:val="00972946"/>
    <w:rsid w:val="00972E8D"/>
    <w:rsid w:val="00973928"/>
    <w:rsid w:val="009740BB"/>
    <w:rsid w:val="0097530D"/>
    <w:rsid w:val="0097592B"/>
    <w:rsid w:val="00975C1D"/>
    <w:rsid w:val="00975E90"/>
    <w:rsid w:val="0097652C"/>
    <w:rsid w:val="009809AF"/>
    <w:rsid w:val="00980B4F"/>
    <w:rsid w:val="00980CCF"/>
    <w:rsid w:val="0098143E"/>
    <w:rsid w:val="009814CC"/>
    <w:rsid w:val="00981546"/>
    <w:rsid w:val="009815E0"/>
    <w:rsid w:val="009820F4"/>
    <w:rsid w:val="009829BE"/>
    <w:rsid w:val="00982C84"/>
    <w:rsid w:val="009830E0"/>
    <w:rsid w:val="00984CDE"/>
    <w:rsid w:val="00984FE1"/>
    <w:rsid w:val="00985247"/>
    <w:rsid w:val="0098607C"/>
    <w:rsid w:val="009862A0"/>
    <w:rsid w:val="00987364"/>
    <w:rsid w:val="00987918"/>
    <w:rsid w:val="00990552"/>
    <w:rsid w:val="0099056E"/>
    <w:rsid w:val="0099085F"/>
    <w:rsid w:val="0099113B"/>
    <w:rsid w:val="009914AA"/>
    <w:rsid w:val="00991E6C"/>
    <w:rsid w:val="00991F02"/>
    <w:rsid w:val="00993339"/>
    <w:rsid w:val="009936E7"/>
    <w:rsid w:val="00993BE2"/>
    <w:rsid w:val="00994220"/>
    <w:rsid w:val="00994BC6"/>
    <w:rsid w:val="00994D0C"/>
    <w:rsid w:val="00995484"/>
    <w:rsid w:val="00996855"/>
    <w:rsid w:val="009969A5"/>
    <w:rsid w:val="00997703"/>
    <w:rsid w:val="009A020E"/>
    <w:rsid w:val="009A0B9D"/>
    <w:rsid w:val="009A11B8"/>
    <w:rsid w:val="009A22C1"/>
    <w:rsid w:val="009A2826"/>
    <w:rsid w:val="009A2B46"/>
    <w:rsid w:val="009A3433"/>
    <w:rsid w:val="009A3E26"/>
    <w:rsid w:val="009A4133"/>
    <w:rsid w:val="009A4388"/>
    <w:rsid w:val="009A455E"/>
    <w:rsid w:val="009A49C6"/>
    <w:rsid w:val="009A50D1"/>
    <w:rsid w:val="009A5907"/>
    <w:rsid w:val="009A7BD7"/>
    <w:rsid w:val="009B0655"/>
    <w:rsid w:val="009B1212"/>
    <w:rsid w:val="009B1999"/>
    <w:rsid w:val="009B1E72"/>
    <w:rsid w:val="009B2263"/>
    <w:rsid w:val="009B29D7"/>
    <w:rsid w:val="009B2B3F"/>
    <w:rsid w:val="009B2E34"/>
    <w:rsid w:val="009B356A"/>
    <w:rsid w:val="009B3BE1"/>
    <w:rsid w:val="009B53C8"/>
    <w:rsid w:val="009B5C7F"/>
    <w:rsid w:val="009B7A58"/>
    <w:rsid w:val="009B7B34"/>
    <w:rsid w:val="009B7B3C"/>
    <w:rsid w:val="009B7DA9"/>
    <w:rsid w:val="009C0153"/>
    <w:rsid w:val="009C0675"/>
    <w:rsid w:val="009C074B"/>
    <w:rsid w:val="009C1091"/>
    <w:rsid w:val="009C1A7D"/>
    <w:rsid w:val="009C24FD"/>
    <w:rsid w:val="009C29A6"/>
    <w:rsid w:val="009C30EE"/>
    <w:rsid w:val="009C457A"/>
    <w:rsid w:val="009C510E"/>
    <w:rsid w:val="009C527E"/>
    <w:rsid w:val="009C534A"/>
    <w:rsid w:val="009C5A62"/>
    <w:rsid w:val="009C5AE9"/>
    <w:rsid w:val="009C5E61"/>
    <w:rsid w:val="009C6C70"/>
    <w:rsid w:val="009C73F8"/>
    <w:rsid w:val="009C7BBC"/>
    <w:rsid w:val="009C7D7E"/>
    <w:rsid w:val="009D103B"/>
    <w:rsid w:val="009D12FB"/>
    <w:rsid w:val="009D1386"/>
    <w:rsid w:val="009D19E0"/>
    <w:rsid w:val="009D22EE"/>
    <w:rsid w:val="009D22EF"/>
    <w:rsid w:val="009D3D38"/>
    <w:rsid w:val="009D646C"/>
    <w:rsid w:val="009D6484"/>
    <w:rsid w:val="009D65E4"/>
    <w:rsid w:val="009D6601"/>
    <w:rsid w:val="009D7A6D"/>
    <w:rsid w:val="009E07D9"/>
    <w:rsid w:val="009E24E1"/>
    <w:rsid w:val="009E3743"/>
    <w:rsid w:val="009E43AD"/>
    <w:rsid w:val="009E5CE6"/>
    <w:rsid w:val="009E624A"/>
    <w:rsid w:val="009E65BA"/>
    <w:rsid w:val="009E7530"/>
    <w:rsid w:val="009F1132"/>
    <w:rsid w:val="009F235E"/>
    <w:rsid w:val="009F2B9A"/>
    <w:rsid w:val="009F2C08"/>
    <w:rsid w:val="009F326E"/>
    <w:rsid w:val="009F3B94"/>
    <w:rsid w:val="009F3E70"/>
    <w:rsid w:val="009F461B"/>
    <w:rsid w:val="009F4C8F"/>
    <w:rsid w:val="009F5A7A"/>
    <w:rsid w:val="009F5E3F"/>
    <w:rsid w:val="009F638D"/>
    <w:rsid w:val="009F7692"/>
    <w:rsid w:val="00A00553"/>
    <w:rsid w:val="00A00B5B"/>
    <w:rsid w:val="00A0240B"/>
    <w:rsid w:val="00A03036"/>
    <w:rsid w:val="00A0335A"/>
    <w:rsid w:val="00A036FC"/>
    <w:rsid w:val="00A04095"/>
    <w:rsid w:val="00A042C6"/>
    <w:rsid w:val="00A06375"/>
    <w:rsid w:val="00A0663E"/>
    <w:rsid w:val="00A06655"/>
    <w:rsid w:val="00A06C9E"/>
    <w:rsid w:val="00A07395"/>
    <w:rsid w:val="00A10023"/>
    <w:rsid w:val="00A1098F"/>
    <w:rsid w:val="00A11849"/>
    <w:rsid w:val="00A122B7"/>
    <w:rsid w:val="00A122BC"/>
    <w:rsid w:val="00A12420"/>
    <w:rsid w:val="00A141BC"/>
    <w:rsid w:val="00A146D5"/>
    <w:rsid w:val="00A1500F"/>
    <w:rsid w:val="00A20713"/>
    <w:rsid w:val="00A20BA5"/>
    <w:rsid w:val="00A22B4D"/>
    <w:rsid w:val="00A231D3"/>
    <w:rsid w:val="00A23787"/>
    <w:rsid w:val="00A23C4F"/>
    <w:rsid w:val="00A24F28"/>
    <w:rsid w:val="00A25474"/>
    <w:rsid w:val="00A25816"/>
    <w:rsid w:val="00A25F08"/>
    <w:rsid w:val="00A263B9"/>
    <w:rsid w:val="00A26446"/>
    <w:rsid w:val="00A2710F"/>
    <w:rsid w:val="00A2760C"/>
    <w:rsid w:val="00A30144"/>
    <w:rsid w:val="00A3164B"/>
    <w:rsid w:val="00A316E5"/>
    <w:rsid w:val="00A3189A"/>
    <w:rsid w:val="00A31A3F"/>
    <w:rsid w:val="00A3207A"/>
    <w:rsid w:val="00A320FD"/>
    <w:rsid w:val="00A32A18"/>
    <w:rsid w:val="00A34030"/>
    <w:rsid w:val="00A343FD"/>
    <w:rsid w:val="00A347B4"/>
    <w:rsid w:val="00A347C5"/>
    <w:rsid w:val="00A3574B"/>
    <w:rsid w:val="00A37271"/>
    <w:rsid w:val="00A3747C"/>
    <w:rsid w:val="00A377F0"/>
    <w:rsid w:val="00A37E3D"/>
    <w:rsid w:val="00A40280"/>
    <w:rsid w:val="00A40373"/>
    <w:rsid w:val="00A40CA3"/>
    <w:rsid w:val="00A40EA8"/>
    <w:rsid w:val="00A41678"/>
    <w:rsid w:val="00A4183B"/>
    <w:rsid w:val="00A42C7A"/>
    <w:rsid w:val="00A440BE"/>
    <w:rsid w:val="00A44A31"/>
    <w:rsid w:val="00A44F79"/>
    <w:rsid w:val="00A452E3"/>
    <w:rsid w:val="00A4696E"/>
    <w:rsid w:val="00A46981"/>
    <w:rsid w:val="00A46B9A"/>
    <w:rsid w:val="00A472AC"/>
    <w:rsid w:val="00A4736C"/>
    <w:rsid w:val="00A479A6"/>
    <w:rsid w:val="00A47A72"/>
    <w:rsid w:val="00A47F69"/>
    <w:rsid w:val="00A5046E"/>
    <w:rsid w:val="00A507E3"/>
    <w:rsid w:val="00A50F71"/>
    <w:rsid w:val="00A517D7"/>
    <w:rsid w:val="00A51C41"/>
    <w:rsid w:val="00A51D13"/>
    <w:rsid w:val="00A520F6"/>
    <w:rsid w:val="00A52706"/>
    <w:rsid w:val="00A52898"/>
    <w:rsid w:val="00A55BB1"/>
    <w:rsid w:val="00A55ED3"/>
    <w:rsid w:val="00A563CB"/>
    <w:rsid w:val="00A56568"/>
    <w:rsid w:val="00A56B25"/>
    <w:rsid w:val="00A57253"/>
    <w:rsid w:val="00A57374"/>
    <w:rsid w:val="00A574CA"/>
    <w:rsid w:val="00A578BC"/>
    <w:rsid w:val="00A5797F"/>
    <w:rsid w:val="00A60175"/>
    <w:rsid w:val="00A61666"/>
    <w:rsid w:val="00A61DED"/>
    <w:rsid w:val="00A62653"/>
    <w:rsid w:val="00A638F2"/>
    <w:rsid w:val="00A639D9"/>
    <w:rsid w:val="00A642EC"/>
    <w:rsid w:val="00A65A70"/>
    <w:rsid w:val="00A661CC"/>
    <w:rsid w:val="00A67138"/>
    <w:rsid w:val="00A6724B"/>
    <w:rsid w:val="00A6758E"/>
    <w:rsid w:val="00A676C8"/>
    <w:rsid w:val="00A67AC6"/>
    <w:rsid w:val="00A67F1F"/>
    <w:rsid w:val="00A700AB"/>
    <w:rsid w:val="00A700F8"/>
    <w:rsid w:val="00A71874"/>
    <w:rsid w:val="00A718A8"/>
    <w:rsid w:val="00A71DC6"/>
    <w:rsid w:val="00A73437"/>
    <w:rsid w:val="00A73EFD"/>
    <w:rsid w:val="00A74079"/>
    <w:rsid w:val="00A740CA"/>
    <w:rsid w:val="00A7453F"/>
    <w:rsid w:val="00A764A4"/>
    <w:rsid w:val="00A7690F"/>
    <w:rsid w:val="00A77E09"/>
    <w:rsid w:val="00A77F88"/>
    <w:rsid w:val="00A8126F"/>
    <w:rsid w:val="00A81714"/>
    <w:rsid w:val="00A8198B"/>
    <w:rsid w:val="00A81ED7"/>
    <w:rsid w:val="00A81F9D"/>
    <w:rsid w:val="00A82414"/>
    <w:rsid w:val="00A82E0B"/>
    <w:rsid w:val="00A83103"/>
    <w:rsid w:val="00A83401"/>
    <w:rsid w:val="00A83406"/>
    <w:rsid w:val="00A8381F"/>
    <w:rsid w:val="00A84294"/>
    <w:rsid w:val="00A849AE"/>
    <w:rsid w:val="00A84B65"/>
    <w:rsid w:val="00A86136"/>
    <w:rsid w:val="00A86860"/>
    <w:rsid w:val="00A86D9D"/>
    <w:rsid w:val="00A87E95"/>
    <w:rsid w:val="00A90A58"/>
    <w:rsid w:val="00A9109A"/>
    <w:rsid w:val="00A911DA"/>
    <w:rsid w:val="00A9159D"/>
    <w:rsid w:val="00A916D1"/>
    <w:rsid w:val="00A91743"/>
    <w:rsid w:val="00A926F5"/>
    <w:rsid w:val="00A92CE8"/>
    <w:rsid w:val="00A92DEF"/>
    <w:rsid w:val="00A93027"/>
    <w:rsid w:val="00A9364C"/>
    <w:rsid w:val="00A95165"/>
    <w:rsid w:val="00A967FB"/>
    <w:rsid w:val="00A96DE7"/>
    <w:rsid w:val="00A9743D"/>
    <w:rsid w:val="00A97463"/>
    <w:rsid w:val="00A974D8"/>
    <w:rsid w:val="00AA007B"/>
    <w:rsid w:val="00AA017B"/>
    <w:rsid w:val="00AA07F5"/>
    <w:rsid w:val="00AA1690"/>
    <w:rsid w:val="00AA191B"/>
    <w:rsid w:val="00AA1BCE"/>
    <w:rsid w:val="00AA1CCA"/>
    <w:rsid w:val="00AA1DAB"/>
    <w:rsid w:val="00AA2371"/>
    <w:rsid w:val="00AA312A"/>
    <w:rsid w:val="00AA3418"/>
    <w:rsid w:val="00AA3C65"/>
    <w:rsid w:val="00AA3CF5"/>
    <w:rsid w:val="00AA4AB7"/>
    <w:rsid w:val="00AA530D"/>
    <w:rsid w:val="00AA563C"/>
    <w:rsid w:val="00AA5879"/>
    <w:rsid w:val="00AA5AD9"/>
    <w:rsid w:val="00AA65B2"/>
    <w:rsid w:val="00AA66EF"/>
    <w:rsid w:val="00AA6D12"/>
    <w:rsid w:val="00AA7773"/>
    <w:rsid w:val="00AA7CF7"/>
    <w:rsid w:val="00AB0860"/>
    <w:rsid w:val="00AB10A6"/>
    <w:rsid w:val="00AB11E6"/>
    <w:rsid w:val="00AB1626"/>
    <w:rsid w:val="00AB1FBF"/>
    <w:rsid w:val="00AB21F4"/>
    <w:rsid w:val="00AB22CA"/>
    <w:rsid w:val="00AB3821"/>
    <w:rsid w:val="00AB433F"/>
    <w:rsid w:val="00AB4547"/>
    <w:rsid w:val="00AB472C"/>
    <w:rsid w:val="00AB4F94"/>
    <w:rsid w:val="00AB4F98"/>
    <w:rsid w:val="00AB57BD"/>
    <w:rsid w:val="00AB7DF2"/>
    <w:rsid w:val="00AC0E48"/>
    <w:rsid w:val="00AC1181"/>
    <w:rsid w:val="00AC2C93"/>
    <w:rsid w:val="00AC339D"/>
    <w:rsid w:val="00AC3D08"/>
    <w:rsid w:val="00AC42EE"/>
    <w:rsid w:val="00AC47BD"/>
    <w:rsid w:val="00AC65CA"/>
    <w:rsid w:val="00AC6FDA"/>
    <w:rsid w:val="00AC71B7"/>
    <w:rsid w:val="00AC74CB"/>
    <w:rsid w:val="00AC7678"/>
    <w:rsid w:val="00AC7BED"/>
    <w:rsid w:val="00AD09DF"/>
    <w:rsid w:val="00AD0FDD"/>
    <w:rsid w:val="00AD197F"/>
    <w:rsid w:val="00AD27DD"/>
    <w:rsid w:val="00AD39B9"/>
    <w:rsid w:val="00AD3E06"/>
    <w:rsid w:val="00AD5809"/>
    <w:rsid w:val="00AD6540"/>
    <w:rsid w:val="00AD71E5"/>
    <w:rsid w:val="00AE0190"/>
    <w:rsid w:val="00AE03D6"/>
    <w:rsid w:val="00AE06A5"/>
    <w:rsid w:val="00AE1779"/>
    <w:rsid w:val="00AE1832"/>
    <w:rsid w:val="00AE1B37"/>
    <w:rsid w:val="00AE2568"/>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F5A"/>
    <w:rsid w:val="00AF3727"/>
    <w:rsid w:val="00AF4346"/>
    <w:rsid w:val="00AF43B5"/>
    <w:rsid w:val="00AF4FD4"/>
    <w:rsid w:val="00AF58C1"/>
    <w:rsid w:val="00AF58E6"/>
    <w:rsid w:val="00AF5E16"/>
    <w:rsid w:val="00AF6139"/>
    <w:rsid w:val="00AF7817"/>
    <w:rsid w:val="00AF7C2E"/>
    <w:rsid w:val="00B002A4"/>
    <w:rsid w:val="00B003D1"/>
    <w:rsid w:val="00B0105F"/>
    <w:rsid w:val="00B0152B"/>
    <w:rsid w:val="00B024A7"/>
    <w:rsid w:val="00B045F0"/>
    <w:rsid w:val="00B04DAA"/>
    <w:rsid w:val="00B0505B"/>
    <w:rsid w:val="00B056C6"/>
    <w:rsid w:val="00B06457"/>
    <w:rsid w:val="00B10317"/>
    <w:rsid w:val="00B107E6"/>
    <w:rsid w:val="00B10879"/>
    <w:rsid w:val="00B1102B"/>
    <w:rsid w:val="00B11CC5"/>
    <w:rsid w:val="00B131E1"/>
    <w:rsid w:val="00B132CD"/>
    <w:rsid w:val="00B13678"/>
    <w:rsid w:val="00B13E96"/>
    <w:rsid w:val="00B1521F"/>
    <w:rsid w:val="00B1570C"/>
    <w:rsid w:val="00B15CC4"/>
    <w:rsid w:val="00B1712A"/>
    <w:rsid w:val="00B17419"/>
    <w:rsid w:val="00B174D1"/>
    <w:rsid w:val="00B21813"/>
    <w:rsid w:val="00B218DD"/>
    <w:rsid w:val="00B224CF"/>
    <w:rsid w:val="00B22B42"/>
    <w:rsid w:val="00B22B73"/>
    <w:rsid w:val="00B22F69"/>
    <w:rsid w:val="00B23293"/>
    <w:rsid w:val="00B2364D"/>
    <w:rsid w:val="00B24BFD"/>
    <w:rsid w:val="00B25740"/>
    <w:rsid w:val="00B25CBE"/>
    <w:rsid w:val="00B260EC"/>
    <w:rsid w:val="00B26245"/>
    <w:rsid w:val="00B26264"/>
    <w:rsid w:val="00B26CF0"/>
    <w:rsid w:val="00B305E3"/>
    <w:rsid w:val="00B31C14"/>
    <w:rsid w:val="00B31E29"/>
    <w:rsid w:val="00B32710"/>
    <w:rsid w:val="00B33438"/>
    <w:rsid w:val="00B33964"/>
    <w:rsid w:val="00B33C17"/>
    <w:rsid w:val="00B3523C"/>
    <w:rsid w:val="00B357E7"/>
    <w:rsid w:val="00B3639B"/>
    <w:rsid w:val="00B36E8E"/>
    <w:rsid w:val="00B3772A"/>
    <w:rsid w:val="00B37841"/>
    <w:rsid w:val="00B37A19"/>
    <w:rsid w:val="00B37FE5"/>
    <w:rsid w:val="00B40EDC"/>
    <w:rsid w:val="00B417FA"/>
    <w:rsid w:val="00B434B6"/>
    <w:rsid w:val="00B4396F"/>
    <w:rsid w:val="00B44398"/>
    <w:rsid w:val="00B452EE"/>
    <w:rsid w:val="00B45D80"/>
    <w:rsid w:val="00B466E1"/>
    <w:rsid w:val="00B468E7"/>
    <w:rsid w:val="00B46A58"/>
    <w:rsid w:val="00B47A6A"/>
    <w:rsid w:val="00B5082F"/>
    <w:rsid w:val="00B50A84"/>
    <w:rsid w:val="00B51644"/>
    <w:rsid w:val="00B5231A"/>
    <w:rsid w:val="00B542E3"/>
    <w:rsid w:val="00B54371"/>
    <w:rsid w:val="00B54AAC"/>
    <w:rsid w:val="00B54B60"/>
    <w:rsid w:val="00B55D01"/>
    <w:rsid w:val="00B56076"/>
    <w:rsid w:val="00B5677A"/>
    <w:rsid w:val="00B56D3B"/>
    <w:rsid w:val="00B57CB4"/>
    <w:rsid w:val="00B61109"/>
    <w:rsid w:val="00B61BB8"/>
    <w:rsid w:val="00B63143"/>
    <w:rsid w:val="00B631AB"/>
    <w:rsid w:val="00B637EC"/>
    <w:rsid w:val="00B65385"/>
    <w:rsid w:val="00B65DF5"/>
    <w:rsid w:val="00B65E33"/>
    <w:rsid w:val="00B65F6C"/>
    <w:rsid w:val="00B67BE1"/>
    <w:rsid w:val="00B71244"/>
    <w:rsid w:val="00B72196"/>
    <w:rsid w:val="00B72E6A"/>
    <w:rsid w:val="00B73726"/>
    <w:rsid w:val="00B73986"/>
    <w:rsid w:val="00B740DF"/>
    <w:rsid w:val="00B74212"/>
    <w:rsid w:val="00B74724"/>
    <w:rsid w:val="00B74836"/>
    <w:rsid w:val="00B7504E"/>
    <w:rsid w:val="00B75A2C"/>
    <w:rsid w:val="00B75D39"/>
    <w:rsid w:val="00B75E67"/>
    <w:rsid w:val="00B770BA"/>
    <w:rsid w:val="00B7723F"/>
    <w:rsid w:val="00B77247"/>
    <w:rsid w:val="00B80511"/>
    <w:rsid w:val="00B8061D"/>
    <w:rsid w:val="00B810E1"/>
    <w:rsid w:val="00B814DD"/>
    <w:rsid w:val="00B81E17"/>
    <w:rsid w:val="00B8242D"/>
    <w:rsid w:val="00B827D9"/>
    <w:rsid w:val="00B82E5A"/>
    <w:rsid w:val="00B837F5"/>
    <w:rsid w:val="00B84233"/>
    <w:rsid w:val="00B84546"/>
    <w:rsid w:val="00B8471F"/>
    <w:rsid w:val="00B85183"/>
    <w:rsid w:val="00B85960"/>
    <w:rsid w:val="00B8600C"/>
    <w:rsid w:val="00B8625C"/>
    <w:rsid w:val="00B86D60"/>
    <w:rsid w:val="00B87391"/>
    <w:rsid w:val="00B87E2C"/>
    <w:rsid w:val="00B9013C"/>
    <w:rsid w:val="00B903BB"/>
    <w:rsid w:val="00B903EB"/>
    <w:rsid w:val="00B90842"/>
    <w:rsid w:val="00B91670"/>
    <w:rsid w:val="00B9182D"/>
    <w:rsid w:val="00B920E9"/>
    <w:rsid w:val="00B921FB"/>
    <w:rsid w:val="00B94FD9"/>
    <w:rsid w:val="00B952FE"/>
    <w:rsid w:val="00B960F8"/>
    <w:rsid w:val="00B9737A"/>
    <w:rsid w:val="00B97CD2"/>
    <w:rsid w:val="00B97DDB"/>
    <w:rsid w:val="00BA00E1"/>
    <w:rsid w:val="00BA0656"/>
    <w:rsid w:val="00BA06E7"/>
    <w:rsid w:val="00BA07A8"/>
    <w:rsid w:val="00BA0E58"/>
    <w:rsid w:val="00BA11A3"/>
    <w:rsid w:val="00BA1F09"/>
    <w:rsid w:val="00BA2980"/>
    <w:rsid w:val="00BA3412"/>
    <w:rsid w:val="00BA349B"/>
    <w:rsid w:val="00BA366B"/>
    <w:rsid w:val="00BA3BD1"/>
    <w:rsid w:val="00BA42A7"/>
    <w:rsid w:val="00BA45AC"/>
    <w:rsid w:val="00BA4796"/>
    <w:rsid w:val="00BA4E47"/>
    <w:rsid w:val="00BA5B1A"/>
    <w:rsid w:val="00BA7CE9"/>
    <w:rsid w:val="00BA7D5B"/>
    <w:rsid w:val="00BB0124"/>
    <w:rsid w:val="00BB03EA"/>
    <w:rsid w:val="00BB04CF"/>
    <w:rsid w:val="00BB0963"/>
    <w:rsid w:val="00BB16EF"/>
    <w:rsid w:val="00BB242A"/>
    <w:rsid w:val="00BB35F3"/>
    <w:rsid w:val="00BB36CE"/>
    <w:rsid w:val="00BB4CD5"/>
    <w:rsid w:val="00BB56D2"/>
    <w:rsid w:val="00BB5FAB"/>
    <w:rsid w:val="00BC0631"/>
    <w:rsid w:val="00BC1CE8"/>
    <w:rsid w:val="00BC21E4"/>
    <w:rsid w:val="00BC2F5F"/>
    <w:rsid w:val="00BC4568"/>
    <w:rsid w:val="00BC4EC4"/>
    <w:rsid w:val="00BC4F61"/>
    <w:rsid w:val="00BC5E76"/>
    <w:rsid w:val="00BC6461"/>
    <w:rsid w:val="00BC6A7F"/>
    <w:rsid w:val="00BC6B7E"/>
    <w:rsid w:val="00BC7069"/>
    <w:rsid w:val="00BD04AB"/>
    <w:rsid w:val="00BD09B7"/>
    <w:rsid w:val="00BD1A64"/>
    <w:rsid w:val="00BD1BF0"/>
    <w:rsid w:val="00BD1DB9"/>
    <w:rsid w:val="00BD3607"/>
    <w:rsid w:val="00BD39ED"/>
    <w:rsid w:val="00BD3D13"/>
    <w:rsid w:val="00BD489F"/>
    <w:rsid w:val="00BD4C7A"/>
    <w:rsid w:val="00BD4DDC"/>
    <w:rsid w:val="00BD4E7F"/>
    <w:rsid w:val="00BD5226"/>
    <w:rsid w:val="00BD549A"/>
    <w:rsid w:val="00BD5ABC"/>
    <w:rsid w:val="00BD5C12"/>
    <w:rsid w:val="00BD61CA"/>
    <w:rsid w:val="00BD6914"/>
    <w:rsid w:val="00BD6DF7"/>
    <w:rsid w:val="00BD7632"/>
    <w:rsid w:val="00BE062C"/>
    <w:rsid w:val="00BE0969"/>
    <w:rsid w:val="00BE0A28"/>
    <w:rsid w:val="00BE1547"/>
    <w:rsid w:val="00BE20A5"/>
    <w:rsid w:val="00BE41F9"/>
    <w:rsid w:val="00BE50EB"/>
    <w:rsid w:val="00BE529A"/>
    <w:rsid w:val="00BE52CE"/>
    <w:rsid w:val="00BE5BE4"/>
    <w:rsid w:val="00BE5C37"/>
    <w:rsid w:val="00BE5CF6"/>
    <w:rsid w:val="00BE5D56"/>
    <w:rsid w:val="00BE74B6"/>
    <w:rsid w:val="00BE7552"/>
    <w:rsid w:val="00BE77E4"/>
    <w:rsid w:val="00BF0F2E"/>
    <w:rsid w:val="00BF1767"/>
    <w:rsid w:val="00BF18AD"/>
    <w:rsid w:val="00BF2C0C"/>
    <w:rsid w:val="00BF2D58"/>
    <w:rsid w:val="00BF2E48"/>
    <w:rsid w:val="00BF3FB2"/>
    <w:rsid w:val="00BF4026"/>
    <w:rsid w:val="00BF4473"/>
    <w:rsid w:val="00BF44A0"/>
    <w:rsid w:val="00BF46F2"/>
    <w:rsid w:val="00BF4B38"/>
    <w:rsid w:val="00BF4C72"/>
    <w:rsid w:val="00BF4D62"/>
    <w:rsid w:val="00BF4D9E"/>
    <w:rsid w:val="00BF579A"/>
    <w:rsid w:val="00BF7007"/>
    <w:rsid w:val="00BF72F7"/>
    <w:rsid w:val="00BF746F"/>
    <w:rsid w:val="00BF77D5"/>
    <w:rsid w:val="00BF7FDA"/>
    <w:rsid w:val="00C00789"/>
    <w:rsid w:val="00C00D42"/>
    <w:rsid w:val="00C01A7E"/>
    <w:rsid w:val="00C02390"/>
    <w:rsid w:val="00C037C0"/>
    <w:rsid w:val="00C03FE9"/>
    <w:rsid w:val="00C05568"/>
    <w:rsid w:val="00C06BB2"/>
    <w:rsid w:val="00C06BEF"/>
    <w:rsid w:val="00C07A6E"/>
    <w:rsid w:val="00C07D54"/>
    <w:rsid w:val="00C10DD4"/>
    <w:rsid w:val="00C11F3B"/>
    <w:rsid w:val="00C12880"/>
    <w:rsid w:val="00C12A09"/>
    <w:rsid w:val="00C12E14"/>
    <w:rsid w:val="00C13B9A"/>
    <w:rsid w:val="00C13C1E"/>
    <w:rsid w:val="00C14465"/>
    <w:rsid w:val="00C1455F"/>
    <w:rsid w:val="00C14AC6"/>
    <w:rsid w:val="00C14D42"/>
    <w:rsid w:val="00C15216"/>
    <w:rsid w:val="00C1644B"/>
    <w:rsid w:val="00C16791"/>
    <w:rsid w:val="00C170C5"/>
    <w:rsid w:val="00C1756D"/>
    <w:rsid w:val="00C1759D"/>
    <w:rsid w:val="00C17C23"/>
    <w:rsid w:val="00C202B9"/>
    <w:rsid w:val="00C20410"/>
    <w:rsid w:val="00C204B5"/>
    <w:rsid w:val="00C210D5"/>
    <w:rsid w:val="00C211CC"/>
    <w:rsid w:val="00C215AF"/>
    <w:rsid w:val="00C21BE1"/>
    <w:rsid w:val="00C2266D"/>
    <w:rsid w:val="00C22ABC"/>
    <w:rsid w:val="00C241AA"/>
    <w:rsid w:val="00C243CC"/>
    <w:rsid w:val="00C24C0C"/>
    <w:rsid w:val="00C26D99"/>
    <w:rsid w:val="00C2763D"/>
    <w:rsid w:val="00C32A1E"/>
    <w:rsid w:val="00C33C04"/>
    <w:rsid w:val="00C34215"/>
    <w:rsid w:val="00C34C32"/>
    <w:rsid w:val="00C355E9"/>
    <w:rsid w:val="00C35869"/>
    <w:rsid w:val="00C3593C"/>
    <w:rsid w:val="00C364F7"/>
    <w:rsid w:val="00C3675A"/>
    <w:rsid w:val="00C37823"/>
    <w:rsid w:val="00C405F8"/>
    <w:rsid w:val="00C409BA"/>
    <w:rsid w:val="00C41461"/>
    <w:rsid w:val="00C41C43"/>
    <w:rsid w:val="00C42AB3"/>
    <w:rsid w:val="00C42AC4"/>
    <w:rsid w:val="00C44233"/>
    <w:rsid w:val="00C45224"/>
    <w:rsid w:val="00C4589D"/>
    <w:rsid w:val="00C4610D"/>
    <w:rsid w:val="00C464BF"/>
    <w:rsid w:val="00C47428"/>
    <w:rsid w:val="00C475CE"/>
    <w:rsid w:val="00C4774A"/>
    <w:rsid w:val="00C47D41"/>
    <w:rsid w:val="00C5032E"/>
    <w:rsid w:val="00C50D60"/>
    <w:rsid w:val="00C51C57"/>
    <w:rsid w:val="00C51E92"/>
    <w:rsid w:val="00C523F8"/>
    <w:rsid w:val="00C5273D"/>
    <w:rsid w:val="00C53265"/>
    <w:rsid w:val="00C53295"/>
    <w:rsid w:val="00C5539C"/>
    <w:rsid w:val="00C560B2"/>
    <w:rsid w:val="00C568A1"/>
    <w:rsid w:val="00C56CE0"/>
    <w:rsid w:val="00C5709F"/>
    <w:rsid w:val="00C57311"/>
    <w:rsid w:val="00C60E47"/>
    <w:rsid w:val="00C61028"/>
    <w:rsid w:val="00C61714"/>
    <w:rsid w:val="00C619DA"/>
    <w:rsid w:val="00C62791"/>
    <w:rsid w:val="00C62C0F"/>
    <w:rsid w:val="00C62C2A"/>
    <w:rsid w:val="00C648F4"/>
    <w:rsid w:val="00C66AF3"/>
    <w:rsid w:val="00C66BD3"/>
    <w:rsid w:val="00C71682"/>
    <w:rsid w:val="00C71A9D"/>
    <w:rsid w:val="00C71F64"/>
    <w:rsid w:val="00C74527"/>
    <w:rsid w:val="00C751FE"/>
    <w:rsid w:val="00C77204"/>
    <w:rsid w:val="00C779A8"/>
    <w:rsid w:val="00C80078"/>
    <w:rsid w:val="00C80A1E"/>
    <w:rsid w:val="00C811DD"/>
    <w:rsid w:val="00C81B8C"/>
    <w:rsid w:val="00C8242E"/>
    <w:rsid w:val="00C83712"/>
    <w:rsid w:val="00C83750"/>
    <w:rsid w:val="00C8397E"/>
    <w:rsid w:val="00C84075"/>
    <w:rsid w:val="00C846B8"/>
    <w:rsid w:val="00C85281"/>
    <w:rsid w:val="00C86C08"/>
    <w:rsid w:val="00C86F2D"/>
    <w:rsid w:val="00C873C1"/>
    <w:rsid w:val="00C87668"/>
    <w:rsid w:val="00C87EEA"/>
    <w:rsid w:val="00C904E2"/>
    <w:rsid w:val="00C910A4"/>
    <w:rsid w:val="00C9385D"/>
    <w:rsid w:val="00C9392E"/>
    <w:rsid w:val="00C93EF0"/>
    <w:rsid w:val="00C940E1"/>
    <w:rsid w:val="00C94604"/>
    <w:rsid w:val="00C94737"/>
    <w:rsid w:val="00C9510B"/>
    <w:rsid w:val="00C95D77"/>
    <w:rsid w:val="00C96104"/>
    <w:rsid w:val="00C96FC7"/>
    <w:rsid w:val="00C974B4"/>
    <w:rsid w:val="00C97892"/>
    <w:rsid w:val="00C97935"/>
    <w:rsid w:val="00C97A67"/>
    <w:rsid w:val="00C97C6C"/>
    <w:rsid w:val="00CA02DA"/>
    <w:rsid w:val="00CA0772"/>
    <w:rsid w:val="00CA0DBB"/>
    <w:rsid w:val="00CA13D5"/>
    <w:rsid w:val="00CA168A"/>
    <w:rsid w:val="00CA1720"/>
    <w:rsid w:val="00CA1BDD"/>
    <w:rsid w:val="00CA42D2"/>
    <w:rsid w:val="00CA4E96"/>
    <w:rsid w:val="00CA57A0"/>
    <w:rsid w:val="00CA5930"/>
    <w:rsid w:val="00CA5DC6"/>
    <w:rsid w:val="00CA6997"/>
    <w:rsid w:val="00CB17B2"/>
    <w:rsid w:val="00CB22C0"/>
    <w:rsid w:val="00CB34BE"/>
    <w:rsid w:val="00CB3682"/>
    <w:rsid w:val="00CB3A86"/>
    <w:rsid w:val="00CB45E9"/>
    <w:rsid w:val="00CB5D41"/>
    <w:rsid w:val="00CB5E10"/>
    <w:rsid w:val="00CB5F0E"/>
    <w:rsid w:val="00CB5FA7"/>
    <w:rsid w:val="00CB71BE"/>
    <w:rsid w:val="00CB794E"/>
    <w:rsid w:val="00CB7AF4"/>
    <w:rsid w:val="00CC1462"/>
    <w:rsid w:val="00CC17FF"/>
    <w:rsid w:val="00CC19FC"/>
    <w:rsid w:val="00CC1ABD"/>
    <w:rsid w:val="00CC1C4E"/>
    <w:rsid w:val="00CC1E7E"/>
    <w:rsid w:val="00CC2B41"/>
    <w:rsid w:val="00CC2D3A"/>
    <w:rsid w:val="00CC4CAF"/>
    <w:rsid w:val="00CC551A"/>
    <w:rsid w:val="00CC56E3"/>
    <w:rsid w:val="00CC5A26"/>
    <w:rsid w:val="00CC635C"/>
    <w:rsid w:val="00CC6959"/>
    <w:rsid w:val="00CC6E11"/>
    <w:rsid w:val="00CD0858"/>
    <w:rsid w:val="00CD15C6"/>
    <w:rsid w:val="00CD1854"/>
    <w:rsid w:val="00CD1E01"/>
    <w:rsid w:val="00CD3741"/>
    <w:rsid w:val="00CD3DD5"/>
    <w:rsid w:val="00CD4714"/>
    <w:rsid w:val="00CD4FFF"/>
    <w:rsid w:val="00CD5F9F"/>
    <w:rsid w:val="00CD6211"/>
    <w:rsid w:val="00CD6484"/>
    <w:rsid w:val="00CD774B"/>
    <w:rsid w:val="00CD7E6C"/>
    <w:rsid w:val="00CE0CCD"/>
    <w:rsid w:val="00CE0D28"/>
    <w:rsid w:val="00CE1A08"/>
    <w:rsid w:val="00CE1C0F"/>
    <w:rsid w:val="00CE333E"/>
    <w:rsid w:val="00CE391E"/>
    <w:rsid w:val="00CE3DAA"/>
    <w:rsid w:val="00CE4729"/>
    <w:rsid w:val="00CE4CB3"/>
    <w:rsid w:val="00CE5195"/>
    <w:rsid w:val="00CE56D1"/>
    <w:rsid w:val="00CE5C9C"/>
    <w:rsid w:val="00CE603A"/>
    <w:rsid w:val="00CE657A"/>
    <w:rsid w:val="00CE6AB1"/>
    <w:rsid w:val="00CE704F"/>
    <w:rsid w:val="00CE77A1"/>
    <w:rsid w:val="00CF10AF"/>
    <w:rsid w:val="00CF1222"/>
    <w:rsid w:val="00CF1541"/>
    <w:rsid w:val="00CF1FFA"/>
    <w:rsid w:val="00CF27C9"/>
    <w:rsid w:val="00CF4447"/>
    <w:rsid w:val="00CF466D"/>
    <w:rsid w:val="00CF4BB0"/>
    <w:rsid w:val="00CF5798"/>
    <w:rsid w:val="00CF5B13"/>
    <w:rsid w:val="00CF6281"/>
    <w:rsid w:val="00CF7003"/>
    <w:rsid w:val="00CF747E"/>
    <w:rsid w:val="00CF79A6"/>
    <w:rsid w:val="00CF7B2F"/>
    <w:rsid w:val="00CF7E24"/>
    <w:rsid w:val="00D00237"/>
    <w:rsid w:val="00D00601"/>
    <w:rsid w:val="00D019FA"/>
    <w:rsid w:val="00D02E1F"/>
    <w:rsid w:val="00D04DA2"/>
    <w:rsid w:val="00D05652"/>
    <w:rsid w:val="00D05C64"/>
    <w:rsid w:val="00D06457"/>
    <w:rsid w:val="00D0773D"/>
    <w:rsid w:val="00D07BD9"/>
    <w:rsid w:val="00D101C3"/>
    <w:rsid w:val="00D1172D"/>
    <w:rsid w:val="00D11AD1"/>
    <w:rsid w:val="00D12181"/>
    <w:rsid w:val="00D1274F"/>
    <w:rsid w:val="00D12B6A"/>
    <w:rsid w:val="00D12E3C"/>
    <w:rsid w:val="00D14A18"/>
    <w:rsid w:val="00D14BE3"/>
    <w:rsid w:val="00D16141"/>
    <w:rsid w:val="00D16472"/>
    <w:rsid w:val="00D16851"/>
    <w:rsid w:val="00D16AB0"/>
    <w:rsid w:val="00D16B8F"/>
    <w:rsid w:val="00D203FF"/>
    <w:rsid w:val="00D20847"/>
    <w:rsid w:val="00D2117D"/>
    <w:rsid w:val="00D21C82"/>
    <w:rsid w:val="00D22748"/>
    <w:rsid w:val="00D22AE9"/>
    <w:rsid w:val="00D22B10"/>
    <w:rsid w:val="00D230CB"/>
    <w:rsid w:val="00D23391"/>
    <w:rsid w:val="00D23898"/>
    <w:rsid w:val="00D24BE5"/>
    <w:rsid w:val="00D25BC3"/>
    <w:rsid w:val="00D25C2A"/>
    <w:rsid w:val="00D25CCE"/>
    <w:rsid w:val="00D26779"/>
    <w:rsid w:val="00D268F4"/>
    <w:rsid w:val="00D277CD"/>
    <w:rsid w:val="00D2792E"/>
    <w:rsid w:val="00D27D50"/>
    <w:rsid w:val="00D27F4C"/>
    <w:rsid w:val="00D300B2"/>
    <w:rsid w:val="00D301EA"/>
    <w:rsid w:val="00D304BE"/>
    <w:rsid w:val="00D31FBE"/>
    <w:rsid w:val="00D34337"/>
    <w:rsid w:val="00D345C5"/>
    <w:rsid w:val="00D345FF"/>
    <w:rsid w:val="00D35976"/>
    <w:rsid w:val="00D35DEE"/>
    <w:rsid w:val="00D36198"/>
    <w:rsid w:val="00D36D9D"/>
    <w:rsid w:val="00D37E2A"/>
    <w:rsid w:val="00D4129D"/>
    <w:rsid w:val="00D41ADC"/>
    <w:rsid w:val="00D41AE1"/>
    <w:rsid w:val="00D42691"/>
    <w:rsid w:val="00D4316D"/>
    <w:rsid w:val="00D43671"/>
    <w:rsid w:val="00D43809"/>
    <w:rsid w:val="00D43A99"/>
    <w:rsid w:val="00D44046"/>
    <w:rsid w:val="00D4410F"/>
    <w:rsid w:val="00D441CA"/>
    <w:rsid w:val="00D45C32"/>
    <w:rsid w:val="00D45FBC"/>
    <w:rsid w:val="00D468B5"/>
    <w:rsid w:val="00D46D49"/>
    <w:rsid w:val="00D47E80"/>
    <w:rsid w:val="00D504C5"/>
    <w:rsid w:val="00D508B3"/>
    <w:rsid w:val="00D50997"/>
    <w:rsid w:val="00D517C1"/>
    <w:rsid w:val="00D51FE0"/>
    <w:rsid w:val="00D52660"/>
    <w:rsid w:val="00D54231"/>
    <w:rsid w:val="00D54F6F"/>
    <w:rsid w:val="00D5569A"/>
    <w:rsid w:val="00D558C5"/>
    <w:rsid w:val="00D55A50"/>
    <w:rsid w:val="00D55A52"/>
    <w:rsid w:val="00D55A8D"/>
    <w:rsid w:val="00D55B8C"/>
    <w:rsid w:val="00D5643E"/>
    <w:rsid w:val="00D56749"/>
    <w:rsid w:val="00D56A4C"/>
    <w:rsid w:val="00D601E6"/>
    <w:rsid w:val="00D60200"/>
    <w:rsid w:val="00D60E64"/>
    <w:rsid w:val="00D610C2"/>
    <w:rsid w:val="00D61AF3"/>
    <w:rsid w:val="00D61B57"/>
    <w:rsid w:val="00D61E34"/>
    <w:rsid w:val="00D62157"/>
    <w:rsid w:val="00D622EB"/>
    <w:rsid w:val="00D629A0"/>
    <w:rsid w:val="00D62C67"/>
    <w:rsid w:val="00D6393B"/>
    <w:rsid w:val="00D64E88"/>
    <w:rsid w:val="00D65209"/>
    <w:rsid w:val="00D658E8"/>
    <w:rsid w:val="00D65B24"/>
    <w:rsid w:val="00D66130"/>
    <w:rsid w:val="00D66216"/>
    <w:rsid w:val="00D6648B"/>
    <w:rsid w:val="00D664A0"/>
    <w:rsid w:val="00D66E53"/>
    <w:rsid w:val="00D67B3C"/>
    <w:rsid w:val="00D67E54"/>
    <w:rsid w:val="00D702DF"/>
    <w:rsid w:val="00D7140A"/>
    <w:rsid w:val="00D71477"/>
    <w:rsid w:val="00D72BE5"/>
    <w:rsid w:val="00D73B84"/>
    <w:rsid w:val="00D74037"/>
    <w:rsid w:val="00D740E9"/>
    <w:rsid w:val="00D74200"/>
    <w:rsid w:val="00D74EA6"/>
    <w:rsid w:val="00D75442"/>
    <w:rsid w:val="00D765A4"/>
    <w:rsid w:val="00D77041"/>
    <w:rsid w:val="00D771B1"/>
    <w:rsid w:val="00D774C0"/>
    <w:rsid w:val="00D775DF"/>
    <w:rsid w:val="00D77F61"/>
    <w:rsid w:val="00D77FB7"/>
    <w:rsid w:val="00D80929"/>
    <w:rsid w:val="00D80C85"/>
    <w:rsid w:val="00D80FA7"/>
    <w:rsid w:val="00D81894"/>
    <w:rsid w:val="00D81AE0"/>
    <w:rsid w:val="00D81D9A"/>
    <w:rsid w:val="00D826C8"/>
    <w:rsid w:val="00D83192"/>
    <w:rsid w:val="00D8355D"/>
    <w:rsid w:val="00D83A3D"/>
    <w:rsid w:val="00D848A6"/>
    <w:rsid w:val="00D84E1D"/>
    <w:rsid w:val="00D8502A"/>
    <w:rsid w:val="00D8591F"/>
    <w:rsid w:val="00D85922"/>
    <w:rsid w:val="00D863D8"/>
    <w:rsid w:val="00D86C28"/>
    <w:rsid w:val="00D870FD"/>
    <w:rsid w:val="00D872E3"/>
    <w:rsid w:val="00D90437"/>
    <w:rsid w:val="00D90544"/>
    <w:rsid w:val="00D908DB"/>
    <w:rsid w:val="00D91635"/>
    <w:rsid w:val="00D92357"/>
    <w:rsid w:val="00D93577"/>
    <w:rsid w:val="00D93676"/>
    <w:rsid w:val="00D93DDF"/>
    <w:rsid w:val="00D941AE"/>
    <w:rsid w:val="00D949C0"/>
    <w:rsid w:val="00D94AD7"/>
    <w:rsid w:val="00D94BAC"/>
    <w:rsid w:val="00D94CFB"/>
    <w:rsid w:val="00D94DEE"/>
    <w:rsid w:val="00D94EDD"/>
    <w:rsid w:val="00D9588F"/>
    <w:rsid w:val="00DA075F"/>
    <w:rsid w:val="00DA103F"/>
    <w:rsid w:val="00DA212A"/>
    <w:rsid w:val="00DA2136"/>
    <w:rsid w:val="00DA273B"/>
    <w:rsid w:val="00DA342F"/>
    <w:rsid w:val="00DA7303"/>
    <w:rsid w:val="00DA7E2B"/>
    <w:rsid w:val="00DB0021"/>
    <w:rsid w:val="00DB0312"/>
    <w:rsid w:val="00DB0882"/>
    <w:rsid w:val="00DB0E74"/>
    <w:rsid w:val="00DB1728"/>
    <w:rsid w:val="00DB2D2D"/>
    <w:rsid w:val="00DB305F"/>
    <w:rsid w:val="00DB35CC"/>
    <w:rsid w:val="00DB3FCA"/>
    <w:rsid w:val="00DB4E6B"/>
    <w:rsid w:val="00DB5073"/>
    <w:rsid w:val="00DB5466"/>
    <w:rsid w:val="00DB5CB2"/>
    <w:rsid w:val="00DB5E73"/>
    <w:rsid w:val="00DB631E"/>
    <w:rsid w:val="00DB6FFE"/>
    <w:rsid w:val="00DB716D"/>
    <w:rsid w:val="00DB729A"/>
    <w:rsid w:val="00DB7663"/>
    <w:rsid w:val="00DB76C6"/>
    <w:rsid w:val="00DC1429"/>
    <w:rsid w:val="00DC17F2"/>
    <w:rsid w:val="00DC1848"/>
    <w:rsid w:val="00DC2572"/>
    <w:rsid w:val="00DC2969"/>
    <w:rsid w:val="00DC2E8C"/>
    <w:rsid w:val="00DC36BB"/>
    <w:rsid w:val="00DC3D2B"/>
    <w:rsid w:val="00DC44A2"/>
    <w:rsid w:val="00DC4AE9"/>
    <w:rsid w:val="00DC4E6C"/>
    <w:rsid w:val="00DC55BB"/>
    <w:rsid w:val="00DC5981"/>
    <w:rsid w:val="00DC628D"/>
    <w:rsid w:val="00DC64DE"/>
    <w:rsid w:val="00DC7006"/>
    <w:rsid w:val="00DC719B"/>
    <w:rsid w:val="00DC767A"/>
    <w:rsid w:val="00DC7E08"/>
    <w:rsid w:val="00DD01EA"/>
    <w:rsid w:val="00DD04D4"/>
    <w:rsid w:val="00DD08EB"/>
    <w:rsid w:val="00DD1DE6"/>
    <w:rsid w:val="00DD22CB"/>
    <w:rsid w:val="00DD27E6"/>
    <w:rsid w:val="00DD389E"/>
    <w:rsid w:val="00DD3E8E"/>
    <w:rsid w:val="00DD3FB1"/>
    <w:rsid w:val="00DD443B"/>
    <w:rsid w:val="00DD44F8"/>
    <w:rsid w:val="00DD46B5"/>
    <w:rsid w:val="00DD4C6A"/>
    <w:rsid w:val="00DD4CD7"/>
    <w:rsid w:val="00DD65D9"/>
    <w:rsid w:val="00DD6F12"/>
    <w:rsid w:val="00DE1030"/>
    <w:rsid w:val="00DE2D53"/>
    <w:rsid w:val="00DE343D"/>
    <w:rsid w:val="00DE3CEE"/>
    <w:rsid w:val="00DE47A4"/>
    <w:rsid w:val="00DE4C55"/>
    <w:rsid w:val="00DE573E"/>
    <w:rsid w:val="00DE7016"/>
    <w:rsid w:val="00DE755C"/>
    <w:rsid w:val="00DF10AD"/>
    <w:rsid w:val="00DF136D"/>
    <w:rsid w:val="00DF1480"/>
    <w:rsid w:val="00DF2561"/>
    <w:rsid w:val="00DF2C25"/>
    <w:rsid w:val="00DF3385"/>
    <w:rsid w:val="00DF3CFF"/>
    <w:rsid w:val="00DF46AC"/>
    <w:rsid w:val="00DF53B3"/>
    <w:rsid w:val="00DF5673"/>
    <w:rsid w:val="00DF56D7"/>
    <w:rsid w:val="00DF6537"/>
    <w:rsid w:val="00DF6774"/>
    <w:rsid w:val="00DF75BA"/>
    <w:rsid w:val="00DF7EA3"/>
    <w:rsid w:val="00DF7F49"/>
    <w:rsid w:val="00E00129"/>
    <w:rsid w:val="00E0039D"/>
    <w:rsid w:val="00E0189A"/>
    <w:rsid w:val="00E01FBA"/>
    <w:rsid w:val="00E03194"/>
    <w:rsid w:val="00E03249"/>
    <w:rsid w:val="00E03CD6"/>
    <w:rsid w:val="00E042B7"/>
    <w:rsid w:val="00E0446E"/>
    <w:rsid w:val="00E04846"/>
    <w:rsid w:val="00E0500A"/>
    <w:rsid w:val="00E054D0"/>
    <w:rsid w:val="00E06687"/>
    <w:rsid w:val="00E10767"/>
    <w:rsid w:val="00E10DCA"/>
    <w:rsid w:val="00E11342"/>
    <w:rsid w:val="00E122DD"/>
    <w:rsid w:val="00E12499"/>
    <w:rsid w:val="00E13E29"/>
    <w:rsid w:val="00E1591D"/>
    <w:rsid w:val="00E16083"/>
    <w:rsid w:val="00E16100"/>
    <w:rsid w:val="00E16D59"/>
    <w:rsid w:val="00E16E4F"/>
    <w:rsid w:val="00E17055"/>
    <w:rsid w:val="00E17489"/>
    <w:rsid w:val="00E17819"/>
    <w:rsid w:val="00E2029A"/>
    <w:rsid w:val="00E205B4"/>
    <w:rsid w:val="00E21BB3"/>
    <w:rsid w:val="00E221B6"/>
    <w:rsid w:val="00E22231"/>
    <w:rsid w:val="00E2235B"/>
    <w:rsid w:val="00E23094"/>
    <w:rsid w:val="00E2477F"/>
    <w:rsid w:val="00E262F7"/>
    <w:rsid w:val="00E26EE6"/>
    <w:rsid w:val="00E3097A"/>
    <w:rsid w:val="00E30AB5"/>
    <w:rsid w:val="00E30ED7"/>
    <w:rsid w:val="00E31794"/>
    <w:rsid w:val="00E3224E"/>
    <w:rsid w:val="00E32980"/>
    <w:rsid w:val="00E32D6A"/>
    <w:rsid w:val="00E32EC8"/>
    <w:rsid w:val="00E33808"/>
    <w:rsid w:val="00E33DBB"/>
    <w:rsid w:val="00E340CD"/>
    <w:rsid w:val="00E341A9"/>
    <w:rsid w:val="00E34435"/>
    <w:rsid w:val="00E3499D"/>
    <w:rsid w:val="00E35957"/>
    <w:rsid w:val="00E36683"/>
    <w:rsid w:val="00E367B0"/>
    <w:rsid w:val="00E40327"/>
    <w:rsid w:val="00E405B7"/>
    <w:rsid w:val="00E417ED"/>
    <w:rsid w:val="00E41C9D"/>
    <w:rsid w:val="00E4426C"/>
    <w:rsid w:val="00E4427B"/>
    <w:rsid w:val="00E449FC"/>
    <w:rsid w:val="00E44BDD"/>
    <w:rsid w:val="00E4501B"/>
    <w:rsid w:val="00E453BE"/>
    <w:rsid w:val="00E461CE"/>
    <w:rsid w:val="00E462E2"/>
    <w:rsid w:val="00E47085"/>
    <w:rsid w:val="00E47509"/>
    <w:rsid w:val="00E503D0"/>
    <w:rsid w:val="00E509AE"/>
    <w:rsid w:val="00E509EF"/>
    <w:rsid w:val="00E50A97"/>
    <w:rsid w:val="00E50AEC"/>
    <w:rsid w:val="00E50EFE"/>
    <w:rsid w:val="00E51603"/>
    <w:rsid w:val="00E51646"/>
    <w:rsid w:val="00E520BF"/>
    <w:rsid w:val="00E535EB"/>
    <w:rsid w:val="00E539F1"/>
    <w:rsid w:val="00E5635C"/>
    <w:rsid w:val="00E56A6B"/>
    <w:rsid w:val="00E56C4D"/>
    <w:rsid w:val="00E6011D"/>
    <w:rsid w:val="00E6191E"/>
    <w:rsid w:val="00E623F6"/>
    <w:rsid w:val="00E62F52"/>
    <w:rsid w:val="00E63186"/>
    <w:rsid w:val="00E63197"/>
    <w:rsid w:val="00E639FB"/>
    <w:rsid w:val="00E63A9E"/>
    <w:rsid w:val="00E640DF"/>
    <w:rsid w:val="00E64EAB"/>
    <w:rsid w:val="00E650FA"/>
    <w:rsid w:val="00E65AE2"/>
    <w:rsid w:val="00E65B34"/>
    <w:rsid w:val="00E6611B"/>
    <w:rsid w:val="00E6622F"/>
    <w:rsid w:val="00E665C9"/>
    <w:rsid w:val="00E66D95"/>
    <w:rsid w:val="00E66F02"/>
    <w:rsid w:val="00E67335"/>
    <w:rsid w:val="00E702D4"/>
    <w:rsid w:val="00E7139D"/>
    <w:rsid w:val="00E71767"/>
    <w:rsid w:val="00E71A58"/>
    <w:rsid w:val="00E726A5"/>
    <w:rsid w:val="00E7279C"/>
    <w:rsid w:val="00E736BB"/>
    <w:rsid w:val="00E737D0"/>
    <w:rsid w:val="00E73E1C"/>
    <w:rsid w:val="00E73EF4"/>
    <w:rsid w:val="00E741E0"/>
    <w:rsid w:val="00E745A9"/>
    <w:rsid w:val="00E74A58"/>
    <w:rsid w:val="00E74A71"/>
    <w:rsid w:val="00E7528A"/>
    <w:rsid w:val="00E75420"/>
    <w:rsid w:val="00E75E3A"/>
    <w:rsid w:val="00E76898"/>
    <w:rsid w:val="00E76C5F"/>
    <w:rsid w:val="00E774A4"/>
    <w:rsid w:val="00E804E3"/>
    <w:rsid w:val="00E80F3B"/>
    <w:rsid w:val="00E811CD"/>
    <w:rsid w:val="00E81971"/>
    <w:rsid w:val="00E84AF2"/>
    <w:rsid w:val="00E84C64"/>
    <w:rsid w:val="00E85EA0"/>
    <w:rsid w:val="00E85FDA"/>
    <w:rsid w:val="00E86640"/>
    <w:rsid w:val="00E8665E"/>
    <w:rsid w:val="00E86DD9"/>
    <w:rsid w:val="00E86F74"/>
    <w:rsid w:val="00E903AA"/>
    <w:rsid w:val="00E90A97"/>
    <w:rsid w:val="00E91C00"/>
    <w:rsid w:val="00E9203A"/>
    <w:rsid w:val="00E9248A"/>
    <w:rsid w:val="00E93462"/>
    <w:rsid w:val="00E93824"/>
    <w:rsid w:val="00E93D08"/>
    <w:rsid w:val="00E9473A"/>
    <w:rsid w:val="00E94BBD"/>
    <w:rsid w:val="00E94DA8"/>
    <w:rsid w:val="00E94DE7"/>
    <w:rsid w:val="00E94F41"/>
    <w:rsid w:val="00E96106"/>
    <w:rsid w:val="00E96D08"/>
    <w:rsid w:val="00E97533"/>
    <w:rsid w:val="00E97C02"/>
    <w:rsid w:val="00E97D6F"/>
    <w:rsid w:val="00EA02F1"/>
    <w:rsid w:val="00EA0564"/>
    <w:rsid w:val="00EA113D"/>
    <w:rsid w:val="00EA1744"/>
    <w:rsid w:val="00EA42DB"/>
    <w:rsid w:val="00EA44A5"/>
    <w:rsid w:val="00EA465C"/>
    <w:rsid w:val="00EA49FC"/>
    <w:rsid w:val="00EA4C90"/>
    <w:rsid w:val="00EA4FC8"/>
    <w:rsid w:val="00EA58DB"/>
    <w:rsid w:val="00EA58FA"/>
    <w:rsid w:val="00EA5939"/>
    <w:rsid w:val="00EA5D47"/>
    <w:rsid w:val="00EA5F7F"/>
    <w:rsid w:val="00EA645D"/>
    <w:rsid w:val="00EA6A8A"/>
    <w:rsid w:val="00EA7F96"/>
    <w:rsid w:val="00EB01D9"/>
    <w:rsid w:val="00EB080D"/>
    <w:rsid w:val="00EB31D6"/>
    <w:rsid w:val="00EB32E0"/>
    <w:rsid w:val="00EB37A3"/>
    <w:rsid w:val="00EB38EF"/>
    <w:rsid w:val="00EB58B1"/>
    <w:rsid w:val="00EB5FF0"/>
    <w:rsid w:val="00EB6A6C"/>
    <w:rsid w:val="00EB6C0E"/>
    <w:rsid w:val="00EB6C7C"/>
    <w:rsid w:val="00EC080A"/>
    <w:rsid w:val="00EC141C"/>
    <w:rsid w:val="00EC177A"/>
    <w:rsid w:val="00EC1996"/>
    <w:rsid w:val="00EC224F"/>
    <w:rsid w:val="00EC2292"/>
    <w:rsid w:val="00EC2A50"/>
    <w:rsid w:val="00EC2BD7"/>
    <w:rsid w:val="00EC2C8F"/>
    <w:rsid w:val="00EC3922"/>
    <w:rsid w:val="00EC3DF5"/>
    <w:rsid w:val="00EC47F8"/>
    <w:rsid w:val="00EC4A1F"/>
    <w:rsid w:val="00EC535B"/>
    <w:rsid w:val="00EC5912"/>
    <w:rsid w:val="00EC5F9B"/>
    <w:rsid w:val="00EC63AE"/>
    <w:rsid w:val="00EC646F"/>
    <w:rsid w:val="00EC69B8"/>
    <w:rsid w:val="00EC6B9F"/>
    <w:rsid w:val="00EC79AD"/>
    <w:rsid w:val="00ED02B3"/>
    <w:rsid w:val="00ED1778"/>
    <w:rsid w:val="00ED222A"/>
    <w:rsid w:val="00ED29FC"/>
    <w:rsid w:val="00ED35EF"/>
    <w:rsid w:val="00ED371A"/>
    <w:rsid w:val="00ED4025"/>
    <w:rsid w:val="00ED4BB2"/>
    <w:rsid w:val="00ED54C7"/>
    <w:rsid w:val="00ED562E"/>
    <w:rsid w:val="00ED5CEF"/>
    <w:rsid w:val="00ED69EE"/>
    <w:rsid w:val="00ED7065"/>
    <w:rsid w:val="00ED734F"/>
    <w:rsid w:val="00ED78AE"/>
    <w:rsid w:val="00EE1E2E"/>
    <w:rsid w:val="00EE263F"/>
    <w:rsid w:val="00EE2782"/>
    <w:rsid w:val="00EE2C4B"/>
    <w:rsid w:val="00EE4183"/>
    <w:rsid w:val="00EE44EF"/>
    <w:rsid w:val="00EE4EE1"/>
    <w:rsid w:val="00EE6139"/>
    <w:rsid w:val="00EE618C"/>
    <w:rsid w:val="00EE7029"/>
    <w:rsid w:val="00EE70BB"/>
    <w:rsid w:val="00EE75B1"/>
    <w:rsid w:val="00EF384C"/>
    <w:rsid w:val="00EF43A5"/>
    <w:rsid w:val="00EF5196"/>
    <w:rsid w:val="00EF548D"/>
    <w:rsid w:val="00EF55DB"/>
    <w:rsid w:val="00EF5A12"/>
    <w:rsid w:val="00EF5ACC"/>
    <w:rsid w:val="00EF6993"/>
    <w:rsid w:val="00EF6E70"/>
    <w:rsid w:val="00EF7FF7"/>
    <w:rsid w:val="00F01672"/>
    <w:rsid w:val="00F02021"/>
    <w:rsid w:val="00F02780"/>
    <w:rsid w:val="00F02AC4"/>
    <w:rsid w:val="00F02E1C"/>
    <w:rsid w:val="00F0315F"/>
    <w:rsid w:val="00F03E22"/>
    <w:rsid w:val="00F04CC9"/>
    <w:rsid w:val="00F0539F"/>
    <w:rsid w:val="00F05609"/>
    <w:rsid w:val="00F06775"/>
    <w:rsid w:val="00F06870"/>
    <w:rsid w:val="00F068B8"/>
    <w:rsid w:val="00F06F39"/>
    <w:rsid w:val="00F0773B"/>
    <w:rsid w:val="00F07BDB"/>
    <w:rsid w:val="00F07C3E"/>
    <w:rsid w:val="00F10013"/>
    <w:rsid w:val="00F100EC"/>
    <w:rsid w:val="00F103DC"/>
    <w:rsid w:val="00F106A8"/>
    <w:rsid w:val="00F10925"/>
    <w:rsid w:val="00F10A27"/>
    <w:rsid w:val="00F10B9F"/>
    <w:rsid w:val="00F122D4"/>
    <w:rsid w:val="00F122E7"/>
    <w:rsid w:val="00F1355A"/>
    <w:rsid w:val="00F14F99"/>
    <w:rsid w:val="00F151EA"/>
    <w:rsid w:val="00F152F5"/>
    <w:rsid w:val="00F157E4"/>
    <w:rsid w:val="00F15A11"/>
    <w:rsid w:val="00F15ED6"/>
    <w:rsid w:val="00F16BE8"/>
    <w:rsid w:val="00F170C5"/>
    <w:rsid w:val="00F17B62"/>
    <w:rsid w:val="00F17FDF"/>
    <w:rsid w:val="00F20046"/>
    <w:rsid w:val="00F20149"/>
    <w:rsid w:val="00F2023D"/>
    <w:rsid w:val="00F20405"/>
    <w:rsid w:val="00F2071B"/>
    <w:rsid w:val="00F20E27"/>
    <w:rsid w:val="00F20EE3"/>
    <w:rsid w:val="00F21708"/>
    <w:rsid w:val="00F2228A"/>
    <w:rsid w:val="00F223B7"/>
    <w:rsid w:val="00F2274E"/>
    <w:rsid w:val="00F2293A"/>
    <w:rsid w:val="00F22F0A"/>
    <w:rsid w:val="00F22F37"/>
    <w:rsid w:val="00F23153"/>
    <w:rsid w:val="00F23391"/>
    <w:rsid w:val="00F24187"/>
    <w:rsid w:val="00F250D7"/>
    <w:rsid w:val="00F25405"/>
    <w:rsid w:val="00F25BD9"/>
    <w:rsid w:val="00F264E9"/>
    <w:rsid w:val="00F279EA"/>
    <w:rsid w:val="00F300DF"/>
    <w:rsid w:val="00F31859"/>
    <w:rsid w:val="00F3349D"/>
    <w:rsid w:val="00F3456F"/>
    <w:rsid w:val="00F35D88"/>
    <w:rsid w:val="00F36E3E"/>
    <w:rsid w:val="00F37324"/>
    <w:rsid w:val="00F37725"/>
    <w:rsid w:val="00F37B2E"/>
    <w:rsid w:val="00F40586"/>
    <w:rsid w:val="00F418BB"/>
    <w:rsid w:val="00F42166"/>
    <w:rsid w:val="00F436C1"/>
    <w:rsid w:val="00F452B9"/>
    <w:rsid w:val="00F45A4D"/>
    <w:rsid w:val="00F45B8B"/>
    <w:rsid w:val="00F4650A"/>
    <w:rsid w:val="00F46EED"/>
    <w:rsid w:val="00F47197"/>
    <w:rsid w:val="00F47754"/>
    <w:rsid w:val="00F47788"/>
    <w:rsid w:val="00F47B47"/>
    <w:rsid w:val="00F50786"/>
    <w:rsid w:val="00F52764"/>
    <w:rsid w:val="00F53800"/>
    <w:rsid w:val="00F53FE7"/>
    <w:rsid w:val="00F54F82"/>
    <w:rsid w:val="00F55E4F"/>
    <w:rsid w:val="00F5683F"/>
    <w:rsid w:val="00F575A3"/>
    <w:rsid w:val="00F57A74"/>
    <w:rsid w:val="00F57B10"/>
    <w:rsid w:val="00F6072C"/>
    <w:rsid w:val="00F61185"/>
    <w:rsid w:val="00F6188B"/>
    <w:rsid w:val="00F61DE5"/>
    <w:rsid w:val="00F623F6"/>
    <w:rsid w:val="00F624EA"/>
    <w:rsid w:val="00F63066"/>
    <w:rsid w:val="00F633BE"/>
    <w:rsid w:val="00F63B53"/>
    <w:rsid w:val="00F641EE"/>
    <w:rsid w:val="00F643F2"/>
    <w:rsid w:val="00F65A49"/>
    <w:rsid w:val="00F66149"/>
    <w:rsid w:val="00F66645"/>
    <w:rsid w:val="00F66C3D"/>
    <w:rsid w:val="00F66ED0"/>
    <w:rsid w:val="00F675F8"/>
    <w:rsid w:val="00F67860"/>
    <w:rsid w:val="00F708E3"/>
    <w:rsid w:val="00F7120C"/>
    <w:rsid w:val="00F71ADC"/>
    <w:rsid w:val="00F71DA9"/>
    <w:rsid w:val="00F732FD"/>
    <w:rsid w:val="00F748B6"/>
    <w:rsid w:val="00F74D26"/>
    <w:rsid w:val="00F75063"/>
    <w:rsid w:val="00F76115"/>
    <w:rsid w:val="00F765A3"/>
    <w:rsid w:val="00F76774"/>
    <w:rsid w:val="00F769B7"/>
    <w:rsid w:val="00F76D5A"/>
    <w:rsid w:val="00F77FAB"/>
    <w:rsid w:val="00F80C9C"/>
    <w:rsid w:val="00F80E25"/>
    <w:rsid w:val="00F816D7"/>
    <w:rsid w:val="00F817BE"/>
    <w:rsid w:val="00F818E1"/>
    <w:rsid w:val="00F81AC1"/>
    <w:rsid w:val="00F81C67"/>
    <w:rsid w:val="00F81E40"/>
    <w:rsid w:val="00F81EF7"/>
    <w:rsid w:val="00F82050"/>
    <w:rsid w:val="00F828EA"/>
    <w:rsid w:val="00F82B27"/>
    <w:rsid w:val="00F835C1"/>
    <w:rsid w:val="00F83A82"/>
    <w:rsid w:val="00F83EA0"/>
    <w:rsid w:val="00F841AF"/>
    <w:rsid w:val="00F8483F"/>
    <w:rsid w:val="00F8487D"/>
    <w:rsid w:val="00F84944"/>
    <w:rsid w:val="00F84C05"/>
    <w:rsid w:val="00F856C8"/>
    <w:rsid w:val="00F900D7"/>
    <w:rsid w:val="00F91692"/>
    <w:rsid w:val="00F9199D"/>
    <w:rsid w:val="00F91C35"/>
    <w:rsid w:val="00F92414"/>
    <w:rsid w:val="00F92B4A"/>
    <w:rsid w:val="00F92CAB"/>
    <w:rsid w:val="00F93137"/>
    <w:rsid w:val="00F936A3"/>
    <w:rsid w:val="00F949C0"/>
    <w:rsid w:val="00F9527B"/>
    <w:rsid w:val="00F95908"/>
    <w:rsid w:val="00F96638"/>
    <w:rsid w:val="00F96E20"/>
    <w:rsid w:val="00F974F9"/>
    <w:rsid w:val="00FA13A6"/>
    <w:rsid w:val="00FA1535"/>
    <w:rsid w:val="00FA188B"/>
    <w:rsid w:val="00FA234C"/>
    <w:rsid w:val="00FA2567"/>
    <w:rsid w:val="00FA326A"/>
    <w:rsid w:val="00FA33CB"/>
    <w:rsid w:val="00FA4063"/>
    <w:rsid w:val="00FA4609"/>
    <w:rsid w:val="00FA5B5C"/>
    <w:rsid w:val="00FA6CD3"/>
    <w:rsid w:val="00FA715B"/>
    <w:rsid w:val="00FA7885"/>
    <w:rsid w:val="00FB084F"/>
    <w:rsid w:val="00FB1D4D"/>
    <w:rsid w:val="00FB25BC"/>
    <w:rsid w:val="00FB2C03"/>
    <w:rsid w:val="00FB3793"/>
    <w:rsid w:val="00FB427A"/>
    <w:rsid w:val="00FB497F"/>
    <w:rsid w:val="00FB4F9B"/>
    <w:rsid w:val="00FB67D5"/>
    <w:rsid w:val="00FB71B2"/>
    <w:rsid w:val="00FB7AA0"/>
    <w:rsid w:val="00FC0162"/>
    <w:rsid w:val="00FC02F2"/>
    <w:rsid w:val="00FC0D17"/>
    <w:rsid w:val="00FC1697"/>
    <w:rsid w:val="00FC3532"/>
    <w:rsid w:val="00FC3EF8"/>
    <w:rsid w:val="00FC475F"/>
    <w:rsid w:val="00FC4ED4"/>
    <w:rsid w:val="00FC562B"/>
    <w:rsid w:val="00FC611E"/>
    <w:rsid w:val="00FC622B"/>
    <w:rsid w:val="00FC6DA4"/>
    <w:rsid w:val="00FC6DAF"/>
    <w:rsid w:val="00FC6E8D"/>
    <w:rsid w:val="00FC6FB0"/>
    <w:rsid w:val="00FC6FBF"/>
    <w:rsid w:val="00FC743F"/>
    <w:rsid w:val="00FC74DA"/>
    <w:rsid w:val="00FC7E20"/>
    <w:rsid w:val="00FD015B"/>
    <w:rsid w:val="00FD0212"/>
    <w:rsid w:val="00FD16C5"/>
    <w:rsid w:val="00FD17A5"/>
    <w:rsid w:val="00FD1D15"/>
    <w:rsid w:val="00FD24FF"/>
    <w:rsid w:val="00FD2E14"/>
    <w:rsid w:val="00FD3368"/>
    <w:rsid w:val="00FD3C6F"/>
    <w:rsid w:val="00FD3E8E"/>
    <w:rsid w:val="00FD5532"/>
    <w:rsid w:val="00FD58F3"/>
    <w:rsid w:val="00FD61FF"/>
    <w:rsid w:val="00FD671D"/>
    <w:rsid w:val="00FE0558"/>
    <w:rsid w:val="00FE1DC3"/>
    <w:rsid w:val="00FE22F3"/>
    <w:rsid w:val="00FE2B73"/>
    <w:rsid w:val="00FE33D6"/>
    <w:rsid w:val="00FE3460"/>
    <w:rsid w:val="00FE376C"/>
    <w:rsid w:val="00FE5A8F"/>
    <w:rsid w:val="00FE5BC3"/>
    <w:rsid w:val="00FE5CE8"/>
    <w:rsid w:val="00FE6B96"/>
    <w:rsid w:val="00FE6E39"/>
    <w:rsid w:val="00FE7043"/>
    <w:rsid w:val="00FE70C4"/>
    <w:rsid w:val="00FE7650"/>
    <w:rsid w:val="00FF02AA"/>
    <w:rsid w:val="00FF0557"/>
    <w:rsid w:val="00FF084F"/>
    <w:rsid w:val="00FF109D"/>
    <w:rsid w:val="00FF1346"/>
    <w:rsid w:val="00FF24A5"/>
    <w:rsid w:val="00FF2AD7"/>
    <w:rsid w:val="00FF3C78"/>
    <w:rsid w:val="00FF4A87"/>
    <w:rsid w:val="00FF4EF3"/>
    <w:rsid w:val="00FF4F13"/>
    <w:rsid w:val="00FF5595"/>
    <w:rsid w:val="00FF6232"/>
    <w:rsid w:val="00FF6CD0"/>
    <w:rsid w:val="00FF73EF"/>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C8BE"/>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C6"/>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unhideWhenUsed/>
    <w:rsid w:val="003D0517"/>
    <w:rPr>
      <w:sz w:val="20"/>
      <w:szCs w:val="20"/>
    </w:rPr>
  </w:style>
  <w:style w:type="character" w:customStyle="1" w:styleId="CommentTextChar">
    <w:name w:val="Comment Text Char"/>
    <w:link w:val="CommentText"/>
    <w:uiPriority w:val="99"/>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 w:type="character" w:styleId="UnresolvedMention">
    <w:name w:val="Unresolved Mention"/>
    <w:basedOn w:val="DefaultParagraphFont"/>
    <w:uiPriority w:val="99"/>
    <w:semiHidden/>
    <w:unhideWhenUsed/>
    <w:rsid w:val="009B2B3F"/>
    <w:rPr>
      <w:color w:val="605E5C"/>
      <w:shd w:val="clear" w:color="auto" w:fill="E1DFDD"/>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B57CB4"/>
    <w:rPr>
      <w:sz w:val="22"/>
      <w:szCs w:val="22"/>
    </w:rPr>
  </w:style>
  <w:style w:type="paragraph" w:customStyle="1" w:styleId="Informal1">
    <w:name w:val="Informal1"/>
    <w:basedOn w:val="Normal"/>
    <w:uiPriority w:val="99"/>
    <w:rsid w:val="00955757"/>
    <w:pPr>
      <w:spacing w:before="60" w:after="60"/>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04137780">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81705">
      <w:bodyDiv w:val="1"/>
      <w:marLeft w:val="0"/>
      <w:marRight w:val="0"/>
      <w:marTop w:val="0"/>
      <w:marBottom w:val="0"/>
      <w:divBdr>
        <w:top w:val="none" w:sz="0" w:space="0" w:color="auto"/>
        <w:left w:val="none" w:sz="0" w:space="0" w:color="auto"/>
        <w:bottom w:val="none" w:sz="0" w:space="0" w:color="auto"/>
        <w:right w:val="none" w:sz="0" w:space="0" w:color="auto"/>
      </w:divBdr>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54700789">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212306022">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4777113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49632746">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udget.qld.gov.au/budget-papers/" TargetMode="External"/><Relationship Id="rId3" Type="http://schemas.openxmlformats.org/officeDocument/2006/relationships/hyperlink" Target="https://www.qirc.qld.gov.au/sites/default/files/2022-08/2022_b52%20b53%20b54_decision_300822.pdf" TargetMode="External"/><Relationship Id="rId7" Type="http://schemas.openxmlformats.org/officeDocument/2006/relationships/hyperlink" Target="https://budget.qld.gov.au/budget-papers/" TargetMode="External"/><Relationship Id="rId2" Type="http://schemas.openxmlformats.org/officeDocument/2006/relationships/hyperlink" Target="https://www.fwc.gov.au/document-search/view/1/aHR0cHM6Ly9zYXNyY2RhdGFwcmRhdWVhYS5ibG9iLmNvcmUud2luZG93cy5uZXQvZGVjaXNpb25zLzIwMjMvMDYvMjAyM2Z3Y2ZiMzUwMDMzMTAzNzY4YTllZTczZjYtOGJiOS00ZjZjLWEwZjctNTFiMjQ3ODZkNjFjNDVhMGE4ZmEtMmE2NC00NGE0LWI1OTEtYTU2MjdmMTY2ZmIwLnBkZg2?sid=&amp;q=%5B2023%5D%24%24FWCFB%24%243500" TargetMode="External"/><Relationship Id="rId1" Type="http://schemas.openxmlformats.org/officeDocument/2006/relationships/hyperlink" Target="https://www.qirc.qld.gov.au/sites/default/files/2022-08/2022_b52%20b53%20b54_decision_300822.pdf" TargetMode="External"/><Relationship Id="rId6" Type="http://schemas.openxmlformats.org/officeDocument/2006/relationships/hyperlink" Target="https://budget.qld.gov.au/budget-papers/" TargetMode="External"/><Relationship Id="rId5" Type="http://schemas.openxmlformats.org/officeDocument/2006/relationships/hyperlink" Target="https://www.rba.gov.au/monetary-policy/rba-board-minutes/2023/2023-10-03.html" TargetMode="External"/><Relationship Id="rId4" Type="http://schemas.openxmlformats.org/officeDocument/2006/relationships/hyperlink" Target="https://www.fwc.gov.au/document-search/view/1/aHR0cHM6Ly9zYXNyY2RhdGFwcmRhdWVhYS5ibG9iLmNvcmUud2luZG93cy5uZXQvZGVjaXNpb25zLzIwMjMvMDYvMjAyM2Z3Y2ZiMzUwMDMzMTAzNzY4YTllZTczZjYtOGJiOS00ZjZjLWEwZjctNTFiMjQ3ODZkNjFjNDVhMGE4ZmEtMmE2NC00NGE0LWI1OTEtYTU2MjdmMTY2ZmIwLnBkZg2?sid=&amp;q=%5B2023%5D%24%24FWCFB%24%2435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4497-31D4-44BE-927C-1816FDAC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9CE93-29D5-488B-9BEE-C14FD7AC5CA5}">
  <ds:schemaRefs>
    <ds:schemaRef ds:uri="http://schemas.microsoft.com/sharepoint/v3/contenttype/forms"/>
  </ds:schemaRefs>
</ds:datastoreItem>
</file>

<file path=customXml/itemProps3.xml><?xml version="1.0" encoding="utf-8"?>
<ds:datastoreItem xmlns:ds="http://schemas.openxmlformats.org/officeDocument/2006/customXml" ds:itemID="{2C919183-9463-45C7-B957-8C7931D697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B20BD4-AB5B-4A80-ABE2-C3E8923D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Kate Molomby</cp:lastModifiedBy>
  <cp:revision>13</cp:revision>
  <cp:lastPrinted>2021-05-13T03:01:00Z</cp:lastPrinted>
  <dcterms:created xsi:type="dcterms:W3CDTF">2023-12-06T07:16:00Z</dcterms:created>
  <dcterms:modified xsi:type="dcterms:W3CDTF">2023-12-08T00:11:00Z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0x0101002E7A4D3B39CCDC4FB595E373B9CB91AE</vt:lpwstr>
  </property>
</Properties>
</file>