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0E68C" w14:textId="77777777" w:rsidR="007F271C" w:rsidRPr="00E0069A" w:rsidRDefault="00AC7678" w:rsidP="007F271C">
      <w:pPr>
        <w:rPr>
          <w:rFonts w:ascii="Arial" w:hAnsi="Arial" w:cs="Arial"/>
          <w:lang w:val="en-US"/>
        </w:rPr>
        <w:sectPr w:rsidR="007F271C" w:rsidRPr="00E0069A" w:rsidSect="004B14B0">
          <w:headerReference w:type="even" r:id="rId12"/>
          <w:headerReference w:type="default" r:id="rId13"/>
          <w:footerReference w:type="even" r:id="rId14"/>
          <w:footerReference w:type="default" r:id="rId15"/>
          <w:headerReference w:type="first" r:id="rId16"/>
          <w:footerReference w:type="first" r:id="rId17"/>
          <w:pgSz w:w="11906" w:h="16838"/>
          <w:pgMar w:top="1440" w:right="1133" w:bottom="1440" w:left="1134" w:header="709" w:footer="0" w:gutter="0"/>
          <w:pgNumType w:start="1"/>
          <w:cols w:space="708"/>
          <w:titlePg/>
          <w:docGrid w:linePitch="360"/>
        </w:sectPr>
      </w:pPr>
      <w:r w:rsidRPr="00E0069A">
        <w:rPr>
          <w:rFonts w:ascii="Arial" w:hAnsi="Arial" w:cs="Arial"/>
          <w:noProof/>
        </w:rPr>
        <w:drawing>
          <wp:anchor distT="0" distB="0" distL="114300" distR="114300" simplePos="0" relativeHeight="251663360" behindDoc="1" locked="0" layoutInCell="1" allowOverlap="1" wp14:anchorId="798F38F1" wp14:editId="0688808C">
            <wp:simplePos x="0" y="0"/>
            <wp:positionH relativeFrom="page">
              <wp:align>right</wp:align>
            </wp:positionH>
            <wp:positionV relativeFrom="page">
              <wp:posOffset>-195263</wp:posOffset>
            </wp:positionV>
            <wp:extent cx="7527600" cy="10638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C5971 QIRT Determination Cover templat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7600" cy="10638000"/>
                    </a:xfrm>
                    <a:prstGeom prst="rect">
                      <a:avLst/>
                    </a:prstGeom>
                  </pic:spPr>
                </pic:pic>
              </a:graphicData>
            </a:graphic>
            <wp14:sizeRelH relativeFrom="margin">
              <wp14:pctWidth>0</wp14:pctWidth>
            </wp14:sizeRelH>
            <wp14:sizeRelV relativeFrom="margin">
              <wp14:pctHeight>0</wp14:pctHeight>
            </wp14:sizeRelV>
          </wp:anchor>
        </w:drawing>
      </w:r>
      <w:r w:rsidR="007F271C" w:rsidRPr="00E0069A">
        <w:rPr>
          <w:rFonts w:ascii="Arial" w:hAnsi="Arial" w:cs="Arial"/>
          <w:noProof/>
        </w:rPr>
        <mc:AlternateContent>
          <mc:Choice Requires="wps">
            <w:drawing>
              <wp:anchor distT="0" distB="0" distL="114300" distR="114300" simplePos="0" relativeHeight="251661312" behindDoc="0" locked="0" layoutInCell="1" allowOverlap="1" wp14:anchorId="3DB82C3D" wp14:editId="5D85EE89">
                <wp:simplePos x="0" y="0"/>
                <wp:positionH relativeFrom="page">
                  <wp:posOffset>3775710</wp:posOffset>
                </wp:positionH>
                <wp:positionV relativeFrom="page">
                  <wp:posOffset>8695690</wp:posOffset>
                </wp:positionV>
                <wp:extent cx="2445385" cy="843280"/>
                <wp:effectExtent l="0" t="0" r="18415" b="0"/>
                <wp:wrapSquare wrapText="bothSides"/>
                <wp:docPr id="153" name="Text Box 153"/>
                <wp:cNvGraphicFramePr/>
                <a:graphic xmlns:a="http://schemas.openxmlformats.org/drawingml/2006/main">
                  <a:graphicData uri="http://schemas.microsoft.com/office/word/2010/wordprocessingShape">
                    <wps:wsp>
                      <wps:cNvSpPr txBox="1"/>
                      <wps:spPr>
                        <a:xfrm>
                          <a:off x="0" y="0"/>
                          <a:ext cx="2445385" cy="843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DE50A" w14:textId="77777777" w:rsidR="002A3BCD" w:rsidRPr="00CA503C" w:rsidRDefault="002A3BCD" w:rsidP="007F271C">
                            <w:pPr>
                              <w:pStyle w:val="Heading2"/>
                              <w:spacing w:before="0" w:after="120"/>
                              <w:rPr>
                                <w:rFonts w:ascii="Arial" w:hAnsi="Arial"/>
                                <w:b w:val="0"/>
                                <w:bCs w:val="0"/>
                                <w:color w:val="2F5496" w:themeColor="accent1" w:themeShade="BF"/>
                                <w:sz w:val="32"/>
                              </w:rPr>
                            </w:pPr>
                            <w:r w:rsidRPr="00CA503C">
                              <w:rPr>
                                <w:rFonts w:ascii="Arial" w:hAnsi="Arial"/>
                                <w:b w:val="0"/>
                                <w:bCs w:val="0"/>
                                <w:color w:val="2F5496" w:themeColor="accent1" w:themeShade="BF"/>
                                <w:sz w:val="32"/>
                              </w:rPr>
                              <w:t xml:space="preserve">Determination </w:t>
                            </w:r>
                            <w:r>
                              <w:rPr>
                                <w:rFonts w:ascii="Arial" w:hAnsi="Arial"/>
                                <w:b w:val="0"/>
                                <w:bCs w:val="0"/>
                                <w:color w:val="2F5496" w:themeColor="accent1" w:themeShade="BF"/>
                                <w:sz w:val="32"/>
                              </w:rPr>
                              <w:t>19/2019</w:t>
                            </w:r>
                          </w:p>
                          <w:p w14:paraId="2AE85EDD" w14:textId="26B11271" w:rsidR="002A3BCD" w:rsidRPr="00CA503C" w:rsidRDefault="00330A63" w:rsidP="007F271C">
                            <w:pPr>
                              <w:pStyle w:val="Heading2"/>
                              <w:spacing w:before="0" w:after="120"/>
                              <w:rPr>
                                <w:rFonts w:ascii="Arial" w:hAnsi="Arial"/>
                                <w:bCs w:val="0"/>
                                <w:color w:val="2F5496" w:themeColor="accent1" w:themeShade="BF"/>
                                <w:sz w:val="32"/>
                              </w:rPr>
                            </w:pPr>
                            <w:r>
                              <w:rPr>
                                <w:rFonts w:ascii="Arial" w:hAnsi="Arial"/>
                                <w:bCs w:val="0"/>
                                <w:color w:val="2F5496" w:themeColor="accent1" w:themeShade="BF"/>
                                <w:sz w:val="32"/>
                              </w:rPr>
                              <w:t>17</w:t>
                            </w:r>
                            <w:r w:rsidR="002A3BCD">
                              <w:rPr>
                                <w:rFonts w:ascii="Arial" w:hAnsi="Arial"/>
                                <w:bCs w:val="0"/>
                                <w:color w:val="2F5496" w:themeColor="accent1" w:themeShade="BF"/>
                                <w:sz w:val="32"/>
                              </w:rPr>
                              <w:t xml:space="preserve"> December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10000</wp14:pctHeight>
                </wp14:sizeRelV>
              </wp:anchor>
            </w:drawing>
          </mc:Choice>
          <mc:Fallback>
            <w:pict>
              <v:shapetype w14:anchorId="3DB82C3D" id="_x0000_t202" coordsize="21600,21600" o:spt="202" path="m,l,21600r21600,l21600,xe">
                <v:stroke joinstyle="miter"/>
                <v:path gradientshapeok="t" o:connecttype="rect"/>
              </v:shapetype>
              <v:shape id="Text Box 153" o:spid="_x0000_s1026" type="#_x0000_t202" style="position:absolute;margin-left:297.3pt;margin-top:684.7pt;width:192.55pt;height:66.4pt;z-index:25166131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" filled="f" stroked="f" strokeweight=".5pt">
                <v:textbox inset="0,0,0,0">
                  <w:txbxContent>
                    <w:p w14:paraId="191DE50A" w14:textId="77777777" w:rsidR="002A3BCD" w:rsidRPr="00CA503C" w:rsidRDefault="002A3BCD" w:rsidP="007F271C">
                      <w:pPr>
                        <w:pStyle w:val="Heading2"/>
                        <w:spacing w:before="0" w:after="120"/>
                        <w:rPr>
                          <w:rFonts w:ascii="Arial" w:hAnsi="Arial"/>
                          <w:b w:val="0"/>
                          <w:bCs w:val="0"/>
                          <w:color w:val="2F5496" w:themeColor="accent1" w:themeShade="BF"/>
                          <w:sz w:val="32"/>
                        </w:rPr>
                      </w:pPr>
                      <w:r w:rsidRPr="00CA503C">
                        <w:rPr>
                          <w:rFonts w:ascii="Arial" w:hAnsi="Arial"/>
                          <w:b w:val="0"/>
                          <w:bCs w:val="0"/>
                          <w:color w:val="2F5496" w:themeColor="accent1" w:themeShade="BF"/>
                          <w:sz w:val="32"/>
                        </w:rPr>
                        <w:t xml:space="preserve">Determination </w:t>
                      </w:r>
                      <w:r>
                        <w:rPr>
                          <w:rFonts w:ascii="Arial" w:hAnsi="Arial"/>
                          <w:b w:val="0"/>
                          <w:bCs w:val="0"/>
                          <w:color w:val="2F5496" w:themeColor="accent1" w:themeShade="BF"/>
                          <w:sz w:val="32"/>
                        </w:rPr>
                        <w:t>19/2019</w:t>
                      </w:r>
                    </w:p>
                    <w:p w14:paraId="2AE85EDD" w14:textId="26B11271" w:rsidR="002A3BCD" w:rsidRPr="00CA503C" w:rsidRDefault="00330A63" w:rsidP="007F271C">
                      <w:pPr>
                        <w:pStyle w:val="Heading2"/>
                        <w:spacing w:before="0" w:after="120"/>
                        <w:rPr>
                          <w:rFonts w:ascii="Arial" w:hAnsi="Arial"/>
                          <w:bCs w:val="0"/>
                          <w:color w:val="2F5496" w:themeColor="accent1" w:themeShade="BF"/>
                          <w:sz w:val="32"/>
                        </w:rPr>
                      </w:pPr>
                      <w:r>
                        <w:rPr>
                          <w:rFonts w:ascii="Arial" w:hAnsi="Arial"/>
                          <w:bCs w:val="0"/>
                          <w:color w:val="2F5496" w:themeColor="accent1" w:themeShade="BF"/>
                          <w:sz w:val="32"/>
                        </w:rPr>
                        <w:t>17</w:t>
                      </w:r>
                      <w:r w:rsidR="002A3BCD">
                        <w:rPr>
                          <w:rFonts w:ascii="Arial" w:hAnsi="Arial"/>
                          <w:bCs w:val="0"/>
                          <w:color w:val="2F5496" w:themeColor="accent1" w:themeShade="BF"/>
                          <w:sz w:val="32"/>
                        </w:rPr>
                        <w:t xml:space="preserve"> December 2019</w:t>
                      </w:r>
                    </w:p>
                  </w:txbxContent>
                </v:textbox>
                <w10:wrap type="square" anchorx="page" anchory="page"/>
              </v:shape>
            </w:pict>
          </mc:Fallback>
        </mc:AlternateContent>
      </w:r>
      <w:r w:rsidR="007F271C" w:rsidRPr="00E0069A">
        <w:rPr>
          <w:rFonts w:ascii="Arial" w:hAnsi="Arial" w:cs="Arial"/>
          <w:noProof/>
        </w:rPr>
        <mc:AlternateContent>
          <mc:Choice Requires="wps">
            <w:drawing>
              <wp:anchor distT="0" distB="0" distL="114300" distR="114300" simplePos="0" relativeHeight="251660288" behindDoc="0" locked="0" layoutInCell="1" allowOverlap="1" wp14:anchorId="761CD775" wp14:editId="4B828D9A">
                <wp:simplePos x="0" y="0"/>
                <wp:positionH relativeFrom="margin">
                  <wp:posOffset>3170555</wp:posOffset>
                </wp:positionH>
                <wp:positionV relativeFrom="page">
                  <wp:posOffset>2947670</wp:posOffset>
                </wp:positionV>
                <wp:extent cx="3143885" cy="348107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3143885" cy="3481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D6DE83" w14:textId="77777777" w:rsidR="002A3BCD" w:rsidRPr="00072D91" w:rsidRDefault="002A3BCD" w:rsidP="007F271C">
                            <w:pPr>
                              <w:pStyle w:val="Heading1"/>
                              <w:spacing w:before="0"/>
                              <w:rPr>
                                <w:sz w:val="72"/>
                                <w:szCs w:val="72"/>
                              </w:rPr>
                            </w:pPr>
                            <w:r>
                              <w:rPr>
                                <w:rFonts w:ascii="Arial" w:hAnsi="Arial"/>
                                <w:b w:val="0"/>
                                <w:bCs w:val="0"/>
                                <w:color w:val="06B6E4"/>
                                <w:sz w:val="72"/>
                                <w:szCs w:val="72"/>
                              </w:rPr>
                              <w:t xml:space="preserve">2019 Review of Allowances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1CD775" id="Text Box 154" o:spid="_x0000_s1027" type="#_x0000_t202" style="position:absolute;margin-left:249.65pt;margin-top:232.1pt;width:247.55pt;height:274.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" filled="f" stroked="f" strokeweight=".5pt">
                <v:textbox inset="0,0,0,0">
                  <w:txbxContent>
                    <w:p w14:paraId="2DD6DE83" w14:textId="77777777" w:rsidR="002A3BCD" w:rsidRPr="00072D91" w:rsidRDefault="002A3BCD" w:rsidP="007F271C">
                      <w:pPr>
                        <w:pStyle w:val="Heading1"/>
                        <w:spacing w:before="0"/>
                        <w:rPr>
                          <w:sz w:val="72"/>
                          <w:szCs w:val="72"/>
                        </w:rPr>
                      </w:pPr>
                      <w:r>
                        <w:rPr>
                          <w:rFonts w:ascii="Arial" w:hAnsi="Arial"/>
                          <w:b w:val="0"/>
                          <w:bCs w:val="0"/>
                          <w:color w:val="06B6E4"/>
                          <w:sz w:val="72"/>
                          <w:szCs w:val="72"/>
                        </w:rPr>
                        <w:t xml:space="preserve">2019 Review of Allowances </w:t>
                      </w:r>
                    </w:p>
                  </w:txbxContent>
                </v:textbox>
                <w10:wrap type="square" anchorx="margin" anchory="page"/>
              </v:shape>
            </w:pict>
          </mc:Fallback>
        </mc:AlternateContent>
      </w:r>
      <w:r w:rsidR="007F271C" w:rsidRPr="00E0069A">
        <w:rPr>
          <w:rFonts w:ascii="Arial" w:hAnsi="Arial" w:cs="Arial"/>
          <w:lang w:val="en-US"/>
        </w:rPr>
        <w:br w:type="page"/>
      </w:r>
    </w:p>
    <w:p w14:paraId="27199042" w14:textId="77777777" w:rsidR="007F271C" w:rsidRPr="00E0069A" w:rsidRDefault="007F271C" w:rsidP="007F271C">
      <w:pPr>
        <w:pStyle w:val="Title"/>
        <w:pBdr>
          <w:bottom w:val="single" w:sz="8" w:space="7" w:color="4F81BD"/>
        </w:pBdr>
        <w:rPr>
          <w:rFonts w:ascii="Arial" w:hAnsi="Arial" w:cs="Arial"/>
          <w:sz w:val="32"/>
          <w:szCs w:val="32"/>
          <w:lang w:val="en-US"/>
        </w:rPr>
      </w:pPr>
      <w:r w:rsidRPr="00E0069A">
        <w:rPr>
          <w:rFonts w:ascii="Arial" w:hAnsi="Arial" w:cs="Arial"/>
          <w:sz w:val="32"/>
          <w:szCs w:val="32"/>
          <w:lang w:val="en-US"/>
        </w:rPr>
        <w:lastRenderedPageBreak/>
        <w:t>Determination 1</w:t>
      </w:r>
      <w:r w:rsidR="00996742" w:rsidRPr="00E0069A">
        <w:rPr>
          <w:rFonts w:ascii="Arial" w:hAnsi="Arial" w:cs="Arial"/>
          <w:sz w:val="32"/>
          <w:szCs w:val="32"/>
          <w:lang w:val="en-US"/>
        </w:rPr>
        <w:t>9/2019</w:t>
      </w:r>
    </w:p>
    <w:p w14:paraId="1ABFFBAF" w14:textId="77777777" w:rsidR="00503065" w:rsidRPr="00E0069A" w:rsidRDefault="00503065" w:rsidP="007F271C">
      <w:pPr>
        <w:pStyle w:val="Title"/>
        <w:pBdr>
          <w:bottom w:val="single" w:sz="8" w:space="7" w:color="4F81BD"/>
        </w:pBdr>
        <w:rPr>
          <w:rFonts w:ascii="Arial" w:hAnsi="Arial" w:cs="Arial"/>
          <w:sz w:val="32"/>
          <w:szCs w:val="32"/>
          <w:lang w:val="en-US"/>
        </w:rPr>
      </w:pPr>
    </w:p>
    <w:p w14:paraId="52273BE5" w14:textId="77777777" w:rsidR="007F271C" w:rsidRPr="00E0069A" w:rsidRDefault="007F271C" w:rsidP="007F271C">
      <w:pPr>
        <w:pStyle w:val="Title"/>
        <w:pBdr>
          <w:bottom w:val="single" w:sz="8" w:space="7" w:color="4F81BD"/>
        </w:pBdr>
        <w:rPr>
          <w:rFonts w:ascii="Arial" w:hAnsi="Arial" w:cs="Arial"/>
          <w:sz w:val="32"/>
          <w:szCs w:val="32"/>
          <w:lang w:val="en-US"/>
        </w:rPr>
      </w:pPr>
      <w:r w:rsidRPr="00E0069A">
        <w:rPr>
          <w:rFonts w:ascii="Arial" w:hAnsi="Arial" w:cs="Arial"/>
          <w:sz w:val="32"/>
          <w:szCs w:val="32"/>
          <w:lang w:val="en-US"/>
        </w:rPr>
        <w:t>Background and Reasons</w:t>
      </w:r>
    </w:p>
    <w:p w14:paraId="4631996E" w14:textId="77777777" w:rsidR="007F271C" w:rsidRPr="00E0069A" w:rsidRDefault="007F271C" w:rsidP="007F271C">
      <w:pPr>
        <w:pStyle w:val="Subtitle"/>
        <w:spacing w:after="160" w:line="259" w:lineRule="auto"/>
        <w:rPr>
          <w:rFonts w:ascii="Arial" w:hAnsi="Arial" w:cs="Arial"/>
          <w:sz w:val="22"/>
          <w:szCs w:val="22"/>
        </w:rPr>
      </w:pPr>
      <w:r w:rsidRPr="00E0069A">
        <w:rPr>
          <w:rFonts w:ascii="Arial" w:hAnsi="Arial" w:cs="Arial"/>
          <w:sz w:val="22"/>
          <w:szCs w:val="22"/>
        </w:rPr>
        <w:t>Tribunal roles and responsibilities</w:t>
      </w:r>
    </w:p>
    <w:p w14:paraId="77D7F79C" w14:textId="77777777" w:rsidR="007F271C" w:rsidRPr="00E0069A" w:rsidRDefault="007F271C" w:rsidP="009F1132">
      <w:pPr>
        <w:rPr>
          <w:rFonts w:ascii="Arial" w:hAnsi="Arial" w:cs="Arial"/>
        </w:rPr>
      </w:pPr>
      <w:r w:rsidRPr="00E0069A">
        <w:rPr>
          <w:rFonts w:ascii="Arial" w:hAnsi="Arial" w:cs="Arial"/>
        </w:rPr>
        <w:t xml:space="preserve">The </w:t>
      </w:r>
      <w:r w:rsidRPr="00E0069A">
        <w:rPr>
          <w:rFonts w:ascii="Arial" w:hAnsi="Arial" w:cs="Arial"/>
          <w:i/>
        </w:rPr>
        <w:t>Queensland Independent Remuneration Tribunal Act 2013</w:t>
      </w:r>
      <w:r w:rsidRPr="00E0069A">
        <w:rPr>
          <w:rFonts w:ascii="Arial" w:hAnsi="Arial" w:cs="Arial"/>
        </w:rPr>
        <w:t xml:space="preserve"> (</w:t>
      </w:r>
      <w:r w:rsidR="00693828" w:rsidRPr="00E0069A">
        <w:rPr>
          <w:rFonts w:ascii="Arial" w:hAnsi="Arial" w:cs="Arial"/>
        </w:rPr>
        <w:t xml:space="preserve">the </w:t>
      </w:r>
      <w:r w:rsidRPr="00E0069A">
        <w:rPr>
          <w:rFonts w:ascii="Arial" w:hAnsi="Arial" w:cs="Arial"/>
        </w:rPr>
        <w:t>Act) provides for the Queensland Independent Remuneration Tribunal (</w:t>
      </w:r>
      <w:r w:rsidR="00693828" w:rsidRPr="00E0069A">
        <w:rPr>
          <w:rFonts w:ascii="Arial" w:hAnsi="Arial" w:cs="Arial"/>
        </w:rPr>
        <w:t xml:space="preserve">the </w:t>
      </w:r>
      <w:r w:rsidRPr="00E0069A">
        <w:rPr>
          <w:rFonts w:ascii="Arial" w:hAnsi="Arial" w:cs="Arial"/>
        </w:rPr>
        <w:t xml:space="preserve">Tribunal) to review and determine remuneration (annual and additional salaries, allowances and entitlements) in connection with </w:t>
      </w:r>
      <w:r w:rsidR="00C97892" w:rsidRPr="00E0069A">
        <w:rPr>
          <w:rFonts w:ascii="Arial" w:hAnsi="Arial" w:cs="Arial"/>
        </w:rPr>
        <w:t>m</w:t>
      </w:r>
      <w:r w:rsidRPr="00E0069A">
        <w:rPr>
          <w:rFonts w:ascii="Arial" w:hAnsi="Arial" w:cs="Arial"/>
        </w:rPr>
        <w:t xml:space="preserve">embers and former </w:t>
      </w:r>
      <w:r w:rsidR="00C97892" w:rsidRPr="00E0069A">
        <w:rPr>
          <w:rFonts w:ascii="Arial" w:hAnsi="Arial" w:cs="Arial"/>
        </w:rPr>
        <w:t>m</w:t>
      </w:r>
      <w:r w:rsidRPr="00E0069A">
        <w:rPr>
          <w:rFonts w:ascii="Arial" w:hAnsi="Arial" w:cs="Arial"/>
        </w:rPr>
        <w:t xml:space="preserve">embers of the Queensland Legislative Assembly (section 7). </w:t>
      </w:r>
    </w:p>
    <w:p w14:paraId="33431608" w14:textId="77777777" w:rsidR="009F1132" w:rsidRPr="00E0069A" w:rsidRDefault="009F1132" w:rsidP="009F1132">
      <w:pPr>
        <w:rPr>
          <w:rFonts w:ascii="Arial" w:hAnsi="Arial" w:cs="Arial"/>
        </w:rPr>
      </w:pPr>
    </w:p>
    <w:p w14:paraId="2FB0FC36" w14:textId="77777777" w:rsidR="007F271C" w:rsidRPr="00E0069A" w:rsidRDefault="007F271C" w:rsidP="009F1132">
      <w:pPr>
        <w:rPr>
          <w:rFonts w:ascii="Arial" w:hAnsi="Arial" w:cs="Arial"/>
        </w:rPr>
      </w:pPr>
      <w:r w:rsidRPr="00E0069A">
        <w:rPr>
          <w:rFonts w:ascii="Arial" w:hAnsi="Arial" w:cs="Arial"/>
        </w:rPr>
        <w:t xml:space="preserve">Under the Act, the Tribunal may have regard to the value to the community of a </w:t>
      </w:r>
      <w:r w:rsidR="00C97892" w:rsidRPr="00E0069A">
        <w:rPr>
          <w:rFonts w:ascii="Arial" w:hAnsi="Arial" w:cs="Arial"/>
        </w:rPr>
        <w:t>m</w:t>
      </w:r>
      <w:r w:rsidRPr="00E0069A">
        <w:rPr>
          <w:rFonts w:ascii="Arial" w:hAnsi="Arial" w:cs="Arial"/>
        </w:rPr>
        <w:t xml:space="preserve">ember carrying out their role, functions and responsibilities and the importance of a </w:t>
      </w:r>
      <w:r w:rsidR="00C97892" w:rsidRPr="00E0069A">
        <w:rPr>
          <w:rFonts w:ascii="Arial" w:hAnsi="Arial" w:cs="Arial"/>
        </w:rPr>
        <w:t>m</w:t>
      </w:r>
      <w:r w:rsidRPr="00E0069A">
        <w:rPr>
          <w:rFonts w:ascii="Arial" w:hAnsi="Arial" w:cs="Arial"/>
        </w:rPr>
        <w:t>ember being appropriately remunerated for carrying out their role. The Tribunal may also consider relevant laws and any other matters the Tribunal considers appropriate including, for example, the size of an electorate (section 29</w:t>
      </w:r>
      <w:r w:rsidR="00CD2F3F" w:rsidRPr="00E0069A">
        <w:rPr>
          <w:rFonts w:ascii="Arial" w:hAnsi="Arial" w:cs="Arial"/>
        </w:rPr>
        <w:t xml:space="preserve"> the Act</w:t>
      </w:r>
      <w:r w:rsidRPr="00E0069A">
        <w:rPr>
          <w:rFonts w:ascii="Arial" w:hAnsi="Arial" w:cs="Arial"/>
        </w:rPr>
        <w:t xml:space="preserve">). </w:t>
      </w:r>
    </w:p>
    <w:p w14:paraId="33C86C26" w14:textId="77777777" w:rsidR="009F1132" w:rsidRPr="00E0069A" w:rsidRDefault="009F1132" w:rsidP="009F1132">
      <w:pPr>
        <w:rPr>
          <w:rFonts w:ascii="Arial" w:hAnsi="Arial" w:cs="Arial"/>
        </w:rPr>
      </w:pPr>
    </w:p>
    <w:p w14:paraId="2AE9C10D" w14:textId="77777777" w:rsidR="007F271C" w:rsidRPr="00E0069A" w:rsidRDefault="007F271C" w:rsidP="009F1132">
      <w:pPr>
        <w:rPr>
          <w:rFonts w:ascii="Arial" w:hAnsi="Arial" w:cs="Arial"/>
        </w:rPr>
      </w:pPr>
      <w:r w:rsidRPr="00E0069A">
        <w:rPr>
          <w:rFonts w:ascii="Arial" w:hAnsi="Arial" w:cs="Arial"/>
        </w:rPr>
        <w:t xml:space="preserve">Before </w:t>
      </w:r>
      <w:proofErr w:type="gramStart"/>
      <w:r w:rsidRPr="00E0069A">
        <w:rPr>
          <w:rFonts w:ascii="Arial" w:hAnsi="Arial" w:cs="Arial"/>
        </w:rPr>
        <w:t>making a Determination</w:t>
      </w:r>
      <w:proofErr w:type="gramEnd"/>
      <w:r w:rsidRPr="00E0069A">
        <w:rPr>
          <w:rFonts w:ascii="Arial" w:hAnsi="Arial" w:cs="Arial"/>
        </w:rPr>
        <w:t xml:space="preserve">, the Tribunal must consult with and consider the views of the Clerk of the Parliament (the Clerk). In making a Determination, the Tribunal must ensure any allowances paid to a </w:t>
      </w:r>
      <w:r w:rsidR="00C97892" w:rsidRPr="00E0069A">
        <w:rPr>
          <w:rFonts w:ascii="Arial" w:hAnsi="Arial" w:cs="Arial"/>
        </w:rPr>
        <w:t>m</w:t>
      </w:r>
      <w:r w:rsidRPr="00E0069A">
        <w:rPr>
          <w:rFonts w:ascii="Arial" w:hAnsi="Arial" w:cs="Arial"/>
        </w:rPr>
        <w:t xml:space="preserve">ember reflect the amount of reasonable expenses incurred by a </w:t>
      </w:r>
      <w:r w:rsidR="00C97892" w:rsidRPr="00E0069A">
        <w:rPr>
          <w:rFonts w:ascii="Arial" w:hAnsi="Arial" w:cs="Arial"/>
        </w:rPr>
        <w:t>m</w:t>
      </w:r>
      <w:r w:rsidRPr="00E0069A">
        <w:rPr>
          <w:rFonts w:ascii="Arial" w:hAnsi="Arial" w:cs="Arial"/>
        </w:rPr>
        <w:t>ember in servicing their electorate; ensure these allowances are not a substitute for other remuneration; and ensure accommodation services or other entitlements provided for in section 55 of the Act are not taken into account - for example, electorate offices, staffing support and major items of office equipment (section 30</w:t>
      </w:r>
      <w:r w:rsidR="00CD2F3F" w:rsidRPr="00E0069A">
        <w:rPr>
          <w:rFonts w:ascii="Arial" w:hAnsi="Arial" w:cs="Arial"/>
        </w:rPr>
        <w:t xml:space="preserve"> the Act</w:t>
      </w:r>
      <w:r w:rsidRPr="00E0069A">
        <w:rPr>
          <w:rFonts w:ascii="Arial" w:hAnsi="Arial" w:cs="Arial"/>
        </w:rPr>
        <w:t xml:space="preserve">). </w:t>
      </w:r>
    </w:p>
    <w:p w14:paraId="649FE1FE" w14:textId="77777777" w:rsidR="009F1132" w:rsidRPr="00E0069A" w:rsidRDefault="009F1132" w:rsidP="009F1132">
      <w:pPr>
        <w:rPr>
          <w:rFonts w:ascii="Arial" w:hAnsi="Arial" w:cs="Arial"/>
        </w:rPr>
      </w:pPr>
    </w:p>
    <w:p w14:paraId="64ADB80B" w14:textId="77777777" w:rsidR="007F271C" w:rsidRPr="00E0069A" w:rsidRDefault="007F271C" w:rsidP="007F271C">
      <w:pPr>
        <w:pStyle w:val="Subtitle"/>
        <w:spacing w:after="160" w:line="259" w:lineRule="auto"/>
        <w:rPr>
          <w:rFonts w:ascii="Arial" w:hAnsi="Arial" w:cs="Arial"/>
          <w:sz w:val="22"/>
          <w:szCs w:val="22"/>
        </w:rPr>
      </w:pPr>
      <w:r w:rsidRPr="00E0069A">
        <w:rPr>
          <w:rFonts w:ascii="Arial" w:hAnsi="Arial" w:cs="Arial"/>
          <w:sz w:val="22"/>
          <w:szCs w:val="22"/>
        </w:rPr>
        <w:t>Background</w:t>
      </w:r>
    </w:p>
    <w:p w14:paraId="777A77FA" w14:textId="77777777" w:rsidR="00DF7CD4" w:rsidRPr="00E0069A" w:rsidRDefault="007F271C" w:rsidP="009F1132">
      <w:pPr>
        <w:rPr>
          <w:rFonts w:ascii="Arial" w:hAnsi="Arial" w:cs="Arial"/>
        </w:rPr>
      </w:pPr>
      <w:r w:rsidRPr="00E0069A">
        <w:rPr>
          <w:rFonts w:ascii="Arial" w:hAnsi="Arial" w:cs="Arial"/>
        </w:rPr>
        <w:t xml:space="preserve">On </w:t>
      </w:r>
      <w:r w:rsidR="00996742" w:rsidRPr="00E0069A">
        <w:rPr>
          <w:rFonts w:ascii="Arial" w:hAnsi="Arial" w:cs="Arial"/>
        </w:rPr>
        <w:t>18</w:t>
      </w:r>
      <w:r w:rsidRPr="00E0069A">
        <w:rPr>
          <w:rFonts w:ascii="Arial" w:hAnsi="Arial" w:cs="Arial"/>
        </w:rPr>
        <w:t xml:space="preserve"> </w:t>
      </w:r>
      <w:r w:rsidR="00996742" w:rsidRPr="00E0069A">
        <w:rPr>
          <w:rFonts w:ascii="Arial" w:hAnsi="Arial" w:cs="Arial"/>
        </w:rPr>
        <w:t>December 2018</w:t>
      </w:r>
      <w:r w:rsidR="00693828" w:rsidRPr="00E0069A">
        <w:rPr>
          <w:rFonts w:ascii="Arial" w:hAnsi="Arial" w:cs="Arial"/>
        </w:rPr>
        <w:t>,</w:t>
      </w:r>
      <w:r w:rsidRPr="00E0069A">
        <w:rPr>
          <w:rFonts w:ascii="Arial" w:hAnsi="Arial" w:cs="Arial"/>
        </w:rPr>
        <w:t xml:space="preserve"> the Tribunal handed down </w:t>
      </w:r>
      <w:r w:rsidR="005E5FD4">
        <w:rPr>
          <w:rFonts w:ascii="Arial" w:hAnsi="Arial" w:cs="Arial"/>
        </w:rPr>
        <w:t xml:space="preserve">a comprehensive and detailed </w:t>
      </w:r>
      <w:r w:rsidRPr="00E0069A">
        <w:rPr>
          <w:rFonts w:ascii="Arial" w:hAnsi="Arial" w:cs="Arial"/>
        </w:rPr>
        <w:t xml:space="preserve">Determination </w:t>
      </w:r>
      <w:r w:rsidR="00996742" w:rsidRPr="00E0069A">
        <w:rPr>
          <w:rFonts w:ascii="Arial" w:hAnsi="Arial" w:cs="Arial"/>
        </w:rPr>
        <w:t>18/2018</w:t>
      </w:r>
      <w:r w:rsidR="00693828" w:rsidRPr="00E0069A">
        <w:rPr>
          <w:rFonts w:ascii="Arial" w:hAnsi="Arial" w:cs="Arial"/>
        </w:rPr>
        <w:t xml:space="preserve"> which</w:t>
      </w:r>
      <w:r w:rsidR="00DF7CD4" w:rsidRPr="00E0069A">
        <w:rPr>
          <w:rFonts w:ascii="Arial" w:hAnsi="Arial" w:cs="Arial"/>
        </w:rPr>
        <w:t>:</w:t>
      </w:r>
    </w:p>
    <w:p w14:paraId="3059A6EF" w14:textId="77777777" w:rsidR="00DF7CD4" w:rsidRPr="00E0069A" w:rsidRDefault="00DF7CD4" w:rsidP="00DF7CD4">
      <w:pPr>
        <w:pStyle w:val="ListParagraph"/>
        <w:numPr>
          <w:ilvl w:val="0"/>
          <w:numId w:val="19"/>
        </w:numPr>
        <w:rPr>
          <w:rFonts w:ascii="Arial" w:hAnsi="Arial" w:cs="Arial"/>
        </w:rPr>
      </w:pPr>
      <w:r w:rsidRPr="00E0069A">
        <w:rPr>
          <w:rFonts w:ascii="Arial" w:hAnsi="Arial" w:cs="Arial"/>
        </w:rPr>
        <w:t>increased the Electoral and Communication Allowance by 2.60% (rounded to the nearest $100)</w:t>
      </w:r>
    </w:p>
    <w:p w14:paraId="7A65F510" w14:textId="77777777" w:rsidR="00DF7CD4" w:rsidRPr="00E0069A" w:rsidRDefault="00DF7CD4" w:rsidP="00DF7CD4">
      <w:pPr>
        <w:pStyle w:val="ListParagraph"/>
        <w:numPr>
          <w:ilvl w:val="0"/>
          <w:numId w:val="19"/>
        </w:numPr>
        <w:rPr>
          <w:rFonts w:ascii="Arial" w:hAnsi="Arial" w:cs="Arial"/>
        </w:rPr>
      </w:pPr>
      <w:r w:rsidRPr="00E0069A">
        <w:rPr>
          <w:rFonts w:ascii="Arial" w:hAnsi="Arial" w:cs="Arial"/>
        </w:rPr>
        <w:t>moved the electorates of Burdekin, Callide and Southern Downs to Band 4 of the Electorate and Communication Allowance</w:t>
      </w:r>
    </w:p>
    <w:p w14:paraId="347769A3" w14:textId="77777777" w:rsidR="00DF7CD4" w:rsidRPr="00E0069A" w:rsidRDefault="00DF7CD4" w:rsidP="00DF7CD4">
      <w:pPr>
        <w:pStyle w:val="ListParagraph"/>
        <w:numPr>
          <w:ilvl w:val="0"/>
          <w:numId w:val="19"/>
        </w:numPr>
        <w:rPr>
          <w:rFonts w:ascii="Arial" w:hAnsi="Arial" w:cs="Arial"/>
        </w:rPr>
      </w:pPr>
      <w:r w:rsidRPr="00E0069A">
        <w:rPr>
          <w:rFonts w:ascii="Arial" w:hAnsi="Arial" w:cs="Arial"/>
        </w:rPr>
        <w:t>increased the quantum of Band 4 of the General Travel Allowance by 2.60% (rounded to the nearest $100) to $79,700</w:t>
      </w:r>
    </w:p>
    <w:p w14:paraId="641C71BF" w14:textId="77777777" w:rsidR="00DF7CD4" w:rsidRPr="00E0069A" w:rsidRDefault="00DF7CD4" w:rsidP="00DF7CD4">
      <w:pPr>
        <w:pStyle w:val="ListParagraph"/>
        <w:numPr>
          <w:ilvl w:val="0"/>
          <w:numId w:val="19"/>
        </w:numPr>
        <w:rPr>
          <w:rFonts w:ascii="Arial" w:hAnsi="Arial" w:cs="Arial"/>
        </w:rPr>
      </w:pPr>
      <w:r w:rsidRPr="00E0069A">
        <w:rPr>
          <w:rFonts w:ascii="Arial" w:hAnsi="Arial" w:cs="Arial"/>
        </w:rPr>
        <w:t>determined that the following electorates are not eligible to receive the full Daily Travel Allowance for overnight stays in Brisbane city ($315):</w:t>
      </w:r>
    </w:p>
    <w:p w14:paraId="32449CEE" w14:textId="77777777" w:rsidR="00DF7CD4" w:rsidRPr="00E0069A" w:rsidRDefault="00DF7CD4" w:rsidP="00DF7CD4">
      <w:pPr>
        <w:pStyle w:val="ListParagraph"/>
        <w:numPr>
          <w:ilvl w:val="1"/>
          <w:numId w:val="19"/>
        </w:numPr>
        <w:rPr>
          <w:rFonts w:ascii="Arial" w:hAnsi="Arial" w:cs="Arial"/>
        </w:rPr>
        <w:sectPr w:rsidR="00DF7CD4" w:rsidRPr="00E0069A" w:rsidSect="000B5C5A">
          <w:headerReference w:type="even" r:id="rId19"/>
          <w:headerReference w:type="default" r:id="rId20"/>
          <w:footerReference w:type="default" r:id="rId21"/>
          <w:headerReference w:type="first" r:id="rId22"/>
          <w:pgSz w:w="11906" w:h="16838"/>
          <w:pgMar w:top="1588" w:right="1134" w:bottom="851" w:left="1134" w:header="709" w:footer="0" w:gutter="0"/>
          <w:cols w:space="708"/>
          <w:titlePg/>
          <w:docGrid w:linePitch="360"/>
        </w:sectPr>
      </w:pPr>
    </w:p>
    <w:p w14:paraId="0D45298F" w14:textId="77777777" w:rsidR="00DF7CD4" w:rsidRPr="00E0069A" w:rsidRDefault="00DF7CD4" w:rsidP="00DF7CD4">
      <w:pPr>
        <w:pStyle w:val="ListParagraph"/>
        <w:numPr>
          <w:ilvl w:val="1"/>
          <w:numId w:val="19"/>
        </w:numPr>
        <w:rPr>
          <w:rFonts w:ascii="Arial" w:hAnsi="Arial" w:cs="Arial"/>
        </w:rPr>
      </w:pPr>
      <w:r w:rsidRPr="00E0069A">
        <w:rPr>
          <w:rFonts w:ascii="Arial" w:hAnsi="Arial" w:cs="Arial"/>
        </w:rPr>
        <w:t>Algester</w:t>
      </w:r>
    </w:p>
    <w:p w14:paraId="31581749" w14:textId="77777777" w:rsidR="00DF7CD4" w:rsidRPr="00E0069A" w:rsidRDefault="00DF7CD4" w:rsidP="00DF7CD4">
      <w:pPr>
        <w:pStyle w:val="ListParagraph"/>
        <w:numPr>
          <w:ilvl w:val="1"/>
          <w:numId w:val="19"/>
        </w:numPr>
        <w:rPr>
          <w:rFonts w:ascii="Arial" w:hAnsi="Arial" w:cs="Arial"/>
        </w:rPr>
      </w:pPr>
      <w:r w:rsidRPr="00E0069A">
        <w:rPr>
          <w:rFonts w:ascii="Arial" w:hAnsi="Arial" w:cs="Arial"/>
        </w:rPr>
        <w:t>Aspley</w:t>
      </w:r>
    </w:p>
    <w:p w14:paraId="1B82182C" w14:textId="77777777" w:rsidR="00DF7CD4" w:rsidRPr="00E0069A" w:rsidRDefault="00DF7CD4" w:rsidP="00DF7CD4">
      <w:pPr>
        <w:pStyle w:val="ListParagraph"/>
        <w:numPr>
          <w:ilvl w:val="1"/>
          <w:numId w:val="19"/>
        </w:numPr>
        <w:rPr>
          <w:rFonts w:ascii="Arial" w:hAnsi="Arial" w:cs="Arial"/>
        </w:rPr>
      </w:pPr>
      <w:r w:rsidRPr="00E0069A">
        <w:rPr>
          <w:rFonts w:ascii="Arial" w:hAnsi="Arial" w:cs="Arial"/>
        </w:rPr>
        <w:t>Bulimba</w:t>
      </w:r>
    </w:p>
    <w:p w14:paraId="68E622DA" w14:textId="77777777" w:rsidR="00DF7CD4" w:rsidRPr="00E0069A" w:rsidRDefault="00DF7CD4" w:rsidP="00DF7CD4">
      <w:pPr>
        <w:pStyle w:val="ListParagraph"/>
        <w:numPr>
          <w:ilvl w:val="1"/>
          <w:numId w:val="19"/>
        </w:numPr>
        <w:rPr>
          <w:rFonts w:ascii="Arial" w:hAnsi="Arial" w:cs="Arial"/>
        </w:rPr>
      </w:pPr>
      <w:r w:rsidRPr="00E0069A">
        <w:rPr>
          <w:rFonts w:ascii="Arial" w:hAnsi="Arial" w:cs="Arial"/>
        </w:rPr>
        <w:t>Chatsworth</w:t>
      </w:r>
    </w:p>
    <w:p w14:paraId="5FD4015A" w14:textId="77777777" w:rsidR="00DF7CD4" w:rsidRPr="00E0069A" w:rsidRDefault="00DF7CD4" w:rsidP="00DF7CD4">
      <w:pPr>
        <w:pStyle w:val="ListParagraph"/>
        <w:numPr>
          <w:ilvl w:val="1"/>
          <w:numId w:val="19"/>
        </w:numPr>
        <w:rPr>
          <w:rFonts w:ascii="Arial" w:hAnsi="Arial" w:cs="Arial"/>
        </w:rPr>
      </w:pPr>
      <w:r w:rsidRPr="00E0069A">
        <w:rPr>
          <w:rFonts w:ascii="Arial" w:hAnsi="Arial" w:cs="Arial"/>
        </w:rPr>
        <w:t>Clayfield</w:t>
      </w:r>
    </w:p>
    <w:p w14:paraId="6344B2B5" w14:textId="77777777" w:rsidR="00DF7CD4" w:rsidRPr="00E0069A" w:rsidRDefault="00DF7CD4" w:rsidP="00DF7CD4">
      <w:pPr>
        <w:pStyle w:val="ListParagraph"/>
        <w:numPr>
          <w:ilvl w:val="1"/>
          <w:numId w:val="19"/>
        </w:numPr>
        <w:rPr>
          <w:rFonts w:ascii="Arial" w:hAnsi="Arial" w:cs="Arial"/>
        </w:rPr>
      </w:pPr>
      <w:r w:rsidRPr="00E0069A">
        <w:rPr>
          <w:rFonts w:ascii="Arial" w:hAnsi="Arial" w:cs="Arial"/>
        </w:rPr>
        <w:t>Cooper</w:t>
      </w:r>
    </w:p>
    <w:p w14:paraId="5D88C1DD" w14:textId="77777777" w:rsidR="00DF7CD4" w:rsidRPr="00E0069A" w:rsidRDefault="00DF7CD4" w:rsidP="00DF7CD4">
      <w:pPr>
        <w:pStyle w:val="ListParagraph"/>
        <w:numPr>
          <w:ilvl w:val="1"/>
          <w:numId w:val="19"/>
        </w:numPr>
        <w:rPr>
          <w:rFonts w:ascii="Arial" w:hAnsi="Arial" w:cs="Arial"/>
        </w:rPr>
      </w:pPr>
      <w:r w:rsidRPr="00E0069A">
        <w:rPr>
          <w:rFonts w:ascii="Arial" w:hAnsi="Arial" w:cs="Arial"/>
        </w:rPr>
        <w:t>Everton</w:t>
      </w:r>
    </w:p>
    <w:p w14:paraId="62821BA4" w14:textId="77777777" w:rsidR="00DF7CD4" w:rsidRPr="00E0069A" w:rsidRDefault="00DF7CD4" w:rsidP="00DF7CD4">
      <w:pPr>
        <w:pStyle w:val="ListParagraph"/>
        <w:numPr>
          <w:ilvl w:val="1"/>
          <w:numId w:val="19"/>
        </w:numPr>
        <w:rPr>
          <w:rFonts w:ascii="Arial" w:hAnsi="Arial" w:cs="Arial"/>
        </w:rPr>
      </w:pPr>
      <w:r w:rsidRPr="00E0069A">
        <w:rPr>
          <w:rFonts w:ascii="Arial" w:hAnsi="Arial" w:cs="Arial"/>
        </w:rPr>
        <w:t>Ferny Grove</w:t>
      </w:r>
    </w:p>
    <w:p w14:paraId="346B530C" w14:textId="77777777" w:rsidR="00DF7CD4" w:rsidRPr="00E0069A" w:rsidRDefault="00DF7CD4" w:rsidP="00DF7CD4">
      <w:pPr>
        <w:pStyle w:val="ListParagraph"/>
        <w:numPr>
          <w:ilvl w:val="1"/>
          <w:numId w:val="19"/>
        </w:numPr>
        <w:rPr>
          <w:rFonts w:ascii="Arial" w:hAnsi="Arial" w:cs="Arial"/>
        </w:rPr>
      </w:pPr>
      <w:r w:rsidRPr="00E0069A">
        <w:rPr>
          <w:rFonts w:ascii="Arial" w:hAnsi="Arial" w:cs="Arial"/>
        </w:rPr>
        <w:t>Greenslopes</w:t>
      </w:r>
    </w:p>
    <w:p w14:paraId="145DBF7D" w14:textId="77777777" w:rsidR="00DF7CD4" w:rsidRPr="00E0069A" w:rsidRDefault="00DF7CD4" w:rsidP="00DF7CD4">
      <w:pPr>
        <w:pStyle w:val="ListParagraph"/>
        <w:numPr>
          <w:ilvl w:val="1"/>
          <w:numId w:val="19"/>
        </w:numPr>
        <w:rPr>
          <w:rFonts w:ascii="Arial" w:hAnsi="Arial" w:cs="Arial"/>
        </w:rPr>
      </w:pPr>
      <w:r w:rsidRPr="00E0069A">
        <w:rPr>
          <w:rFonts w:ascii="Arial" w:hAnsi="Arial" w:cs="Arial"/>
        </w:rPr>
        <w:t>Inala</w:t>
      </w:r>
    </w:p>
    <w:p w14:paraId="6B87E6DD" w14:textId="77777777" w:rsidR="00DF7CD4" w:rsidRPr="00E0069A" w:rsidRDefault="00DF7CD4" w:rsidP="00DF7CD4">
      <w:pPr>
        <w:pStyle w:val="ListParagraph"/>
        <w:numPr>
          <w:ilvl w:val="1"/>
          <w:numId w:val="19"/>
        </w:numPr>
        <w:rPr>
          <w:rFonts w:ascii="Arial" w:hAnsi="Arial" w:cs="Arial"/>
        </w:rPr>
      </w:pPr>
      <w:r w:rsidRPr="00E0069A">
        <w:rPr>
          <w:rFonts w:ascii="Arial" w:hAnsi="Arial" w:cs="Arial"/>
        </w:rPr>
        <w:t>Lytton</w:t>
      </w:r>
    </w:p>
    <w:p w14:paraId="57B09EED" w14:textId="77777777" w:rsidR="00DF7CD4" w:rsidRPr="00E0069A" w:rsidRDefault="00DF7CD4" w:rsidP="00DF7CD4">
      <w:pPr>
        <w:pStyle w:val="ListParagraph"/>
        <w:numPr>
          <w:ilvl w:val="1"/>
          <w:numId w:val="19"/>
        </w:numPr>
        <w:rPr>
          <w:rFonts w:ascii="Arial" w:hAnsi="Arial" w:cs="Arial"/>
        </w:rPr>
      </w:pPr>
      <w:proofErr w:type="spellStart"/>
      <w:r w:rsidRPr="00E0069A">
        <w:rPr>
          <w:rFonts w:ascii="Arial" w:hAnsi="Arial" w:cs="Arial"/>
        </w:rPr>
        <w:t>Maiwar</w:t>
      </w:r>
      <w:proofErr w:type="spellEnd"/>
    </w:p>
    <w:p w14:paraId="2DCDC0A4" w14:textId="77777777" w:rsidR="00DF7CD4" w:rsidRPr="00E0069A" w:rsidRDefault="00DF7CD4" w:rsidP="00DF7CD4">
      <w:pPr>
        <w:pStyle w:val="ListParagraph"/>
        <w:numPr>
          <w:ilvl w:val="1"/>
          <w:numId w:val="19"/>
        </w:numPr>
        <w:rPr>
          <w:rFonts w:ascii="Arial" w:hAnsi="Arial" w:cs="Arial"/>
        </w:rPr>
      </w:pPr>
      <w:r w:rsidRPr="00E0069A">
        <w:rPr>
          <w:rFonts w:ascii="Arial" w:hAnsi="Arial" w:cs="Arial"/>
        </w:rPr>
        <w:t>Mansfield</w:t>
      </w:r>
    </w:p>
    <w:p w14:paraId="4964258D" w14:textId="77777777" w:rsidR="00DF7CD4" w:rsidRPr="00E0069A" w:rsidRDefault="00DF7CD4" w:rsidP="00DF7CD4">
      <w:pPr>
        <w:pStyle w:val="ListParagraph"/>
        <w:numPr>
          <w:ilvl w:val="1"/>
          <w:numId w:val="19"/>
        </w:numPr>
        <w:rPr>
          <w:rFonts w:ascii="Arial" w:hAnsi="Arial" w:cs="Arial"/>
        </w:rPr>
      </w:pPr>
      <w:r w:rsidRPr="00E0069A">
        <w:rPr>
          <w:rFonts w:ascii="Arial" w:hAnsi="Arial" w:cs="Arial"/>
        </w:rPr>
        <w:t>McConnell</w:t>
      </w:r>
    </w:p>
    <w:p w14:paraId="22016120" w14:textId="77777777" w:rsidR="00DF7CD4" w:rsidRPr="00E0069A" w:rsidRDefault="00DF7CD4" w:rsidP="00DF7CD4">
      <w:pPr>
        <w:pStyle w:val="ListParagraph"/>
        <w:numPr>
          <w:ilvl w:val="1"/>
          <w:numId w:val="19"/>
        </w:numPr>
        <w:rPr>
          <w:rFonts w:ascii="Arial" w:hAnsi="Arial" w:cs="Arial"/>
        </w:rPr>
      </w:pPr>
      <w:r w:rsidRPr="00E0069A">
        <w:rPr>
          <w:rFonts w:ascii="Arial" w:hAnsi="Arial" w:cs="Arial"/>
        </w:rPr>
        <w:t>Miller</w:t>
      </w:r>
    </w:p>
    <w:p w14:paraId="29F7C65E" w14:textId="77777777" w:rsidR="00DF7CD4" w:rsidRPr="00E0069A" w:rsidRDefault="00DF7CD4" w:rsidP="00DF7CD4">
      <w:pPr>
        <w:pStyle w:val="ListParagraph"/>
        <w:numPr>
          <w:ilvl w:val="1"/>
          <w:numId w:val="19"/>
        </w:numPr>
        <w:rPr>
          <w:rFonts w:ascii="Arial" w:hAnsi="Arial" w:cs="Arial"/>
        </w:rPr>
      </w:pPr>
      <w:proofErr w:type="spellStart"/>
      <w:r w:rsidRPr="00E0069A">
        <w:rPr>
          <w:rFonts w:ascii="Arial" w:hAnsi="Arial" w:cs="Arial"/>
        </w:rPr>
        <w:t>Moggil</w:t>
      </w:r>
      <w:proofErr w:type="spellEnd"/>
    </w:p>
    <w:p w14:paraId="2181D167" w14:textId="77777777" w:rsidR="00DF7CD4" w:rsidRPr="00E0069A" w:rsidRDefault="00DF7CD4" w:rsidP="00DF7CD4">
      <w:pPr>
        <w:pStyle w:val="ListParagraph"/>
        <w:numPr>
          <w:ilvl w:val="1"/>
          <w:numId w:val="19"/>
        </w:numPr>
        <w:rPr>
          <w:rFonts w:ascii="Arial" w:hAnsi="Arial" w:cs="Arial"/>
        </w:rPr>
      </w:pPr>
      <w:r w:rsidRPr="00E0069A">
        <w:rPr>
          <w:rFonts w:ascii="Arial" w:hAnsi="Arial" w:cs="Arial"/>
        </w:rPr>
        <w:t>Mount Ommaney</w:t>
      </w:r>
    </w:p>
    <w:p w14:paraId="0C4B1A50" w14:textId="77777777" w:rsidR="00DF7CD4" w:rsidRPr="00E0069A" w:rsidRDefault="00DF7CD4" w:rsidP="00DF7CD4">
      <w:pPr>
        <w:pStyle w:val="ListParagraph"/>
        <w:numPr>
          <w:ilvl w:val="1"/>
          <w:numId w:val="19"/>
        </w:numPr>
        <w:rPr>
          <w:rFonts w:ascii="Arial" w:hAnsi="Arial" w:cs="Arial"/>
        </w:rPr>
      </w:pPr>
      <w:r w:rsidRPr="00E0069A">
        <w:rPr>
          <w:rFonts w:ascii="Arial" w:hAnsi="Arial" w:cs="Arial"/>
        </w:rPr>
        <w:t>Nudgee</w:t>
      </w:r>
    </w:p>
    <w:p w14:paraId="383D23E3" w14:textId="77777777" w:rsidR="00DF7CD4" w:rsidRPr="00E0069A" w:rsidRDefault="00DF7CD4" w:rsidP="00DF7CD4">
      <w:pPr>
        <w:pStyle w:val="ListParagraph"/>
        <w:numPr>
          <w:ilvl w:val="1"/>
          <w:numId w:val="19"/>
        </w:numPr>
        <w:rPr>
          <w:rFonts w:ascii="Arial" w:hAnsi="Arial" w:cs="Arial"/>
        </w:rPr>
      </w:pPr>
      <w:r w:rsidRPr="00E0069A">
        <w:rPr>
          <w:rFonts w:ascii="Arial" w:hAnsi="Arial" w:cs="Arial"/>
        </w:rPr>
        <w:t>Sandgate</w:t>
      </w:r>
    </w:p>
    <w:p w14:paraId="1C96977B" w14:textId="77777777" w:rsidR="00DF7CD4" w:rsidRPr="00E0069A" w:rsidRDefault="00DF7CD4" w:rsidP="00DF7CD4">
      <w:pPr>
        <w:pStyle w:val="ListParagraph"/>
        <w:numPr>
          <w:ilvl w:val="1"/>
          <w:numId w:val="19"/>
        </w:numPr>
        <w:rPr>
          <w:rFonts w:ascii="Arial" w:hAnsi="Arial" w:cs="Arial"/>
        </w:rPr>
      </w:pPr>
      <w:r w:rsidRPr="00E0069A">
        <w:rPr>
          <w:rFonts w:ascii="Arial" w:hAnsi="Arial" w:cs="Arial"/>
        </w:rPr>
        <w:t>South Brisbane</w:t>
      </w:r>
    </w:p>
    <w:p w14:paraId="583DFF42" w14:textId="77777777" w:rsidR="00DF7CD4" w:rsidRPr="00E0069A" w:rsidRDefault="00DF7CD4" w:rsidP="00DF7CD4">
      <w:pPr>
        <w:pStyle w:val="ListParagraph"/>
        <w:numPr>
          <w:ilvl w:val="1"/>
          <w:numId w:val="19"/>
        </w:numPr>
        <w:rPr>
          <w:rFonts w:ascii="Arial" w:hAnsi="Arial" w:cs="Arial"/>
        </w:rPr>
      </w:pPr>
      <w:r w:rsidRPr="00E0069A">
        <w:rPr>
          <w:rFonts w:ascii="Arial" w:hAnsi="Arial" w:cs="Arial"/>
        </w:rPr>
        <w:t>Stafford</w:t>
      </w:r>
    </w:p>
    <w:p w14:paraId="5D765BF2" w14:textId="77777777" w:rsidR="00DF7CD4" w:rsidRPr="00E0069A" w:rsidRDefault="00DF7CD4" w:rsidP="00DF7CD4">
      <w:pPr>
        <w:pStyle w:val="ListParagraph"/>
        <w:numPr>
          <w:ilvl w:val="1"/>
          <w:numId w:val="19"/>
        </w:numPr>
        <w:rPr>
          <w:rFonts w:ascii="Arial" w:hAnsi="Arial" w:cs="Arial"/>
        </w:rPr>
      </w:pPr>
      <w:r w:rsidRPr="00E0069A">
        <w:rPr>
          <w:rFonts w:ascii="Arial" w:hAnsi="Arial" w:cs="Arial"/>
        </w:rPr>
        <w:t>Stretton</w:t>
      </w:r>
    </w:p>
    <w:p w14:paraId="20B22C02" w14:textId="77777777" w:rsidR="00DF7CD4" w:rsidRPr="00E0069A" w:rsidRDefault="00DF7CD4" w:rsidP="00DF7CD4">
      <w:pPr>
        <w:pStyle w:val="ListParagraph"/>
        <w:numPr>
          <w:ilvl w:val="1"/>
          <w:numId w:val="19"/>
        </w:numPr>
        <w:rPr>
          <w:rFonts w:ascii="Arial" w:hAnsi="Arial" w:cs="Arial"/>
        </w:rPr>
      </w:pPr>
      <w:r w:rsidRPr="00E0069A">
        <w:rPr>
          <w:rFonts w:ascii="Arial" w:hAnsi="Arial" w:cs="Arial"/>
        </w:rPr>
        <w:t>Toohey</w:t>
      </w:r>
    </w:p>
    <w:p w14:paraId="6E4EFB13" w14:textId="77777777" w:rsidR="00DF7CD4" w:rsidRPr="00E0069A" w:rsidRDefault="00DF7CD4" w:rsidP="00DF7CD4">
      <w:pPr>
        <w:pStyle w:val="ListParagraph"/>
        <w:numPr>
          <w:ilvl w:val="0"/>
          <w:numId w:val="19"/>
        </w:numPr>
        <w:rPr>
          <w:rFonts w:ascii="Arial" w:hAnsi="Arial" w:cs="Arial"/>
        </w:rPr>
        <w:sectPr w:rsidR="00DF7CD4" w:rsidRPr="00E0069A" w:rsidSect="00DF7CD4">
          <w:type w:val="continuous"/>
          <w:pgSz w:w="11906" w:h="16838"/>
          <w:pgMar w:top="1588" w:right="1134" w:bottom="851" w:left="1134" w:header="709" w:footer="0" w:gutter="0"/>
          <w:cols w:num="2" w:space="708"/>
          <w:titlePg/>
          <w:docGrid w:linePitch="360"/>
        </w:sectPr>
      </w:pPr>
    </w:p>
    <w:p w14:paraId="67030A80" w14:textId="77777777" w:rsidR="00DF7CD4" w:rsidRPr="00E0069A" w:rsidRDefault="00DF7CD4" w:rsidP="00DF7CD4">
      <w:pPr>
        <w:pStyle w:val="ListParagraph"/>
        <w:numPr>
          <w:ilvl w:val="0"/>
          <w:numId w:val="19"/>
        </w:numPr>
        <w:rPr>
          <w:rFonts w:ascii="Arial" w:hAnsi="Arial" w:cs="Arial"/>
        </w:rPr>
      </w:pPr>
      <w:r w:rsidRPr="00E0069A">
        <w:rPr>
          <w:rFonts w:ascii="Arial" w:hAnsi="Arial" w:cs="Arial"/>
        </w:rPr>
        <w:t xml:space="preserve">renamed the Daily Travel Allowance for overnight stays in Brisbane the </w:t>
      </w:r>
      <w:r w:rsidRPr="00E0069A">
        <w:rPr>
          <w:rFonts w:ascii="Arial" w:hAnsi="Arial" w:cs="Arial"/>
          <w:i/>
        </w:rPr>
        <w:t>Parliamentary Business Overnight Rate (Brisbane)</w:t>
      </w:r>
    </w:p>
    <w:p w14:paraId="7AB6C16A" w14:textId="77777777" w:rsidR="00DF7CD4" w:rsidRPr="00E0069A" w:rsidRDefault="00DF7CD4" w:rsidP="00DF7CD4">
      <w:pPr>
        <w:pStyle w:val="ListParagraph"/>
        <w:numPr>
          <w:ilvl w:val="0"/>
          <w:numId w:val="19"/>
        </w:numPr>
        <w:rPr>
          <w:rFonts w:ascii="Arial" w:hAnsi="Arial" w:cs="Arial"/>
        </w:rPr>
      </w:pPr>
      <w:r w:rsidRPr="00E0069A">
        <w:rPr>
          <w:rFonts w:ascii="Arial" w:hAnsi="Arial" w:cs="Arial"/>
        </w:rPr>
        <w:t>increased the quantum of the Motor Vehicle Allowance by 3.00% (rounded to the nearest $100)</w:t>
      </w:r>
    </w:p>
    <w:p w14:paraId="5026F572" w14:textId="77777777" w:rsidR="00195821" w:rsidRPr="00E0069A" w:rsidRDefault="00195821" w:rsidP="00195821">
      <w:pPr>
        <w:pStyle w:val="ListParagraph"/>
        <w:numPr>
          <w:ilvl w:val="0"/>
          <w:numId w:val="19"/>
        </w:numPr>
        <w:rPr>
          <w:rFonts w:ascii="Arial" w:hAnsi="Arial" w:cs="Arial"/>
        </w:rPr>
      </w:pPr>
      <w:r w:rsidRPr="00E0069A">
        <w:rPr>
          <w:rFonts w:ascii="Arial" w:hAnsi="Arial" w:cs="Arial"/>
        </w:rPr>
        <w:lastRenderedPageBreak/>
        <w:t xml:space="preserve">established that members entitled to receive air warrants may claim travel by private vehicle using a kilometric payment at Queensland public service kilometric rates up to the value of the lowest commercial flight cost excluding GST for travel between the electorate and Brisbane to which a member is entitled. </w:t>
      </w:r>
    </w:p>
    <w:p w14:paraId="01A2ECA9" w14:textId="77777777" w:rsidR="00195821" w:rsidRPr="00E0069A" w:rsidRDefault="000874F0" w:rsidP="00195821">
      <w:pPr>
        <w:pStyle w:val="ListParagraph"/>
        <w:numPr>
          <w:ilvl w:val="0"/>
          <w:numId w:val="19"/>
        </w:numPr>
        <w:rPr>
          <w:rFonts w:ascii="Arial" w:hAnsi="Arial" w:cs="Arial"/>
        </w:rPr>
      </w:pPr>
      <w:r w:rsidRPr="00E0069A">
        <w:rPr>
          <w:rFonts w:ascii="Arial" w:hAnsi="Arial" w:cs="Arial"/>
        </w:rPr>
        <w:t xml:space="preserve">determined that the Annual Reports on Electorate and Communication Allowance and General Travel Allocation expenditure for Members of the Legislative Assembly will no longer include expenditure exceeding 100% of the member’s allowance or allocation. </w:t>
      </w:r>
    </w:p>
    <w:p w14:paraId="625DC57E" w14:textId="77777777" w:rsidR="00DF7CD4" w:rsidRPr="00E0069A" w:rsidRDefault="00DF7CD4" w:rsidP="009F1132">
      <w:pPr>
        <w:rPr>
          <w:rFonts w:ascii="Arial" w:hAnsi="Arial" w:cs="Arial"/>
        </w:rPr>
      </w:pPr>
    </w:p>
    <w:p w14:paraId="426E5229" w14:textId="77777777" w:rsidR="005E2545" w:rsidRPr="00E0069A" w:rsidRDefault="005E2545" w:rsidP="005E2545">
      <w:pPr>
        <w:pStyle w:val="Subtitle"/>
        <w:spacing w:after="160" w:line="259" w:lineRule="auto"/>
        <w:rPr>
          <w:rFonts w:ascii="Arial" w:hAnsi="Arial" w:cs="Arial"/>
          <w:sz w:val="22"/>
          <w:szCs w:val="22"/>
        </w:rPr>
      </w:pPr>
      <w:r w:rsidRPr="00E0069A">
        <w:rPr>
          <w:rFonts w:ascii="Arial" w:hAnsi="Arial" w:cs="Arial"/>
          <w:sz w:val="22"/>
          <w:szCs w:val="22"/>
        </w:rPr>
        <w:t xml:space="preserve">Submissions and consultation </w:t>
      </w:r>
    </w:p>
    <w:p w14:paraId="1D52B69A" w14:textId="77777777" w:rsidR="00CD2F3F" w:rsidRPr="00E0069A" w:rsidRDefault="005E5FD4" w:rsidP="00CD2F3F">
      <w:pPr>
        <w:rPr>
          <w:rFonts w:ascii="Arial" w:hAnsi="Arial" w:cs="Arial"/>
        </w:rPr>
      </w:pPr>
      <w:r>
        <w:rPr>
          <w:rFonts w:ascii="Arial" w:hAnsi="Arial" w:cs="Arial"/>
        </w:rPr>
        <w:t>Notwithstanding considerable time restraints, s</w:t>
      </w:r>
      <w:r w:rsidRPr="00E0069A">
        <w:rPr>
          <w:rFonts w:ascii="Arial" w:hAnsi="Arial" w:cs="Arial"/>
        </w:rPr>
        <w:t xml:space="preserve">takeholder </w:t>
      </w:r>
      <w:r w:rsidR="00CD2F3F" w:rsidRPr="00E0069A">
        <w:rPr>
          <w:rFonts w:ascii="Arial" w:hAnsi="Arial" w:cs="Arial"/>
        </w:rPr>
        <w:t xml:space="preserve">engagement has informed the Tribunal’s review and the final decisions made in Determination 19/2019. </w:t>
      </w:r>
    </w:p>
    <w:p w14:paraId="09340545" w14:textId="77777777" w:rsidR="00CD2F3F" w:rsidRPr="00E0069A" w:rsidRDefault="00CD2F3F" w:rsidP="00CD2F3F">
      <w:pPr>
        <w:rPr>
          <w:rFonts w:ascii="Arial" w:hAnsi="Arial" w:cs="Arial"/>
        </w:rPr>
      </w:pPr>
    </w:p>
    <w:p w14:paraId="2BBADAF2" w14:textId="77777777" w:rsidR="00CD2F3F" w:rsidRPr="00E0069A" w:rsidRDefault="00CD2F3F" w:rsidP="00CD2F3F">
      <w:pPr>
        <w:rPr>
          <w:rFonts w:ascii="Arial" w:hAnsi="Arial" w:cs="Arial"/>
        </w:rPr>
      </w:pPr>
      <w:r w:rsidRPr="00E0069A">
        <w:rPr>
          <w:rFonts w:ascii="Arial" w:hAnsi="Arial" w:cs="Arial"/>
        </w:rPr>
        <w:t>The Tribunal wrote to all Members of the Legislative Assembly, seeking feedback on the allowances system.</w:t>
      </w:r>
    </w:p>
    <w:p w14:paraId="3A6E3634" w14:textId="77777777" w:rsidR="00CD2F3F" w:rsidRPr="00E0069A" w:rsidRDefault="00CD2F3F" w:rsidP="00CD2F3F">
      <w:pPr>
        <w:rPr>
          <w:rFonts w:ascii="Arial" w:hAnsi="Arial" w:cs="Arial"/>
        </w:rPr>
      </w:pPr>
    </w:p>
    <w:p w14:paraId="31223CE3" w14:textId="77777777" w:rsidR="00CD2F3F" w:rsidRPr="00E0069A" w:rsidRDefault="00CD2F3F" w:rsidP="00CD2F3F">
      <w:pPr>
        <w:rPr>
          <w:rFonts w:ascii="Arial" w:hAnsi="Arial" w:cs="Arial"/>
        </w:rPr>
      </w:pPr>
      <w:r w:rsidRPr="00E0069A">
        <w:rPr>
          <w:rFonts w:ascii="Arial" w:hAnsi="Arial" w:cs="Arial"/>
        </w:rPr>
        <w:t>The Committee of the Legislative Assembly (the CLA) and the Clerk provided advice to the Tribunal about the allowances.</w:t>
      </w:r>
    </w:p>
    <w:p w14:paraId="09869BB2" w14:textId="77777777" w:rsidR="008678A8" w:rsidRPr="00E0069A" w:rsidRDefault="008678A8">
      <w:pPr>
        <w:rPr>
          <w:rFonts w:ascii="Arial" w:hAnsi="Arial" w:cs="Arial"/>
        </w:rPr>
      </w:pPr>
    </w:p>
    <w:p w14:paraId="0C0FBD3B" w14:textId="77777777" w:rsidR="007F271C" w:rsidRPr="00E0069A" w:rsidRDefault="007F271C" w:rsidP="007F271C">
      <w:pPr>
        <w:pStyle w:val="Subtitle"/>
        <w:spacing w:after="160" w:line="259" w:lineRule="auto"/>
        <w:rPr>
          <w:rFonts w:ascii="Arial" w:hAnsi="Arial" w:cs="Arial"/>
          <w:sz w:val="22"/>
          <w:szCs w:val="22"/>
        </w:rPr>
      </w:pPr>
      <w:r w:rsidRPr="00E0069A">
        <w:rPr>
          <w:rFonts w:ascii="Arial" w:hAnsi="Arial" w:cs="Arial"/>
          <w:sz w:val="22"/>
          <w:szCs w:val="22"/>
        </w:rPr>
        <w:t>Electorate and Communication Allowance</w:t>
      </w:r>
    </w:p>
    <w:p w14:paraId="52DB3170" w14:textId="77777777" w:rsidR="007F271C" w:rsidRPr="00E0069A" w:rsidRDefault="007F271C" w:rsidP="007F271C">
      <w:pPr>
        <w:spacing w:line="259" w:lineRule="auto"/>
        <w:rPr>
          <w:rFonts w:ascii="Arial" w:hAnsi="Arial" w:cs="Arial"/>
        </w:rPr>
      </w:pPr>
      <w:r w:rsidRPr="00E0069A">
        <w:rPr>
          <w:rFonts w:ascii="Arial" w:hAnsi="Arial" w:cs="Arial"/>
        </w:rPr>
        <w:t xml:space="preserve">The </w:t>
      </w:r>
      <w:r w:rsidR="002200E3" w:rsidRPr="00E0069A">
        <w:rPr>
          <w:rFonts w:ascii="Arial" w:hAnsi="Arial" w:cs="Arial"/>
        </w:rPr>
        <w:t>Electorate and Communication Allowance (</w:t>
      </w:r>
      <w:r w:rsidRPr="00E0069A">
        <w:rPr>
          <w:rFonts w:ascii="Arial" w:hAnsi="Arial" w:cs="Arial"/>
        </w:rPr>
        <w:t>ECA</w:t>
      </w:r>
      <w:r w:rsidR="002200E3" w:rsidRPr="00E0069A">
        <w:rPr>
          <w:rFonts w:ascii="Arial" w:hAnsi="Arial" w:cs="Arial"/>
        </w:rPr>
        <w:t>)</w:t>
      </w:r>
      <w:r w:rsidRPr="00E0069A">
        <w:rPr>
          <w:rFonts w:ascii="Arial" w:hAnsi="Arial" w:cs="Arial"/>
        </w:rPr>
        <w:t xml:space="preserve"> is provided to cover a range of expenditure associated with: </w:t>
      </w:r>
    </w:p>
    <w:p w14:paraId="3E046796" w14:textId="77777777" w:rsidR="007F271C" w:rsidRPr="00E0069A" w:rsidRDefault="007F271C" w:rsidP="00675B63">
      <w:pPr>
        <w:pStyle w:val="ListParagraph"/>
        <w:numPr>
          <w:ilvl w:val="0"/>
          <w:numId w:val="14"/>
        </w:numPr>
        <w:rPr>
          <w:rFonts w:ascii="Arial" w:hAnsi="Arial" w:cs="Arial"/>
        </w:rPr>
      </w:pPr>
      <w:r w:rsidRPr="00E0069A">
        <w:rPr>
          <w:rFonts w:ascii="Arial" w:hAnsi="Arial" w:cs="Arial"/>
        </w:rPr>
        <w:t>providing constituent assistance and service for the electorate</w:t>
      </w:r>
    </w:p>
    <w:p w14:paraId="4A06AD6C" w14:textId="77777777" w:rsidR="007F271C" w:rsidRPr="00E0069A" w:rsidRDefault="007F271C" w:rsidP="00675B63">
      <w:pPr>
        <w:pStyle w:val="ListParagraph"/>
        <w:numPr>
          <w:ilvl w:val="0"/>
          <w:numId w:val="14"/>
        </w:numPr>
        <w:rPr>
          <w:rFonts w:ascii="Arial" w:hAnsi="Arial" w:cs="Arial"/>
        </w:rPr>
      </w:pPr>
      <w:r w:rsidRPr="00E0069A">
        <w:rPr>
          <w:rFonts w:ascii="Arial" w:hAnsi="Arial" w:cs="Arial"/>
        </w:rPr>
        <w:t>obtaining and disseminating information to constituents that is relevant to fulfilling parliamentary and constituency responsibilities, and</w:t>
      </w:r>
    </w:p>
    <w:p w14:paraId="7D37F075" w14:textId="77777777" w:rsidR="007F271C" w:rsidRPr="00E0069A" w:rsidRDefault="007F271C" w:rsidP="00675B63">
      <w:pPr>
        <w:pStyle w:val="ListParagraph"/>
        <w:numPr>
          <w:ilvl w:val="0"/>
          <w:numId w:val="14"/>
        </w:numPr>
        <w:rPr>
          <w:rFonts w:ascii="Arial" w:hAnsi="Arial" w:cs="Arial"/>
        </w:rPr>
      </w:pPr>
      <w:r w:rsidRPr="00E0069A">
        <w:rPr>
          <w:rFonts w:ascii="Arial" w:hAnsi="Arial" w:cs="Arial"/>
        </w:rPr>
        <w:t xml:space="preserve">meeting incidental costs relating to the operation of a </w:t>
      </w:r>
      <w:r w:rsidR="00C97892" w:rsidRPr="00E0069A">
        <w:rPr>
          <w:rFonts w:ascii="Arial" w:hAnsi="Arial" w:cs="Arial"/>
        </w:rPr>
        <w:t>m</w:t>
      </w:r>
      <w:r w:rsidRPr="00E0069A">
        <w:rPr>
          <w:rFonts w:ascii="Arial" w:hAnsi="Arial" w:cs="Arial"/>
        </w:rPr>
        <w:t xml:space="preserve">ember’s electorate office. </w:t>
      </w:r>
    </w:p>
    <w:p w14:paraId="6610ABBE" w14:textId="77777777" w:rsidR="009F1132" w:rsidRPr="00E0069A" w:rsidRDefault="009F1132" w:rsidP="007F271C">
      <w:pPr>
        <w:spacing w:line="259" w:lineRule="auto"/>
        <w:rPr>
          <w:rFonts w:ascii="Arial" w:hAnsi="Arial" w:cs="Arial"/>
        </w:rPr>
      </w:pPr>
    </w:p>
    <w:p w14:paraId="28997FF3" w14:textId="77777777" w:rsidR="007F271C" w:rsidRPr="00E0069A" w:rsidRDefault="007F271C" w:rsidP="007F271C">
      <w:pPr>
        <w:spacing w:line="259" w:lineRule="auto"/>
        <w:rPr>
          <w:rFonts w:ascii="Arial" w:hAnsi="Arial" w:cs="Arial"/>
        </w:rPr>
      </w:pPr>
      <w:r w:rsidRPr="00E0069A">
        <w:rPr>
          <w:rFonts w:ascii="Arial" w:hAnsi="Arial" w:cs="Arial"/>
        </w:rPr>
        <w:t>The ECA may not be used to meet expenditure for:</w:t>
      </w:r>
    </w:p>
    <w:p w14:paraId="23CE64A5" w14:textId="77777777" w:rsidR="007F271C" w:rsidRPr="00E0069A" w:rsidRDefault="007F271C" w:rsidP="00675B63">
      <w:pPr>
        <w:pStyle w:val="ListParagraph"/>
        <w:numPr>
          <w:ilvl w:val="0"/>
          <w:numId w:val="14"/>
        </w:numPr>
        <w:rPr>
          <w:rFonts w:ascii="Arial" w:hAnsi="Arial" w:cs="Arial"/>
        </w:rPr>
      </w:pPr>
      <w:r w:rsidRPr="00E0069A">
        <w:rPr>
          <w:rFonts w:ascii="Arial" w:hAnsi="Arial" w:cs="Arial"/>
        </w:rPr>
        <w:t xml:space="preserve">private or commercial purposes or to purchase goods and services where the </w:t>
      </w:r>
      <w:r w:rsidR="00C97892" w:rsidRPr="00E0069A">
        <w:rPr>
          <w:rFonts w:ascii="Arial" w:hAnsi="Arial" w:cs="Arial"/>
        </w:rPr>
        <w:t>m</w:t>
      </w:r>
      <w:r w:rsidRPr="00E0069A">
        <w:rPr>
          <w:rFonts w:ascii="Arial" w:hAnsi="Arial" w:cs="Arial"/>
        </w:rPr>
        <w:t>ember, or a connected party is the provider of the goods and services</w:t>
      </w:r>
    </w:p>
    <w:p w14:paraId="3FF7DFD7" w14:textId="77777777" w:rsidR="007F271C" w:rsidRPr="00E0069A" w:rsidRDefault="007F271C" w:rsidP="00675B63">
      <w:pPr>
        <w:pStyle w:val="ListParagraph"/>
        <w:numPr>
          <w:ilvl w:val="0"/>
          <w:numId w:val="14"/>
        </w:numPr>
        <w:rPr>
          <w:rFonts w:ascii="Arial" w:hAnsi="Arial" w:cs="Arial"/>
        </w:rPr>
      </w:pPr>
      <w:r w:rsidRPr="00E0069A">
        <w:rPr>
          <w:rFonts w:ascii="Arial" w:hAnsi="Arial" w:cs="Arial"/>
        </w:rPr>
        <w:t>political party activity, or</w:t>
      </w:r>
    </w:p>
    <w:p w14:paraId="2353030A" w14:textId="77777777" w:rsidR="007F271C" w:rsidRPr="00E0069A" w:rsidRDefault="007F271C" w:rsidP="00675B63">
      <w:pPr>
        <w:pStyle w:val="ListParagraph"/>
        <w:numPr>
          <w:ilvl w:val="0"/>
          <w:numId w:val="14"/>
        </w:numPr>
        <w:rPr>
          <w:rFonts w:ascii="Arial" w:hAnsi="Arial" w:cs="Arial"/>
        </w:rPr>
      </w:pPr>
      <w:r w:rsidRPr="00E0069A">
        <w:rPr>
          <w:rFonts w:ascii="Arial" w:hAnsi="Arial" w:cs="Arial"/>
        </w:rPr>
        <w:t xml:space="preserve">electioneering and campaigning purposes. </w:t>
      </w:r>
    </w:p>
    <w:p w14:paraId="42A8587F" w14:textId="77777777" w:rsidR="009F1132" w:rsidRPr="00E0069A" w:rsidRDefault="009F1132" w:rsidP="009F1132">
      <w:pPr>
        <w:spacing w:line="259" w:lineRule="auto"/>
        <w:rPr>
          <w:rFonts w:ascii="Arial" w:hAnsi="Arial" w:cs="Arial"/>
        </w:rPr>
      </w:pPr>
    </w:p>
    <w:p w14:paraId="4F57CD03" w14:textId="77777777" w:rsidR="0069719E" w:rsidRPr="00E0069A" w:rsidRDefault="0069719E" w:rsidP="0069719E">
      <w:pPr>
        <w:rPr>
          <w:rFonts w:ascii="Arial" w:hAnsi="Arial" w:cs="Arial"/>
        </w:rPr>
      </w:pPr>
      <w:r w:rsidRPr="00E0069A">
        <w:rPr>
          <w:rFonts w:ascii="Arial" w:hAnsi="Arial" w:cs="Arial"/>
        </w:rPr>
        <w:t xml:space="preserve">Determination 18/2018 increased the quantum of ECA bands by 2.60%, effective 1 January 2019. Factors considered by the Tribunal in making the decision to increase the quantum of ECA bands included economic indicators, increases or decisions regarding allowances in other jurisdictions, increased costs associated with servicing a member’s electorate, including postage and that the quantum of the ECA had not increased since 1 January 2016. </w:t>
      </w:r>
    </w:p>
    <w:p w14:paraId="7660D3DD" w14:textId="77777777" w:rsidR="0069719E" w:rsidRPr="00E0069A" w:rsidRDefault="0069719E" w:rsidP="0069719E">
      <w:pPr>
        <w:rPr>
          <w:rFonts w:ascii="Arial" w:hAnsi="Arial" w:cs="Arial"/>
        </w:rPr>
      </w:pPr>
    </w:p>
    <w:p w14:paraId="7BACB513" w14:textId="77777777" w:rsidR="0069719E" w:rsidRPr="00E0069A" w:rsidRDefault="0069719E" w:rsidP="0069719E">
      <w:pPr>
        <w:spacing w:after="240"/>
        <w:rPr>
          <w:rFonts w:ascii="Arial" w:hAnsi="Arial" w:cs="Arial"/>
        </w:rPr>
      </w:pPr>
      <w:r w:rsidRPr="00E0069A">
        <w:rPr>
          <w:rFonts w:ascii="Arial" w:hAnsi="Arial" w:cs="Arial"/>
        </w:rPr>
        <w:t xml:space="preserve">After applying the increase from Determination 18/2018 (rounded to the nearest $100) the current rate of the ECA is: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4"/>
        <w:gridCol w:w="4815"/>
      </w:tblGrid>
      <w:tr w:rsidR="0069719E" w:rsidRPr="00E0069A" w14:paraId="0A980283" w14:textId="77777777" w:rsidTr="002A3BCD">
        <w:trPr>
          <w:cantSplit/>
          <w:trHeight w:val="40"/>
        </w:trPr>
        <w:tc>
          <w:tcPr>
            <w:tcW w:w="4814" w:type="dxa"/>
            <w:shd w:val="clear" w:color="auto" w:fill="8EAADB" w:themeFill="accent1" w:themeFillTint="99"/>
            <w:tcMar>
              <w:top w:w="0" w:type="dxa"/>
              <w:left w:w="108" w:type="dxa"/>
              <w:bottom w:w="0" w:type="dxa"/>
              <w:right w:w="108" w:type="dxa"/>
            </w:tcMar>
            <w:hideMark/>
          </w:tcPr>
          <w:p w14:paraId="2BAB9A68" w14:textId="77777777" w:rsidR="0069719E" w:rsidRPr="00E0069A" w:rsidRDefault="0069719E" w:rsidP="002A3BCD">
            <w:pPr>
              <w:rPr>
                <w:rFonts w:ascii="Arial" w:hAnsi="Arial" w:cs="Arial"/>
                <w:b/>
              </w:rPr>
            </w:pPr>
            <w:r w:rsidRPr="00E0069A">
              <w:rPr>
                <w:rFonts w:ascii="Arial" w:hAnsi="Arial" w:cs="Arial"/>
                <w:b/>
              </w:rPr>
              <w:t>Band</w:t>
            </w:r>
          </w:p>
        </w:tc>
        <w:tc>
          <w:tcPr>
            <w:tcW w:w="4815" w:type="dxa"/>
            <w:shd w:val="clear" w:color="auto" w:fill="8EAADB" w:themeFill="accent1" w:themeFillTint="99"/>
            <w:tcMar>
              <w:top w:w="0" w:type="dxa"/>
              <w:left w:w="108" w:type="dxa"/>
              <w:bottom w:w="0" w:type="dxa"/>
              <w:right w:w="108" w:type="dxa"/>
            </w:tcMar>
            <w:hideMark/>
          </w:tcPr>
          <w:p w14:paraId="714F4F09" w14:textId="77777777" w:rsidR="0069719E" w:rsidRPr="00E0069A" w:rsidRDefault="0069719E" w:rsidP="002A3BCD">
            <w:pPr>
              <w:rPr>
                <w:rFonts w:ascii="Arial" w:hAnsi="Arial" w:cs="Arial"/>
                <w:b/>
              </w:rPr>
            </w:pPr>
            <w:r w:rsidRPr="00E0069A">
              <w:rPr>
                <w:rFonts w:ascii="Arial" w:hAnsi="Arial" w:cs="Arial"/>
                <w:b/>
              </w:rPr>
              <w:t>Quantum of allowance</w:t>
            </w:r>
          </w:p>
        </w:tc>
      </w:tr>
      <w:tr w:rsidR="0069719E" w:rsidRPr="00E0069A" w14:paraId="6E862AC6" w14:textId="77777777" w:rsidTr="002A3BCD">
        <w:trPr>
          <w:cantSplit/>
        </w:trPr>
        <w:tc>
          <w:tcPr>
            <w:tcW w:w="4814" w:type="dxa"/>
            <w:tcMar>
              <w:top w:w="0" w:type="dxa"/>
              <w:left w:w="108" w:type="dxa"/>
              <w:bottom w:w="0" w:type="dxa"/>
              <w:right w:w="108" w:type="dxa"/>
            </w:tcMar>
            <w:hideMark/>
          </w:tcPr>
          <w:p w14:paraId="04A500FC" w14:textId="77777777" w:rsidR="0069719E" w:rsidRPr="00E0069A" w:rsidRDefault="0069719E" w:rsidP="002A3BCD">
            <w:pPr>
              <w:rPr>
                <w:rFonts w:ascii="Arial" w:hAnsi="Arial" w:cs="Arial"/>
              </w:rPr>
            </w:pPr>
            <w:r w:rsidRPr="00E0069A">
              <w:rPr>
                <w:rFonts w:ascii="Arial" w:hAnsi="Arial" w:cs="Arial"/>
              </w:rPr>
              <w:t>Band 1</w:t>
            </w:r>
          </w:p>
        </w:tc>
        <w:tc>
          <w:tcPr>
            <w:tcW w:w="4815" w:type="dxa"/>
            <w:tcMar>
              <w:top w:w="0" w:type="dxa"/>
              <w:left w:w="108" w:type="dxa"/>
              <w:bottom w:w="0" w:type="dxa"/>
              <w:right w:w="108" w:type="dxa"/>
            </w:tcMar>
          </w:tcPr>
          <w:p w14:paraId="49236929" w14:textId="77777777" w:rsidR="0069719E" w:rsidRPr="00E0069A" w:rsidRDefault="0069719E" w:rsidP="002A3BCD">
            <w:pPr>
              <w:rPr>
                <w:rFonts w:ascii="Arial" w:hAnsi="Arial" w:cs="Arial"/>
              </w:rPr>
            </w:pPr>
            <w:r w:rsidRPr="00E0069A">
              <w:rPr>
                <w:rFonts w:ascii="Arial" w:hAnsi="Arial" w:cs="Arial"/>
              </w:rPr>
              <w:t>$69,600</w:t>
            </w:r>
          </w:p>
        </w:tc>
      </w:tr>
      <w:tr w:rsidR="0069719E" w:rsidRPr="00E0069A" w14:paraId="44B04155" w14:textId="77777777" w:rsidTr="002A3BCD">
        <w:trPr>
          <w:cantSplit/>
        </w:trPr>
        <w:tc>
          <w:tcPr>
            <w:tcW w:w="4814" w:type="dxa"/>
            <w:tcMar>
              <w:top w:w="0" w:type="dxa"/>
              <w:left w:w="108" w:type="dxa"/>
              <w:bottom w:w="0" w:type="dxa"/>
              <w:right w:w="108" w:type="dxa"/>
            </w:tcMar>
            <w:hideMark/>
          </w:tcPr>
          <w:p w14:paraId="2C23E8D0" w14:textId="77777777" w:rsidR="0069719E" w:rsidRPr="00E0069A" w:rsidRDefault="0069719E" w:rsidP="002A3BCD">
            <w:pPr>
              <w:rPr>
                <w:rFonts w:ascii="Arial" w:hAnsi="Arial" w:cs="Arial"/>
              </w:rPr>
            </w:pPr>
            <w:r w:rsidRPr="00E0069A">
              <w:rPr>
                <w:rFonts w:ascii="Arial" w:hAnsi="Arial" w:cs="Arial"/>
              </w:rPr>
              <w:t>Band 2</w:t>
            </w:r>
          </w:p>
        </w:tc>
        <w:tc>
          <w:tcPr>
            <w:tcW w:w="4815" w:type="dxa"/>
            <w:tcMar>
              <w:top w:w="0" w:type="dxa"/>
              <w:left w:w="108" w:type="dxa"/>
              <w:bottom w:w="0" w:type="dxa"/>
              <w:right w:w="108" w:type="dxa"/>
            </w:tcMar>
          </w:tcPr>
          <w:p w14:paraId="78A74934" w14:textId="77777777" w:rsidR="0069719E" w:rsidRPr="00E0069A" w:rsidRDefault="0069719E" w:rsidP="002A3BCD">
            <w:pPr>
              <w:rPr>
                <w:rFonts w:ascii="Arial" w:hAnsi="Arial" w:cs="Arial"/>
              </w:rPr>
            </w:pPr>
            <w:r w:rsidRPr="00E0069A">
              <w:rPr>
                <w:rFonts w:ascii="Arial" w:hAnsi="Arial" w:cs="Arial"/>
              </w:rPr>
              <w:t>$72,200</w:t>
            </w:r>
          </w:p>
        </w:tc>
      </w:tr>
      <w:tr w:rsidR="0069719E" w:rsidRPr="00E0069A" w14:paraId="62CCA7E7" w14:textId="77777777" w:rsidTr="002A3BCD">
        <w:trPr>
          <w:cantSplit/>
        </w:trPr>
        <w:tc>
          <w:tcPr>
            <w:tcW w:w="4814" w:type="dxa"/>
            <w:tcMar>
              <w:top w:w="0" w:type="dxa"/>
              <w:left w:w="108" w:type="dxa"/>
              <w:bottom w:w="0" w:type="dxa"/>
              <w:right w:w="108" w:type="dxa"/>
            </w:tcMar>
            <w:hideMark/>
          </w:tcPr>
          <w:p w14:paraId="38C73405" w14:textId="77777777" w:rsidR="0069719E" w:rsidRPr="00E0069A" w:rsidRDefault="0069719E" w:rsidP="002A3BCD">
            <w:pPr>
              <w:rPr>
                <w:rFonts w:ascii="Arial" w:hAnsi="Arial" w:cs="Arial"/>
              </w:rPr>
            </w:pPr>
            <w:r w:rsidRPr="00E0069A">
              <w:rPr>
                <w:rFonts w:ascii="Arial" w:hAnsi="Arial" w:cs="Arial"/>
              </w:rPr>
              <w:t>Band 3</w:t>
            </w:r>
          </w:p>
        </w:tc>
        <w:tc>
          <w:tcPr>
            <w:tcW w:w="4815" w:type="dxa"/>
            <w:tcMar>
              <w:top w:w="0" w:type="dxa"/>
              <w:left w:w="108" w:type="dxa"/>
              <w:bottom w:w="0" w:type="dxa"/>
              <w:right w:w="108" w:type="dxa"/>
            </w:tcMar>
          </w:tcPr>
          <w:p w14:paraId="4D236AFF" w14:textId="77777777" w:rsidR="0069719E" w:rsidRPr="00E0069A" w:rsidRDefault="0069719E" w:rsidP="002A3BCD">
            <w:pPr>
              <w:rPr>
                <w:rFonts w:ascii="Arial" w:hAnsi="Arial" w:cs="Arial"/>
              </w:rPr>
            </w:pPr>
            <w:r w:rsidRPr="00E0069A">
              <w:rPr>
                <w:rFonts w:ascii="Arial" w:hAnsi="Arial" w:cs="Arial"/>
              </w:rPr>
              <w:t>$73,900</w:t>
            </w:r>
          </w:p>
        </w:tc>
      </w:tr>
      <w:tr w:rsidR="0069719E" w:rsidRPr="00E0069A" w14:paraId="386B01FA" w14:textId="77777777" w:rsidTr="002A3BCD">
        <w:trPr>
          <w:cantSplit/>
        </w:trPr>
        <w:tc>
          <w:tcPr>
            <w:tcW w:w="4814" w:type="dxa"/>
            <w:tcMar>
              <w:top w:w="0" w:type="dxa"/>
              <w:left w:w="108" w:type="dxa"/>
              <w:bottom w:w="0" w:type="dxa"/>
              <w:right w:w="108" w:type="dxa"/>
            </w:tcMar>
            <w:hideMark/>
          </w:tcPr>
          <w:p w14:paraId="60523F01" w14:textId="77777777" w:rsidR="0069719E" w:rsidRPr="00E0069A" w:rsidRDefault="0069719E" w:rsidP="002A3BCD">
            <w:pPr>
              <w:rPr>
                <w:rFonts w:ascii="Arial" w:hAnsi="Arial" w:cs="Arial"/>
              </w:rPr>
            </w:pPr>
            <w:r w:rsidRPr="00E0069A">
              <w:rPr>
                <w:rFonts w:ascii="Arial" w:hAnsi="Arial" w:cs="Arial"/>
              </w:rPr>
              <w:t>Band 4</w:t>
            </w:r>
          </w:p>
        </w:tc>
        <w:tc>
          <w:tcPr>
            <w:tcW w:w="4815" w:type="dxa"/>
            <w:tcMar>
              <w:top w:w="0" w:type="dxa"/>
              <w:left w:w="108" w:type="dxa"/>
              <w:bottom w:w="0" w:type="dxa"/>
              <w:right w:w="108" w:type="dxa"/>
            </w:tcMar>
          </w:tcPr>
          <w:p w14:paraId="4E47ED64" w14:textId="77777777" w:rsidR="0069719E" w:rsidRPr="00E0069A" w:rsidRDefault="0069719E" w:rsidP="002A3BCD">
            <w:pPr>
              <w:rPr>
                <w:rFonts w:ascii="Arial" w:hAnsi="Arial" w:cs="Arial"/>
              </w:rPr>
            </w:pPr>
            <w:r w:rsidRPr="00E0069A">
              <w:rPr>
                <w:rFonts w:ascii="Arial" w:hAnsi="Arial" w:cs="Arial"/>
              </w:rPr>
              <w:t>$76,400</w:t>
            </w:r>
          </w:p>
        </w:tc>
      </w:tr>
    </w:tbl>
    <w:p w14:paraId="7C3795D4" w14:textId="77777777" w:rsidR="0069719E" w:rsidRPr="00E0069A" w:rsidRDefault="0069719E" w:rsidP="009F1132">
      <w:pPr>
        <w:spacing w:line="259" w:lineRule="auto"/>
        <w:rPr>
          <w:rFonts w:ascii="Arial" w:hAnsi="Arial" w:cs="Arial"/>
        </w:rPr>
      </w:pPr>
    </w:p>
    <w:p w14:paraId="7B7BE730" w14:textId="77777777" w:rsidR="00CD2F3F" w:rsidRPr="00E0069A" w:rsidRDefault="00CD2F3F">
      <w:pPr>
        <w:rPr>
          <w:rFonts w:ascii="Arial" w:hAnsi="Arial" w:cs="Arial"/>
          <w:iCs/>
          <w:spacing w:val="15"/>
          <w:u w:val="single"/>
        </w:rPr>
      </w:pPr>
      <w:r w:rsidRPr="00E0069A">
        <w:rPr>
          <w:rFonts w:ascii="Arial" w:hAnsi="Arial" w:cs="Arial"/>
          <w:iCs/>
          <w:spacing w:val="15"/>
          <w:u w:val="single"/>
        </w:rPr>
        <w:br w:type="page"/>
      </w:r>
    </w:p>
    <w:p w14:paraId="5B612255" w14:textId="77777777" w:rsidR="002A65B9" w:rsidRPr="00E0069A" w:rsidRDefault="002A65B9" w:rsidP="006673B7">
      <w:pPr>
        <w:rPr>
          <w:rFonts w:ascii="Arial" w:hAnsi="Arial" w:cs="Arial"/>
          <w:u w:val="single"/>
        </w:rPr>
      </w:pPr>
      <w:r w:rsidRPr="00E0069A">
        <w:rPr>
          <w:rFonts w:ascii="Arial" w:hAnsi="Arial" w:cs="Arial"/>
          <w:u w:val="single"/>
        </w:rPr>
        <w:lastRenderedPageBreak/>
        <w:t>Expenditure against ECA</w:t>
      </w:r>
    </w:p>
    <w:p w14:paraId="386F077F" w14:textId="77777777" w:rsidR="00AC4FCD" w:rsidRPr="00E0069A" w:rsidRDefault="00AC4FCD" w:rsidP="009F1132">
      <w:pPr>
        <w:rPr>
          <w:rFonts w:ascii="Arial" w:hAnsi="Arial" w:cs="Arial"/>
        </w:rPr>
      </w:pPr>
    </w:p>
    <w:p w14:paraId="167F6D34" w14:textId="77777777" w:rsidR="00AC4FCD" w:rsidRPr="00E0069A" w:rsidRDefault="00026793" w:rsidP="009F1132">
      <w:pPr>
        <w:rPr>
          <w:rFonts w:ascii="Arial" w:hAnsi="Arial" w:cs="Arial"/>
        </w:rPr>
      </w:pPr>
      <w:r w:rsidRPr="00E0069A">
        <w:rPr>
          <w:rFonts w:ascii="Arial" w:hAnsi="Arial" w:cs="Arial"/>
        </w:rPr>
        <w:t>The Annual Report of Electorate and Communication Allowance Expenditure by Members of the Legislative Assembly for the period 1 July 2018 to 30 June 2019 provides the following data</w:t>
      </w:r>
      <w:r w:rsidR="009C5473" w:rsidRPr="00E0069A">
        <w:rPr>
          <w:rFonts w:ascii="Arial" w:hAnsi="Arial" w:cs="Arial"/>
        </w:rPr>
        <w:t>:</w:t>
      </w:r>
    </w:p>
    <w:p w14:paraId="318D241B" w14:textId="77777777" w:rsidR="009C5473" w:rsidRPr="00E0069A" w:rsidRDefault="009C5473" w:rsidP="009F1132">
      <w:pPr>
        <w:rPr>
          <w:rFonts w:ascii="Arial" w:hAnsi="Arial" w:cs="Arial"/>
        </w:rPr>
      </w:pPr>
    </w:p>
    <w:p w14:paraId="0EAEECD7" w14:textId="77777777" w:rsidR="009C5473" w:rsidRPr="00E0069A" w:rsidRDefault="009C5473" w:rsidP="009F1132">
      <w:pPr>
        <w:rPr>
          <w:rFonts w:ascii="Arial" w:hAnsi="Arial" w:cs="Arial"/>
        </w:rPr>
      </w:pPr>
      <w:r w:rsidRPr="00E0069A">
        <w:rPr>
          <w:rFonts w:ascii="Arial" w:hAnsi="Arial" w:cs="Arial"/>
          <w:noProof/>
        </w:rPr>
        <w:drawing>
          <wp:inline distT="0" distB="0" distL="0" distR="0" wp14:anchorId="6A7F2E93" wp14:editId="2C2AB13E">
            <wp:extent cx="4584700" cy="27559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7C09D17" w14:textId="77777777" w:rsidR="009C5473" w:rsidRPr="00E0069A" w:rsidRDefault="009C5473" w:rsidP="009F1132">
      <w:pPr>
        <w:rPr>
          <w:rFonts w:ascii="Arial" w:hAnsi="Arial" w:cs="Arial"/>
        </w:rPr>
      </w:pPr>
    </w:p>
    <w:p w14:paraId="635762E8" w14:textId="77777777" w:rsidR="009C5473" w:rsidRPr="00E0069A" w:rsidRDefault="009C5473" w:rsidP="009C5473">
      <w:pPr>
        <w:rPr>
          <w:rFonts w:ascii="Arial" w:hAnsi="Arial" w:cs="Arial"/>
        </w:rPr>
      </w:pPr>
      <w:r w:rsidRPr="00E0069A">
        <w:rPr>
          <w:rFonts w:ascii="Arial" w:hAnsi="Arial" w:cs="Arial"/>
        </w:rPr>
        <w:t>Total ECA expenditure for 2018</w:t>
      </w:r>
      <w:r w:rsidRPr="00E0069A">
        <w:rPr>
          <w:rFonts w:ascii="Arial" w:hAnsi="Arial" w:cs="Arial"/>
        </w:rPr>
        <w:sym w:font="Symbol" w:char="F02D"/>
      </w:r>
      <w:r w:rsidRPr="00E0069A">
        <w:rPr>
          <w:rFonts w:ascii="Arial" w:hAnsi="Arial" w:cs="Arial"/>
        </w:rPr>
        <w:t>19 was $6,701,727.35. This is an increase of approximately $270,000 (or 4%) from 2017</w:t>
      </w:r>
      <w:r w:rsidRPr="00E0069A">
        <w:rPr>
          <w:rFonts w:ascii="Arial" w:hAnsi="Arial" w:cs="Arial"/>
        </w:rPr>
        <w:sym w:font="Symbol" w:char="F02D"/>
      </w:r>
      <w:r w:rsidRPr="00E0069A">
        <w:rPr>
          <w:rFonts w:ascii="Arial" w:hAnsi="Arial" w:cs="Arial"/>
        </w:rPr>
        <w:t>18.</w:t>
      </w:r>
    </w:p>
    <w:p w14:paraId="2A7A392C" w14:textId="77777777" w:rsidR="009C5473" w:rsidRPr="00E0069A" w:rsidRDefault="009C5473" w:rsidP="009F1132">
      <w:pPr>
        <w:rPr>
          <w:rFonts w:ascii="Arial" w:hAnsi="Arial" w:cs="Arial"/>
        </w:rPr>
      </w:pPr>
    </w:p>
    <w:p w14:paraId="2DF00D20" w14:textId="77777777" w:rsidR="009C5473" w:rsidRPr="00E0069A" w:rsidRDefault="009C5473" w:rsidP="009C5473">
      <w:pPr>
        <w:spacing w:after="160" w:line="259" w:lineRule="auto"/>
        <w:rPr>
          <w:rFonts w:ascii="Arial" w:eastAsiaTheme="minorHAnsi" w:hAnsi="Arial" w:cs="Arial"/>
          <w:lang w:eastAsia="en-US"/>
        </w:rPr>
      </w:pPr>
      <w:r w:rsidRPr="00E0069A">
        <w:rPr>
          <w:rFonts w:ascii="Arial" w:eastAsiaTheme="minorHAnsi" w:hAnsi="Arial" w:cs="Arial"/>
          <w:lang w:eastAsia="en-US"/>
        </w:rPr>
        <w:t xml:space="preserve">2018–19 was the first year that Annual Reports tabled in Parliament on ECA and General Travel Allocation expenditure for Members of the Legislative Assembly no longer included expenditure exceeding 100% of the member’s allowance or allocation. </w:t>
      </w:r>
    </w:p>
    <w:p w14:paraId="6D344AAE" w14:textId="77777777" w:rsidR="009C5473" w:rsidRPr="00E0069A" w:rsidRDefault="00CD2F3F" w:rsidP="009C5473">
      <w:pPr>
        <w:spacing w:after="160" w:line="259" w:lineRule="auto"/>
        <w:rPr>
          <w:rFonts w:ascii="Arial" w:eastAsiaTheme="minorHAnsi" w:hAnsi="Arial" w:cs="Arial"/>
          <w:lang w:eastAsia="en-US"/>
        </w:rPr>
      </w:pPr>
      <w:r w:rsidRPr="00E0069A">
        <w:rPr>
          <w:rFonts w:ascii="Arial" w:eastAsiaTheme="minorHAnsi" w:hAnsi="Arial" w:cs="Arial"/>
          <w:lang w:eastAsia="en-US"/>
        </w:rPr>
        <w:t>T</w:t>
      </w:r>
      <w:r w:rsidR="009C5473" w:rsidRPr="00E0069A">
        <w:rPr>
          <w:rFonts w:ascii="Arial" w:eastAsiaTheme="minorHAnsi" w:hAnsi="Arial" w:cs="Arial"/>
          <w:lang w:eastAsia="en-US"/>
        </w:rPr>
        <w:t xml:space="preserve">here has not been an increase in over expenditure acquitted for 2018–19 following the amended Annual Report format.   </w:t>
      </w:r>
    </w:p>
    <w:p w14:paraId="0A21EF0C" w14:textId="77777777" w:rsidR="009C5473" w:rsidRPr="00E0069A" w:rsidRDefault="005E5FD4" w:rsidP="009C5473">
      <w:pPr>
        <w:rPr>
          <w:rFonts w:ascii="Arial" w:hAnsi="Arial" w:cs="Arial"/>
        </w:rPr>
      </w:pPr>
      <w:r>
        <w:rPr>
          <w:rFonts w:ascii="Arial" w:hAnsi="Arial" w:cs="Arial"/>
        </w:rPr>
        <w:t>A few m</w:t>
      </w:r>
      <w:r w:rsidR="009C5473" w:rsidRPr="00E0069A">
        <w:rPr>
          <w:rFonts w:ascii="Arial" w:hAnsi="Arial" w:cs="Arial"/>
        </w:rPr>
        <w:t>embers from a range of bands over expended</w:t>
      </w:r>
      <w:r>
        <w:rPr>
          <w:rFonts w:ascii="Arial" w:hAnsi="Arial" w:cs="Arial"/>
        </w:rPr>
        <w:t>, to a small degre</w:t>
      </w:r>
      <w:r w:rsidR="00C564E8">
        <w:rPr>
          <w:rFonts w:ascii="Arial" w:hAnsi="Arial" w:cs="Arial"/>
        </w:rPr>
        <w:t>e</w:t>
      </w:r>
      <w:r>
        <w:rPr>
          <w:rFonts w:ascii="Arial" w:hAnsi="Arial" w:cs="Arial"/>
        </w:rPr>
        <w:t>,</w:t>
      </w:r>
      <w:r w:rsidR="009C5473" w:rsidRPr="00E0069A">
        <w:rPr>
          <w:rFonts w:ascii="Arial" w:hAnsi="Arial" w:cs="Arial"/>
        </w:rPr>
        <w:t xml:space="preserve"> the ECA as follows: </w:t>
      </w:r>
    </w:p>
    <w:p w14:paraId="52DC6052" w14:textId="77777777" w:rsidR="009C5473" w:rsidRPr="00E0069A" w:rsidRDefault="009C5473" w:rsidP="009C5473">
      <w:pPr>
        <w:pStyle w:val="ListParagraph"/>
        <w:keepNext/>
        <w:numPr>
          <w:ilvl w:val="0"/>
          <w:numId w:val="20"/>
        </w:numPr>
        <w:spacing w:after="160" w:line="259" w:lineRule="auto"/>
        <w:rPr>
          <w:rFonts w:ascii="Arial" w:hAnsi="Arial" w:cs="Arial"/>
        </w:rPr>
      </w:pPr>
      <w:r w:rsidRPr="00E0069A">
        <w:rPr>
          <w:rFonts w:ascii="Arial" w:hAnsi="Arial" w:cs="Arial"/>
        </w:rPr>
        <w:t>1 member from Band 1</w:t>
      </w:r>
    </w:p>
    <w:p w14:paraId="6B681622" w14:textId="77777777" w:rsidR="009C5473" w:rsidRPr="00E0069A" w:rsidRDefault="009C5473" w:rsidP="009C5473">
      <w:pPr>
        <w:pStyle w:val="ListParagraph"/>
        <w:keepNext/>
        <w:numPr>
          <w:ilvl w:val="0"/>
          <w:numId w:val="20"/>
        </w:numPr>
        <w:spacing w:after="160" w:line="259" w:lineRule="auto"/>
        <w:rPr>
          <w:rFonts w:ascii="Arial" w:hAnsi="Arial" w:cs="Arial"/>
        </w:rPr>
      </w:pPr>
      <w:r w:rsidRPr="00E0069A">
        <w:rPr>
          <w:rFonts w:ascii="Arial" w:hAnsi="Arial" w:cs="Arial"/>
        </w:rPr>
        <w:t>8 members from Band 2</w:t>
      </w:r>
    </w:p>
    <w:p w14:paraId="13260938" w14:textId="77777777" w:rsidR="009C5473" w:rsidRPr="00E0069A" w:rsidRDefault="009C5473" w:rsidP="009C5473">
      <w:pPr>
        <w:pStyle w:val="ListParagraph"/>
        <w:keepNext/>
        <w:numPr>
          <w:ilvl w:val="0"/>
          <w:numId w:val="20"/>
        </w:numPr>
        <w:spacing w:after="160" w:line="259" w:lineRule="auto"/>
        <w:rPr>
          <w:rFonts w:ascii="Arial" w:hAnsi="Arial" w:cs="Arial"/>
        </w:rPr>
      </w:pPr>
      <w:r w:rsidRPr="00E0069A">
        <w:rPr>
          <w:rFonts w:ascii="Arial" w:hAnsi="Arial" w:cs="Arial"/>
        </w:rPr>
        <w:t xml:space="preserve">3 members from Band 3 </w:t>
      </w:r>
    </w:p>
    <w:p w14:paraId="353C6E5B" w14:textId="77777777" w:rsidR="009C5473" w:rsidRPr="00E0069A" w:rsidRDefault="009C5473" w:rsidP="009C5473">
      <w:pPr>
        <w:pStyle w:val="ListParagraph"/>
        <w:keepNext/>
        <w:numPr>
          <w:ilvl w:val="0"/>
          <w:numId w:val="20"/>
        </w:numPr>
        <w:spacing w:after="160" w:line="259" w:lineRule="auto"/>
        <w:rPr>
          <w:rFonts w:ascii="Arial" w:hAnsi="Arial" w:cs="Arial"/>
        </w:rPr>
      </w:pPr>
      <w:r w:rsidRPr="00E0069A">
        <w:rPr>
          <w:rFonts w:ascii="Arial" w:hAnsi="Arial" w:cs="Arial"/>
        </w:rPr>
        <w:t xml:space="preserve">2 members from Band 4. </w:t>
      </w:r>
    </w:p>
    <w:p w14:paraId="6A6257B2" w14:textId="77777777" w:rsidR="009C5473" w:rsidRPr="00E0069A" w:rsidRDefault="009C5473" w:rsidP="009C5473">
      <w:pPr>
        <w:spacing w:after="160" w:line="259" w:lineRule="auto"/>
        <w:rPr>
          <w:rFonts w:ascii="Arial" w:eastAsiaTheme="minorHAnsi" w:hAnsi="Arial" w:cs="Arial"/>
          <w:lang w:eastAsia="en-US"/>
        </w:rPr>
      </w:pPr>
      <w:r w:rsidRPr="00E0069A">
        <w:rPr>
          <w:rFonts w:ascii="Arial" w:eastAsiaTheme="minorHAnsi" w:hAnsi="Arial" w:cs="Arial"/>
          <w:lang w:eastAsia="en-US"/>
        </w:rPr>
        <w:t xml:space="preserve">Of the 14 members who expended more than 100% of their ECA in 2018–19, the average overspend was $2948. This is down from 2017–18, when 21 members expended more than 100% of their ECA with an average overspend of $3342. </w:t>
      </w:r>
    </w:p>
    <w:p w14:paraId="59CB422C" w14:textId="77777777" w:rsidR="00756205" w:rsidRPr="00E0069A" w:rsidRDefault="009C5473" w:rsidP="00CD2F3F">
      <w:pPr>
        <w:spacing w:after="160" w:line="259" w:lineRule="auto"/>
        <w:rPr>
          <w:rFonts w:ascii="Arial" w:eastAsiaTheme="minorHAnsi" w:hAnsi="Arial" w:cs="Arial"/>
          <w:lang w:eastAsia="en-US"/>
        </w:rPr>
      </w:pPr>
      <w:r w:rsidRPr="00E0069A">
        <w:rPr>
          <w:rFonts w:ascii="Arial" w:eastAsiaTheme="minorHAnsi" w:hAnsi="Arial" w:cs="Arial"/>
          <w:lang w:eastAsia="en-US"/>
        </w:rPr>
        <w:t xml:space="preserve">Six of the 14 members with ECA overspends in 2018–19 had an overspend of less than $1000. </w:t>
      </w:r>
    </w:p>
    <w:p w14:paraId="65B66B26" w14:textId="77777777" w:rsidR="009C5473" w:rsidRPr="00E0069A" w:rsidRDefault="009C5473" w:rsidP="00E0069A">
      <w:pPr>
        <w:spacing w:after="160" w:line="259" w:lineRule="auto"/>
        <w:rPr>
          <w:rFonts w:ascii="Arial" w:eastAsiaTheme="minorHAnsi" w:hAnsi="Arial" w:cs="Arial"/>
          <w:lang w:eastAsia="en-US"/>
        </w:rPr>
      </w:pPr>
      <w:r w:rsidRPr="00E0069A">
        <w:rPr>
          <w:rFonts w:ascii="Arial" w:eastAsiaTheme="minorHAnsi" w:hAnsi="Arial" w:cs="Arial"/>
          <w:lang w:eastAsia="en-US"/>
        </w:rPr>
        <w:t xml:space="preserve">‘Production, publication and distribution services’ had the highest proportion of expenditure (41%) during 2018–19, followed by ‘support for constituents and organisations’ (34%) and ‘office expenses’ (15%). </w:t>
      </w:r>
    </w:p>
    <w:p w14:paraId="2239707E" w14:textId="77777777" w:rsidR="009C5473" w:rsidRPr="00E0069A" w:rsidRDefault="009C5473" w:rsidP="009C5473">
      <w:pPr>
        <w:keepNext/>
        <w:spacing w:after="160" w:line="259" w:lineRule="auto"/>
        <w:rPr>
          <w:rFonts w:ascii="Arial" w:eastAsiaTheme="minorHAnsi" w:hAnsi="Arial" w:cs="Arial"/>
          <w:lang w:eastAsia="en-US"/>
        </w:rPr>
      </w:pPr>
      <w:r w:rsidRPr="00E0069A">
        <w:rPr>
          <w:rFonts w:ascii="Arial" w:eastAsiaTheme="minorHAnsi" w:hAnsi="Arial" w:cs="Arial"/>
          <w:lang w:eastAsia="en-US"/>
        </w:rPr>
        <w:t xml:space="preserve">Within the ‘production, publication and distribution services’ ECA expenditure category, 33% ($914,080) was spent on postage and delivery in 2018–19. Australia Post has advised the basic postage rate will increase from $1.00 to $1.10 effective 2 January 2020.  </w:t>
      </w:r>
    </w:p>
    <w:p w14:paraId="109D4387" w14:textId="77777777" w:rsidR="008A2EE1" w:rsidRDefault="009C5473" w:rsidP="007B4478">
      <w:pPr>
        <w:keepNext/>
        <w:spacing w:after="160" w:line="259" w:lineRule="auto"/>
        <w:rPr>
          <w:rFonts w:ascii="Arial" w:eastAsiaTheme="minorHAnsi" w:hAnsi="Arial" w:cs="Arial"/>
          <w:lang w:eastAsia="en-US"/>
        </w:rPr>
      </w:pPr>
      <w:r w:rsidRPr="00E0069A">
        <w:rPr>
          <w:rFonts w:ascii="Arial" w:eastAsiaTheme="minorHAnsi" w:hAnsi="Arial" w:cs="Arial"/>
          <w:lang w:eastAsia="en-US"/>
        </w:rPr>
        <w:t xml:space="preserve">The proportion of expenditure on ‘support for constituents and organisations’ has risen from 28% of total ECA expenditure in 2017–18 to 34% of ECA expenditure in 2018–19. Expenditure on </w:t>
      </w:r>
      <w:r w:rsidRPr="00E0069A">
        <w:rPr>
          <w:rFonts w:ascii="Arial" w:eastAsiaTheme="minorHAnsi" w:hAnsi="Arial" w:cs="Arial"/>
          <w:lang w:eastAsia="en-US"/>
        </w:rPr>
        <w:lastRenderedPageBreak/>
        <w:t xml:space="preserve">‘support for constituents and organisations’ rose by almost 26%, from $1,784,222.80 in 2017–18 to $2,244,823.37 in 2018–19. The Clerk has addressed this increase, suggesting </w:t>
      </w:r>
      <w:r w:rsidR="008A2EE1">
        <w:rPr>
          <w:rFonts w:ascii="Arial" w:eastAsiaTheme="minorHAnsi" w:hAnsi="Arial" w:cs="Arial"/>
          <w:lang w:eastAsia="en-US"/>
        </w:rPr>
        <w:t>that:</w:t>
      </w:r>
    </w:p>
    <w:p w14:paraId="7C345CE5" w14:textId="77777777" w:rsidR="008A2EE1" w:rsidRDefault="008A2EE1" w:rsidP="00532B14">
      <w:pPr>
        <w:pStyle w:val="ListParagraph"/>
        <w:keepNext/>
        <w:numPr>
          <w:ilvl w:val="0"/>
          <w:numId w:val="27"/>
        </w:numPr>
        <w:spacing w:after="160" w:line="259" w:lineRule="auto"/>
        <w:rPr>
          <w:rFonts w:ascii="Arial" w:eastAsiaTheme="minorHAnsi" w:hAnsi="Arial" w:cs="Arial"/>
          <w:lang w:eastAsia="en-US"/>
        </w:rPr>
      </w:pPr>
      <w:r>
        <w:rPr>
          <w:rFonts w:ascii="Arial" w:eastAsiaTheme="minorHAnsi" w:hAnsi="Arial" w:cs="Arial"/>
          <w:lang w:eastAsia="en-US"/>
        </w:rPr>
        <w:t xml:space="preserve">Higher communications costs in 2017-18 associated with the 2017 Redistribution may have impacted on allowance funds available for direct support; and    </w:t>
      </w:r>
    </w:p>
    <w:p w14:paraId="7FDCA8A3" w14:textId="0198BCFC" w:rsidR="004E7105" w:rsidRPr="00532B14" w:rsidRDefault="009C5473" w:rsidP="00532B14">
      <w:pPr>
        <w:pStyle w:val="ListParagraph"/>
        <w:keepNext/>
        <w:numPr>
          <w:ilvl w:val="0"/>
          <w:numId w:val="27"/>
        </w:numPr>
        <w:spacing w:after="160" w:line="259" w:lineRule="auto"/>
        <w:rPr>
          <w:rFonts w:ascii="Arial" w:eastAsiaTheme="minorHAnsi" w:hAnsi="Arial" w:cs="Arial"/>
          <w:lang w:eastAsia="en-US"/>
        </w:rPr>
      </w:pPr>
      <w:r w:rsidRPr="00532B14">
        <w:rPr>
          <w:rFonts w:ascii="Arial" w:eastAsiaTheme="minorHAnsi" w:hAnsi="Arial" w:cs="Arial"/>
          <w:lang w:eastAsia="en-US"/>
        </w:rPr>
        <w:t xml:space="preserve">many new Members elected in November 2017 </w:t>
      </w:r>
      <w:r w:rsidR="008A2EE1">
        <w:rPr>
          <w:rFonts w:ascii="Arial" w:eastAsiaTheme="minorHAnsi" w:hAnsi="Arial" w:cs="Arial"/>
          <w:lang w:eastAsia="en-US"/>
        </w:rPr>
        <w:t xml:space="preserve">required time to set up offices, establish processes and engage with constituents and organisations before </w:t>
      </w:r>
      <w:r w:rsidRPr="00532B14">
        <w:rPr>
          <w:rFonts w:ascii="Arial" w:eastAsiaTheme="minorHAnsi" w:hAnsi="Arial" w:cs="Arial"/>
          <w:lang w:eastAsia="en-US"/>
        </w:rPr>
        <w:t>develop</w:t>
      </w:r>
      <w:r w:rsidR="008A2EE1">
        <w:rPr>
          <w:rFonts w:ascii="Arial" w:eastAsiaTheme="minorHAnsi" w:hAnsi="Arial" w:cs="Arial"/>
          <w:lang w:eastAsia="en-US"/>
        </w:rPr>
        <w:t xml:space="preserve">ing and establishing their own electorate </w:t>
      </w:r>
      <w:r w:rsidRPr="00532B14">
        <w:rPr>
          <w:rFonts w:ascii="Arial" w:eastAsiaTheme="minorHAnsi" w:hAnsi="Arial" w:cs="Arial"/>
          <w:lang w:eastAsia="en-US"/>
        </w:rPr>
        <w:t xml:space="preserve"> financial support plans</w:t>
      </w:r>
      <w:r w:rsidR="008A2EE1">
        <w:rPr>
          <w:rFonts w:ascii="Arial" w:eastAsiaTheme="minorHAnsi" w:hAnsi="Arial" w:cs="Arial"/>
          <w:lang w:eastAsia="en-US"/>
        </w:rPr>
        <w:t xml:space="preserve">. </w:t>
      </w:r>
      <w:r w:rsidRPr="00532B14">
        <w:rPr>
          <w:rFonts w:ascii="Arial" w:eastAsiaTheme="minorHAnsi" w:hAnsi="Arial" w:cs="Arial"/>
          <w:lang w:eastAsia="en-US"/>
        </w:rPr>
        <w:t xml:space="preserve"> </w:t>
      </w:r>
      <w:r w:rsidR="007B4478" w:rsidRPr="00532B14">
        <w:rPr>
          <w:rFonts w:ascii="Arial" w:eastAsiaTheme="minorHAnsi" w:hAnsi="Arial" w:cs="Arial"/>
          <w:lang w:eastAsia="en-US"/>
        </w:rPr>
        <w:t>.</w:t>
      </w:r>
    </w:p>
    <w:p w14:paraId="4F3E6156" w14:textId="77777777" w:rsidR="005E7447" w:rsidRPr="00E0069A" w:rsidRDefault="005E7447" w:rsidP="005E7447">
      <w:pPr>
        <w:rPr>
          <w:rFonts w:ascii="Arial" w:hAnsi="Arial" w:cs="Arial"/>
          <w:u w:val="single"/>
        </w:rPr>
      </w:pPr>
      <w:r w:rsidRPr="00E0069A">
        <w:rPr>
          <w:rFonts w:ascii="Arial" w:hAnsi="Arial" w:cs="Arial"/>
          <w:u w:val="single"/>
        </w:rPr>
        <w:t>Geographic considerations</w:t>
      </w:r>
    </w:p>
    <w:p w14:paraId="2728FE47" w14:textId="77777777" w:rsidR="005E7447" w:rsidRPr="00E0069A" w:rsidRDefault="005E7447" w:rsidP="005E7447">
      <w:pPr>
        <w:rPr>
          <w:rFonts w:ascii="Arial" w:hAnsi="Arial" w:cs="Arial"/>
          <w:u w:val="single"/>
        </w:rPr>
      </w:pPr>
    </w:p>
    <w:p w14:paraId="6AAFC20E" w14:textId="77777777" w:rsidR="005E7447" w:rsidRPr="00E0069A" w:rsidRDefault="005E7447" w:rsidP="005E7447">
      <w:pPr>
        <w:rPr>
          <w:rFonts w:ascii="Arial" w:hAnsi="Arial" w:cs="Arial"/>
        </w:rPr>
      </w:pPr>
      <w:r w:rsidRPr="00E0069A">
        <w:rPr>
          <w:rFonts w:ascii="Arial" w:hAnsi="Arial" w:cs="Arial"/>
        </w:rPr>
        <w:t xml:space="preserve">The Tribunal remains mindful of the challenges faced by members whose electorates are below the 100,000 km threshold for a second electorate office, but still represent large electorates with population centres spread across the electorate. </w:t>
      </w:r>
    </w:p>
    <w:p w14:paraId="73B4923D" w14:textId="77777777" w:rsidR="005E7447" w:rsidRPr="00E0069A" w:rsidRDefault="005E7447" w:rsidP="005E7447">
      <w:pPr>
        <w:rPr>
          <w:rFonts w:ascii="Arial" w:hAnsi="Arial" w:cs="Arial"/>
        </w:rPr>
      </w:pPr>
    </w:p>
    <w:p w14:paraId="715B115D" w14:textId="77777777" w:rsidR="005E7447" w:rsidRPr="00E0069A" w:rsidRDefault="005E7447" w:rsidP="005E7447">
      <w:pPr>
        <w:rPr>
          <w:rFonts w:ascii="Arial" w:hAnsi="Arial" w:cs="Arial"/>
        </w:rPr>
      </w:pPr>
      <w:r w:rsidRPr="00E0069A">
        <w:rPr>
          <w:rFonts w:ascii="Arial" w:hAnsi="Arial" w:cs="Arial"/>
        </w:rPr>
        <w:t xml:space="preserve">The Tribunal reiterates its support for members wishing to use their ECA to assist in maintaining mobile offices to improve support and access to constituents in large regional electorates. </w:t>
      </w:r>
    </w:p>
    <w:p w14:paraId="4DB60981" w14:textId="77777777" w:rsidR="005E7447" w:rsidRPr="00E0069A" w:rsidRDefault="005E7447" w:rsidP="005E7447">
      <w:pPr>
        <w:rPr>
          <w:rFonts w:ascii="Arial" w:hAnsi="Arial" w:cs="Arial"/>
        </w:rPr>
      </w:pPr>
    </w:p>
    <w:p w14:paraId="5B978948" w14:textId="77777777" w:rsidR="005E7447" w:rsidRDefault="005E7447" w:rsidP="005E7447">
      <w:pPr>
        <w:rPr>
          <w:rFonts w:ascii="Arial" w:hAnsi="Arial" w:cs="Arial"/>
        </w:rPr>
      </w:pPr>
      <w:r w:rsidRPr="00E0069A">
        <w:rPr>
          <w:rFonts w:ascii="Arial" w:hAnsi="Arial" w:cs="Arial"/>
        </w:rPr>
        <w:t>The Tribunal has noted representations about the challenges faced by members who do not have access to a second electorate office, but who still need to meet with community representatives and industry stakeholders in diverse locations in key communities within their electorates.</w:t>
      </w:r>
    </w:p>
    <w:p w14:paraId="5F7A6CD1" w14:textId="77777777" w:rsidR="005E5FD4" w:rsidRDefault="005E5FD4" w:rsidP="005E7447">
      <w:pPr>
        <w:rPr>
          <w:rFonts w:ascii="Arial" w:hAnsi="Arial" w:cs="Arial"/>
        </w:rPr>
      </w:pPr>
    </w:p>
    <w:p w14:paraId="76AD69B6" w14:textId="77777777" w:rsidR="005E5FD4" w:rsidRPr="00E0069A" w:rsidRDefault="005E5FD4" w:rsidP="005E7447">
      <w:pPr>
        <w:rPr>
          <w:rFonts w:ascii="Arial" w:hAnsi="Arial" w:cs="Arial"/>
        </w:rPr>
      </w:pPr>
      <w:r>
        <w:rPr>
          <w:rFonts w:ascii="Arial" w:hAnsi="Arial" w:cs="Arial"/>
        </w:rPr>
        <w:t xml:space="preserve">These matters will be addressed in future </w:t>
      </w:r>
      <w:r w:rsidR="00C564E8">
        <w:rPr>
          <w:rFonts w:ascii="Arial" w:hAnsi="Arial" w:cs="Arial"/>
        </w:rPr>
        <w:t>determinations</w:t>
      </w:r>
      <w:r>
        <w:rPr>
          <w:rFonts w:ascii="Arial" w:hAnsi="Arial" w:cs="Arial"/>
        </w:rPr>
        <w:t>.</w:t>
      </w:r>
    </w:p>
    <w:p w14:paraId="75BD5882" w14:textId="77777777" w:rsidR="00AB0860" w:rsidRPr="00E0069A" w:rsidRDefault="00AB0860" w:rsidP="009F1132">
      <w:pPr>
        <w:rPr>
          <w:rFonts w:ascii="Arial" w:hAnsi="Arial" w:cs="Arial"/>
        </w:rPr>
      </w:pPr>
    </w:p>
    <w:p w14:paraId="7BF97AEB" w14:textId="77777777" w:rsidR="00AB0860" w:rsidRPr="00E0069A" w:rsidRDefault="00421123" w:rsidP="009F1132">
      <w:pPr>
        <w:rPr>
          <w:rFonts w:ascii="Arial" w:hAnsi="Arial" w:cs="Arial"/>
          <w:u w:val="single"/>
        </w:rPr>
      </w:pPr>
      <w:r w:rsidRPr="00E0069A">
        <w:rPr>
          <w:rFonts w:ascii="Arial" w:hAnsi="Arial" w:cs="Arial"/>
          <w:u w:val="single"/>
        </w:rPr>
        <w:t xml:space="preserve">Economic indicators </w:t>
      </w:r>
    </w:p>
    <w:p w14:paraId="2CED87C7" w14:textId="77777777" w:rsidR="00FC4075" w:rsidRPr="00E0069A" w:rsidRDefault="00FC4075" w:rsidP="009F1132">
      <w:pPr>
        <w:rPr>
          <w:rFonts w:ascii="Arial" w:hAnsi="Arial" w:cs="Arial"/>
        </w:rPr>
      </w:pPr>
    </w:p>
    <w:p w14:paraId="2F7EA141" w14:textId="77777777" w:rsidR="00AB0860" w:rsidRPr="00E0069A" w:rsidRDefault="00AB0860" w:rsidP="009F1132">
      <w:pPr>
        <w:rPr>
          <w:rFonts w:ascii="Arial" w:hAnsi="Arial" w:cs="Arial"/>
        </w:rPr>
      </w:pPr>
      <w:r w:rsidRPr="00E0069A">
        <w:rPr>
          <w:rFonts w:ascii="Arial" w:hAnsi="Arial" w:cs="Arial"/>
        </w:rPr>
        <w:t xml:space="preserve">The Tribunal has </w:t>
      </w:r>
      <w:r w:rsidR="008D43BE" w:rsidRPr="00E0069A">
        <w:rPr>
          <w:rFonts w:ascii="Arial" w:hAnsi="Arial" w:cs="Arial"/>
        </w:rPr>
        <w:t>considered</w:t>
      </w:r>
      <w:r w:rsidRPr="00E0069A">
        <w:rPr>
          <w:rFonts w:ascii="Arial" w:hAnsi="Arial" w:cs="Arial"/>
        </w:rPr>
        <w:t xml:space="preserve"> the following economic indicators</w:t>
      </w:r>
      <w:r w:rsidR="006E41E2" w:rsidRPr="00E0069A">
        <w:rPr>
          <w:rFonts w:ascii="Arial" w:hAnsi="Arial" w:cs="Arial"/>
        </w:rPr>
        <w:t xml:space="preserve"> consistent with indicators considered by the Tribunal and validated by the Government Statistician in previous Determinations</w:t>
      </w:r>
      <w:r w:rsidRPr="00E0069A">
        <w:rPr>
          <w:rFonts w:ascii="Arial" w:hAnsi="Arial" w:cs="Arial"/>
        </w:rPr>
        <w:t xml:space="preserve">: </w:t>
      </w:r>
    </w:p>
    <w:p w14:paraId="27FD0ACA" w14:textId="77777777" w:rsidR="00AB0860" w:rsidRPr="00E0069A" w:rsidRDefault="00AB0860" w:rsidP="00152704">
      <w:pPr>
        <w:pStyle w:val="ListParagraph"/>
        <w:numPr>
          <w:ilvl w:val="0"/>
          <w:numId w:val="15"/>
        </w:numPr>
        <w:rPr>
          <w:rFonts w:ascii="Arial" w:hAnsi="Arial" w:cs="Arial"/>
        </w:rPr>
      </w:pPr>
      <w:r w:rsidRPr="00E0069A">
        <w:rPr>
          <w:rFonts w:ascii="Arial" w:hAnsi="Arial" w:cs="Arial"/>
        </w:rPr>
        <w:t>Consumer Price Index</w:t>
      </w:r>
    </w:p>
    <w:p w14:paraId="3193A87F" w14:textId="77777777" w:rsidR="008D43BE" w:rsidRPr="00E0069A" w:rsidRDefault="008D43BE" w:rsidP="00152704">
      <w:pPr>
        <w:pStyle w:val="ListParagraph"/>
        <w:numPr>
          <w:ilvl w:val="0"/>
          <w:numId w:val="15"/>
        </w:numPr>
        <w:rPr>
          <w:rFonts w:ascii="Arial" w:hAnsi="Arial" w:cs="Arial"/>
        </w:rPr>
      </w:pPr>
      <w:r w:rsidRPr="00E0069A">
        <w:rPr>
          <w:rFonts w:ascii="Arial" w:hAnsi="Arial" w:cs="Arial"/>
        </w:rPr>
        <w:t>Average Weekly Ordinary Time Earnings</w:t>
      </w:r>
    </w:p>
    <w:p w14:paraId="08B3E40F" w14:textId="77777777" w:rsidR="008D43BE" w:rsidRPr="00E0069A" w:rsidRDefault="008D43BE" w:rsidP="00152704">
      <w:pPr>
        <w:pStyle w:val="ListParagraph"/>
        <w:numPr>
          <w:ilvl w:val="0"/>
          <w:numId w:val="15"/>
        </w:numPr>
        <w:rPr>
          <w:rFonts w:ascii="Arial" w:hAnsi="Arial" w:cs="Arial"/>
        </w:rPr>
      </w:pPr>
      <w:r w:rsidRPr="00E0069A">
        <w:rPr>
          <w:rFonts w:ascii="Arial" w:hAnsi="Arial" w:cs="Arial"/>
        </w:rPr>
        <w:t>Wage Price Index for both the public and private sector</w:t>
      </w:r>
    </w:p>
    <w:p w14:paraId="7840D7B5" w14:textId="77777777" w:rsidR="008D43BE" w:rsidRPr="00E0069A" w:rsidRDefault="008D43BE" w:rsidP="00152704">
      <w:pPr>
        <w:pStyle w:val="ListParagraph"/>
        <w:numPr>
          <w:ilvl w:val="0"/>
          <w:numId w:val="15"/>
        </w:numPr>
        <w:rPr>
          <w:rFonts w:ascii="Arial" w:hAnsi="Arial" w:cs="Arial"/>
        </w:rPr>
      </w:pPr>
      <w:r w:rsidRPr="00E0069A">
        <w:rPr>
          <w:rFonts w:ascii="Arial" w:hAnsi="Arial" w:cs="Arial"/>
        </w:rPr>
        <w:t>Queensland’s projected economic growth, and</w:t>
      </w:r>
    </w:p>
    <w:p w14:paraId="6AA026CC" w14:textId="77777777" w:rsidR="008D43BE" w:rsidRPr="00E0069A" w:rsidRDefault="008D43BE" w:rsidP="00152704">
      <w:pPr>
        <w:pStyle w:val="ListParagraph"/>
        <w:numPr>
          <w:ilvl w:val="0"/>
          <w:numId w:val="15"/>
        </w:numPr>
        <w:rPr>
          <w:rFonts w:ascii="Arial" w:hAnsi="Arial" w:cs="Arial"/>
        </w:rPr>
      </w:pPr>
      <w:r w:rsidRPr="00E0069A">
        <w:rPr>
          <w:rFonts w:ascii="Arial" w:hAnsi="Arial" w:cs="Arial"/>
        </w:rPr>
        <w:t>Queensland Government indexation rates</w:t>
      </w:r>
      <w:r w:rsidR="00723181" w:rsidRPr="00E0069A">
        <w:rPr>
          <w:rFonts w:ascii="Arial" w:hAnsi="Arial" w:cs="Arial"/>
        </w:rPr>
        <w:t xml:space="preserve"> (see Appendix A)</w:t>
      </w:r>
      <w:r w:rsidRPr="00E0069A">
        <w:rPr>
          <w:rFonts w:ascii="Arial" w:hAnsi="Arial" w:cs="Arial"/>
        </w:rPr>
        <w:t xml:space="preserve">. </w:t>
      </w:r>
    </w:p>
    <w:p w14:paraId="1CFD5D9E" w14:textId="77777777" w:rsidR="00623D2F" w:rsidRPr="00E0069A" w:rsidRDefault="00623D2F" w:rsidP="009F1132">
      <w:pPr>
        <w:rPr>
          <w:rFonts w:ascii="Arial" w:hAnsi="Arial" w:cs="Arial"/>
        </w:rPr>
      </w:pPr>
    </w:p>
    <w:p w14:paraId="3EFD3364" w14:textId="77777777" w:rsidR="00AB0860" w:rsidRPr="00E0069A" w:rsidRDefault="008D43BE" w:rsidP="009F1132">
      <w:pPr>
        <w:rPr>
          <w:rFonts w:ascii="Arial" w:hAnsi="Arial" w:cs="Arial"/>
        </w:rPr>
      </w:pPr>
      <w:r w:rsidRPr="00E0069A">
        <w:rPr>
          <w:rFonts w:ascii="Arial" w:hAnsi="Arial" w:cs="Arial"/>
        </w:rPr>
        <w:t>Additionally, consideration has been given to any increases or decisions regarding allowances in other jurisdictions</w:t>
      </w:r>
      <w:r w:rsidR="00FC4075" w:rsidRPr="00E0069A">
        <w:rPr>
          <w:rFonts w:ascii="Arial" w:hAnsi="Arial" w:cs="Arial"/>
        </w:rPr>
        <w:t xml:space="preserve"> and</w:t>
      </w:r>
      <w:r w:rsidRPr="00E0069A">
        <w:rPr>
          <w:rFonts w:ascii="Arial" w:hAnsi="Arial" w:cs="Arial"/>
        </w:rPr>
        <w:t xml:space="preserve"> increased costs associated with servicing a member’s electorate</w:t>
      </w:r>
      <w:r w:rsidR="001754A1">
        <w:rPr>
          <w:rFonts w:ascii="Arial" w:hAnsi="Arial" w:cs="Arial"/>
        </w:rPr>
        <w:t>. The increase in postage costs will be a matter for future consideration by the Tribunal</w:t>
      </w:r>
      <w:r w:rsidR="00940E27">
        <w:rPr>
          <w:rFonts w:ascii="Arial" w:hAnsi="Arial" w:cs="Arial"/>
        </w:rPr>
        <w:t>.</w:t>
      </w:r>
      <w:r w:rsidR="001754A1">
        <w:rPr>
          <w:rFonts w:ascii="Arial" w:hAnsi="Arial" w:cs="Arial"/>
        </w:rPr>
        <w:t xml:space="preserve"> </w:t>
      </w:r>
      <w:r w:rsidRPr="00E0069A">
        <w:rPr>
          <w:rFonts w:ascii="Arial" w:hAnsi="Arial" w:cs="Arial"/>
        </w:rPr>
        <w:t xml:space="preserve"> </w:t>
      </w:r>
    </w:p>
    <w:p w14:paraId="12A957A0" w14:textId="77777777" w:rsidR="008D43BE" w:rsidRPr="00E0069A" w:rsidRDefault="008D43BE" w:rsidP="009F1132">
      <w:pPr>
        <w:rPr>
          <w:rFonts w:ascii="Arial" w:hAnsi="Arial" w:cs="Arial"/>
        </w:rPr>
      </w:pPr>
    </w:p>
    <w:p w14:paraId="059355DE" w14:textId="77777777" w:rsidR="00421123" w:rsidRPr="00E0069A" w:rsidRDefault="00421123" w:rsidP="00421123">
      <w:pPr>
        <w:rPr>
          <w:rFonts w:ascii="Arial" w:hAnsi="Arial" w:cs="Arial"/>
          <w:u w:val="single"/>
        </w:rPr>
      </w:pPr>
      <w:r w:rsidRPr="00E0069A">
        <w:rPr>
          <w:rFonts w:ascii="Arial" w:hAnsi="Arial" w:cs="Arial"/>
          <w:u w:val="single"/>
        </w:rPr>
        <w:t>Decision regarding quantum of the ECA</w:t>
      </w:r>
    </w:p>
    <w:p w14:paraId="0051D6BB" w14:textId="77777777" w:rsidR="00421123" w:rsidRPr="00E0069A" w:rsidRDefault="00421123" w:rsidP="009F1132">
      <w:pPr>
        <w:rPr>
          <w:rFonts w:ascii="Arial" w:hAnsi="Arial" w:cs="Arial"/>
        </w:rPr>
      </w:pPr>
    </w:p>
    <w:p w14:paraId="5EA7766F" w14:textId="77777777" w:rsidR="00AC4FCD" w:rsidRPr="00E0069A" w:rsidRDefault="00A122B7" w:rsidP="009F1132">
      <w:pPr>
        <w:rPr>
          <w:rFonts w:ascii="Arial" w:hAnsi="Arial" w:cs="Arial"/>
        </w:rPr>
      </w:pPr>
      <w:r w:rsidRPr="00E0069A">
        <w:rPr>
          <w:rFonts w:ascii="Arial" w:hAnsi="Arial" w:cs="Arial"/>
        </w:rPr>
        <w:t>T</w:t>
      </w:r>
      <w:r w:rsidR="009345A5" w:rsidRPr="00E0069A">
        <w:rPr>
          <w:rFonts w:ascii="Arial" w:hAnsi="Arial" w:cs="Arial"/>
        </w:rPr>
        <w:t xml:space="preserve">he Tribunal has decided </w:t>
      </w:r>
      <w:r w:rsidR="00AC4FCD" w:rsidRPr="00E0069A">
        <w:rPr>
          <w:rFonts w:ascii="Arial" w:hAnsi="Arial" w:cs="Arial"/>
        </w:rPr>
        <w:t>not</w:t>
      </w:r>
      <w:r w:rsidR="00801C7E">
        <w:rPr>
          <w:rFonts w:ascii="Arial" w:hAnsi="Arial" w:cs="Arial"/>
        </w:rPr>
        <w:t xml:space="preserve"> to</w:t>
      </w:r>
      <w:r w:rsidR="00AC4FCD" w:rsidRPr="00E0069A">
        <w:rPr>
          <w:rFonts w:ascii="Arial" w:hAnsi="Arial" w:cs="Arial"/>
        </w:rPr>
        <w:t xml:space="preserve"> </w:t>
      </w:r>
      <w:r w:rsidR="009345A5" w:rsidRPr="00E0069A">
        <w:rPr>
          <w:rFonts w:ascii="Arial" w:hAnsi="Arial" w:cs="Arial"/>
        </w:rPr>
        <w:t xml:space="preserve">increase the quantum of the ECA bands </w:t>
      </w:r>
      <w:r w:rsidR="00AC4FCD" w:rsidRPr="00E0069A">
        <w:rPr>
          <w:rFonts w:ascii="Arial" w:hAnsi="Arial" w:cs="Arial"/>
        </w:rPr>
        <w:t>at this stage, noting a full year of data is not yet available following the 2.60% increase from Determination 18/2018</w:t>
      </w:r>
      <w:r w:rsidR="000F4301" w:rsidRPr="00E0069A">
        <w:rPr>
          <w:rFonts w:ascii="Arial" w:hAnsi="Arial" w:cs="Arial"/>
        </w:rPr>
        <w:t xml:space="preserve"> (which applied from 1 January 2019)</w:t>
      </w:r>
      <w:r w:rsidR="009345A5" w:rsidRPr="00E0069A">
        <w:rPr>
          <w:rFonts w:ascii="Arial" w:hAnsi="Arial" w:cs="Arial"/>
        </w:rPr>
        <w:t>.</w:t>
      </w:r>
      <w:r w:rsidRPr="00E0069A">
        <w:rPr>
          <w:rFonts w:ascii="Arial" w:hAnsi="Arial" w:cs="Arial"/>
        </w:rPr>
        <w:t xml:space="preserve"> </w:t>
      </w:r>
    </w:p>
    <w:p w14:paraId="59776A7F" w14:textId="77777777" w:rsidR="00AC4FCD" w:rsidRPr="00E0069A" w:rsidRDefault="00AC4FCD" w:rsidP="009F1132">
      <w:pPr>
        <w:rPr>
          <w:rFonts w:ascii="Arial" w:hAnsi="Arial" w:cs="Arial"/>
        </w:rPr>
      </w:pPr>
    </w:p>
    <w:p w14:paraId="553D811F" w14:textId="77777777" w:rsidR="008A7B75" w:rsidRDefault="008D43BE" w:rsidP="009F1132">
      <w:pPr>
        <w:rPr>
          <w:rFonts w:ascii="Arial" w:hAnsi="Arial" w:cs="Arial"/>
        </w:rPr>
      </w:pPr>
      <w:r w:rsidRPr="00E0069A">
        <w:rPr>
          <w:rFonts w:ascii="Arial" w:hAnsi="Arial" w:cs="Arial"/>
        </w:rPr>
        <w:t xml:space="preserve">The Tribunal will continue to monitor the appropriateness of the ECA and </w:t>
      </w:r>
      <w:r w:rsidR="008A7B75">
        <w:rPr>
          <w:rFonts w:ascii="Arial" w:hAnsi="Arial" w:cs="Arial"/>
        </w:rPr>
        <w:t>will consult the CLA on the quantum of the allowance during 2020.</w:t>
      </w:r>
    </w:p>
    <w:p w14:paraId="338F6D2F" w14:textId="77777777" w:rsidR="008A7B75" w:rsidRDefault="008A7B75" w:rsidP="009F1132">
      <w:pPr>
        <w:rPr>
          <w:rFonts w:ascii="Arial" w:hAnsi="Arial" w:cs="Arial"/>
        </w:rPr>
      </w:pPr>
    </w:p>
    <w:p w14:paraId="205C85A2" w14:textId="77777777" w:rsidR="008D43BE" w:rsidRPr="00E0069A" w:rsidRDefault="008A7B75" w:rsidP="009F1132">
      <w:pPr>
        <w:rPr>
          <w:rFonts w:ascii="Arial" w:hAnsi="Arial" w:cs="Arial"/>
        </w:rPr>
      </w:pPr>
      <w:r>
        <w:rPr>
          <w:rFonts w:ascii="Arial" w:hAnsi="Arial" w:cs="Arial"/>
        </w:rPr>
        <w:t xml:space="preserve">The Tribunal </w:t>
      </w:r>
      <w:r w:rsidR="008D43BE" w:rsidRPr="00E0069A">
        <w:rPr>
          <w:rFonts w:ascii="Arial" w:hAnsi="Arial" w:cs="Arial"/>
        </w:rPr>
        <w:t xml:space="preserve">encourages members to acquit all expenditure against the ECA, including expenditure </w:t>
      </w:r>
      <w:r w:rsidR="00352F79" w:rsidRPr="00E0069A">
        <w:rPr>
          <w:rFonts w:ascii="Arial" w:hAnsi="Arial" w:cs="Arial"/>
        </w:rPr>
        <w:t>exceeding</w:t>
      </w:r>
      <w:r w:rsidR="008D43BE" w:rsidRPr="00E0069A">
        <w:rPr>
          <w:rFonts w:ascii="Arial" w:hAnsi="Arial" w:cs="Arial"/>
        </w:rPr>
        <w:t xml:space="preserve"> 100%</w:t>
      </w:r>
      <w:r w:rsidR="007B4478" w:rsidRPr="00E0069A">
        <w:rPr>
          <w:rFonts w:ascii="Arial" w:hAnsi="Arial" w:cs="Arial"/>
        </w:rPr>
        <w:t>,</w:t>
      </w:r>
      <w:r w:rsidR="00152704" w:rsidRPr="00E0069A">
        <w:rPr>
          <w:rFonts w:ascii="Arial" w:hAnsi="Arial" w:cs="Arial"/>
        </w:rPr>
        <w:t xml:space="preserve"> </w:t>
      </w:r>
      <w:r w:rsidR="008D43BE" w:rsidRPr="00E0069A">
        <w:rPr>
          <w:rFonts w:ascii="Arial" w:hAnsi="Arial" w:cs="Arial"/>
        </w:rPr>
        <w:t xml:space="preserve">to enable the Tribunal to consider whether any increase to the ECA is </w:t>
      </w:r>
      <w:r w:rsidR="00245110" w:rsidRPr="00E0069A">
        <w:rPr>
          <w:rFonts w:ascii="Arial" w:hAnsi="Arial" w:cs="Arial"/>
        </w:rPr>
        <w:t>required</w:t>
      </w:r>
      <w:r w:rsidR="008D43BE" w:rsidRPr="00E0069A">
        <w:rPr>
          <w:rFonts w:ascii="Arial" w:hAnsi="Arial" w:cs="Arial"/>
        </w:rPr>
        <w:t xml:space="preserve">. </w:t>
      </w:r>
      <w:r w:rsidR="00352F79" w:rsidRPr="00E0069A">
        <w:rPr>
          <w:rFonts w:ascii="Arial" w:hAnsi="Arial" w:cs="Arial"/>
        </w:rPr>
        <w:t>The Tribunal relies on the data</w:t>
      </w:r>
      <w:r w:rsidR="00245110" w:rsidRPr="00E0069A">
        <w:rPr>
          <w:rFonts w:ascii="Arial" w:hAnsi="Arial" w:cs="Arial"/>
        </w:rPr>
        <w:t xml:space="preserve"> in the Annual Report</w:t>
      </w:r>
      <w:r w:rsidR="00B921FB" w:rsidRPr="00E0069A">
        <w:rPr>
          <w:rFonts w:ascii="Arial" w:hAnsi="Arial" w:cs="Arial"/>
        </w:rPr>
        <w:t>s</w:t>
      </w:r>
      <w:r w:rsidR="00245110" w:rsidRPr="00E0069A">
        <w:rPr>
          <w:rFonts w:ascii="Arial" w:hAnsi="Arial" w:cs="Arial"/>
        </w:rPr>
        <w:t xml:space="preserve"> t</w:t>
      </w:r>
      <w:r w:rsidR="00352F79" w:rsidRPr="00E0069A">
        <w:rPr>
          <w:rFonts w:ascii="Arial" w:hAnsi="Arial" w:cs="Arial"/>
        </w:rPr>
        <w:t xml:space="preserve">o make evidence based decisions about any necessary increases to allowances. </w:t>
      </w:r>
    </w:p>
    <w:p w14:paraId="187F5E5D" w14:textId="77777777" w:rsidR="009F1132" w:rsidRPr="00E0069A" w:rsidRDefault="009F1132" w:rsidP="009F1132">
      <w:pPr>
        <w:rPr>
          <w:rFonts w:ascii="Arial" w:hAnsi="Arial" w:cs="Arial"/>
        </w:rPr>
      </w:pPr>
    </w:p>
    <w:p w14:paraId="6953C656" w14:textId="77777777" w:rsidR="00F9365E" w:rsidRDefault="00F9365E" w:rsidP="006B180B">
      <w:pPr>
        <w:pStyle w:val="Subtitle"/>
        <w:spacing w:after="160" w:line="259" w:lineRule="auto"/>
        <w:rPr>
          <w:rFonts w:ascii="Arial" w:hAnsi="Arial" w:cs="Arial"/>
          <w:sz w:val="22"/>
          <w:szCs w:val="22"/>
        </w:rPr>
      </w:pPr>
    </w:p>
    <w:p w14:paraId="4DECC60E" w14:textId="77777777" w:rsidR="00995484" w:rsidRPr="00E0069A" w:rsidRDefault="00995484" w:rsidP="006B180B">
      <w:pPr>
        <w:pStyle w:val="Subtitle"/>
        <w:spacing w:after="160" w:line="259" w:lineRule="auto"/>
        <w:rPr>
          <w:rFonts w:ascii="Arial" w:hAnsi="Arial" w:cs="Arial"/>
          <w:sz w:val="22"/>
          <w:szCs w:val="22"/>
        </w:rPr>
      </w:pPr>
      <w:r w:rsidRPr="00E0069A">
        <w:rPr>
          <w:rFonts w:ascii="Arial" w:hAnsi="Arial" w:cs="Arial"/>
          <w:sz w:val="22"/>
          <w:szCs w:val="22"/>
        </w:rPr>
        <w:lastRenderedPageBreak/>
        <w:t>G</w:t>
      </w:r>
      <w:r w:rsidR="00DC2572" w:rsidRPr="00E0069A">
        <w:rPr>
          <w:rFonts w:ascii="Arial" w:hAnsi="Arial" w:cs="Arial"/>
          <w:sz w:val="22"/>
          <w:szCs w:val="22"/>
        </w:rPr>
        <w:t xml:space="preserve">eneral Travel Allocation </w:t>
      </w:r>
    </w:p>
    <w:p w14:paraId="0F76E7BF" w14:textId="77777777" w:rsidR="006B2C61" w:rsidRPr="00E0069A" w:rsidRDefault="006B2C61" w:rsidP="005E2545">
      <w:pPr>
        <w:rPr>
          <w:rFonts w:ascii="Arial" w:hAnsi="Arial" w:cs="Arial"/>
        </w:rPr>
      </w:pPr>
      <w:r w:rsidRPr="00E0069A">
        <w:rPr>
          <w:rFonts w:ascii="Arial" w:hAnsi="Arial" w:cs="Arial"/>
        </w:rPr>
        <w:t xml:space="preserve">The </w:t>
      </w:r>
      <w:r w:rsidR="00FB4F9B" w:rsidRPr="00E0069A">
        <w:rPr>
          <w:rFonts w:ascii="Arial" w:hAnsi="Arial" w:cs="Arial"/>
        </w:rPr>
        <w:t>General Travel Allocation (</w:t>
      </w:r>
      <w:r w:rsidRPr="00E0069A">
        <w:rPr>
          <w:rFonts w:ascii="Arial" w:hAnsi="Arial" w:cs="Arial"/>
        </w:rPr>
        <w:t>GTA</w:t>
      </w:r>
      <w:r w:rsidR="00FB4F9B" w:rsidRPr="00E0069A">
        <w:rPr>
          <w:rFonts w:ascii="Arial" w:hAnsi="Arial" w:cs="Arial"/>
        </w:rPr>
        <w:t>)</w:t>
      </w:r>
      <w:r w:rsidRPr="00E0069A">
        <w:rPr>
          <w:rFonts w:ascii="Arial" w:hAnsi="Arial" w:cs="Arial"/>
        </w:rPr>
        <w:t xml:space="preserve"> covers a range </w:t>
      </w:r>
      <w:r w:rsidR="00CA1BDD" w:rsidRPr="00E0069A">
        <w:rPr>
          <w:rFonts w:ascii="Arial" w:hAnsi="Arial" w:cs="Arial"/>
        </w:rPr>
        <w:t>of travel expenses incurred by m</w:t>
      </w:r>
      <w:r w:rsidRPr="00E0069A">
        <w:rPr>
          <w:rFonts w:ascii="Arial" w:hAnsi="Arial" w:cs="Arial"/>
        </w:rPr>
        <w:t xml:space="preserve">embers when required to travel for the primary purpose of conducting </w:t>
      </w:r>
      <w:r w:rsidR="002A65B9" w:rsidRPr="00E0069A">
        <w:rPr>
          <w:rFonts w:ascii="Arial" w:hAnsi="Arial" w:cs="Arial"/>
        </w:rPr>
        <w:t>parliamentary b</w:t>
      </w:r>
      <w:r w:rsidRPr="00E0069A">
        <w:rPr>
          <w:rFonts w:ascii="Arial" w:hAnsi="Arial" w:cs="Arial"/>
        </w:rPr>
        <w:t xml:space="preserve">usiness. </w:t>
      </w:r>
    </w:p>
    <w:p w14:paraId="5FA54A00" w14:textId="77777777" w:rsidR="00003518" w:rsidRPr="00E0069A" w:rsidRDefault="00003518" w:rsidP="005E2545">
      <w:pPr>
        <w:rPr>
          <w:rFonts w:ascii="Arial" w:hAnsi="Arial" w:cs="Arial"/>
        </w:rPr>
      </w:pPr>
    </w:p>
    <w:p w14:paraId="6314C401" w14:textId="77777777" w:rsidR="00003518" w:rsidRPr="00E0069A" w:rsidRDefault="00003518" w:rsidP="00003518">
      <w:pPr>
        <w:rPr>
          <w:rFonts w:ascii="Arial" w:hAnsi="Arial" w:cs="Arial"/>
        </w:rPr>
      </w:pPr>
      <w:r w:rsidRPr="00E0069A">
        <w:rPr>
          <w:rFonts w:ascii="Arial" w:hAnsi="Arial" w:cs="Arial"/>
        </w:rPr>
        <w:t xml:space="preserve">In Determination 18/2018 the Tribunal decided to increase the quantum of the GTA ‘Band 4’ by 2.60%, in recognition that members in ‘Band 4’ (electorates of 100,000 and over) were expending a higher proportion of their GTA than members in other bands.  </w:t>
      </w:r>
    </w:p>
    <w:p w14:paraId="2EB04AAF" w14:textId="77777777" w:rsidR="00A207C0" w:rsidRPr="00E0069A" w:rsidRDefault="00A207C0" w:rsidP="00003518">
      <w:pPr>
        <w:rPr>
          <w:rFonts w:ascii="Arial" w:hAnsi="Arial" w:cs="Arial"/>
        </w:rPr>
      </w:pPr>
    </w:p>
    <w:p w14:paraId="3C2DD9C4" w14:textId="77777777" w:rsidR="00AA55F2" w:rsidRPr="00E0069A" w:rsidRDefault="00AA55F2" w:rsidP="00AA55F2">
      <w:pPr>
        <w:keepNext/>
        <w:keepLines/>
        <w:spacing w:after="240"/>
        <w:rPr>
          <w:rFonts w:ascii="Arial" w:hAnsi="Arial" w:cs="Arial"/>
        </w:rPr>
      </w:pPr>
      <w:r w:rsidRPr="00E0069A">
        <w:rPr>
          <w:rFonts w:ascii="Arial" w:hAnsi="Arial" w:cs="Arial"/>
        </w:rPr>
        <w:t xml:space="preserve">In accordance with Determination 18/2018, the GTA in place since 1 January 2019 is as follows: </w:t>
      </w:r>
    </w:p>
    <w:tbl>
      <w:tblPr>
        <w:tblStyle w:val="TableGrid"/>
        <w:tblW w:w="0" w:type="auto"/>
        <w:tblLook w:val="04A0" w:firstRow="1" w:lastRow="0" w:firstColumn="1" w:lastColumn="0" w:noHBand="0" w:noVBand="1"/>
      </w:tblPr>
      <w:tblGrid>
        <w:gridCol w:w="3138"/>
        <w:gridCol w:w="2939"/>
        <w:gridCol w:w="2939"/>
      </w:tblGrid>
      <w:tr w:rsidR="00AA55F2" w:rsidRPr="00E0069A" w14:paraId="0400E115" w14:textId="77777777" w:rsidTr="002A3BCD">
        <w:tc>
          <w:tcPr>
            <w:tcW w:w="3138" w:type="dxa"/>
            <w:shd w:val="clear" w:color="auto" w:fill="B4C6E7" w:themeFill="accent1" w:themeFillTint="66"/>
          </w:tcPr>
          <w:p w14:paraId="460804E7" w14:textId="77777777" w:rsidR="00AA55F2" w:rsidRPr="00E0069A" w:rsidRDefault="00AA55F2" w:rsidP="002A3BCD">
            <w:pPr>
              <w:keepNext/>
              <w:keepLines/>
              <w:rPr>
                <w:rFonts w:ascii="Arial" w:hAnsi="Arial" w:cs="Arial"/>
                <w:b/>
              </w:rPr>
            </w:pPr>
            <w:r w:rsidRPr="00E0069A">
              <w:rPr>
                <w:rFonts w:ascii="Arial" w:hAnsi="Arial" w:cs="Arial"/>
                <w:b/>
              </w:rPr>
              <w:t>Band</w:t>
            </w:r>
          </w:p>
        </w:tc>
        <w:tc>
          <w:tcPr>
            <w:tcW w:w="2939" w:type="dxa"/>
            <w:shd w:val="clear" w:color="auto" w:fill="B4C6E7" w:themeFill="accent1" w:themeFillTint="66"/>
          </w:tcPr>
          <w:p w14:paraId="3CB0DD72" w14:textId="77777777" w:rsidR="00AA55F2" w:rsidRPr="00E0069A" w:rsidRDefault="00AA55F2" w:rsidP="002A3BCD">
            <w:pPr>
              <w:keepNext/>
              <w:keepLines/>
              <w:rPr>
                <w:rFonts w:ascii="Arial" w:hAnsi="Arial" w:cs="Arial"/>
                <w:b/>
              </w:rPr>
            </w:pPr>
            <w:r w:rsidRPr="00E0069A">
              <w:rPr>
                <w:rFonts w:ascii="Arial" w:hAnsi="Arial" w:cs="Arial"/>
                <w:b/>
              </w:rPr>
              <w:t>Quantum</w:t>
            </w:r>
          </w:p>
        </w:tc>
        <w:tc>
          <w:tcPr>
            <w:tcW w:w="2939" w:type="dxa"/>
            <w:shd w:val="clear" w:color="auto" w:fill="B4C6E7" w:themeFill="accent1" w:themeFillTint="66"/>
          </w:tcPr>
          <w:p w14:paraId="682C3BD9" w14:textId="77777777" w:rsidR="00AA55F2" w:rsidRPr="00E0069A" w:rsidRDefault="00AA55F2" w:rsidP="002A3BCD">
            <w:pPr>
              <w:keepNext/>
              <w:keepLines/>
              <w:rPr>
                <w:rFonts w:ascii="Arial" w:hAnsi="Arial" w:cs="Arial"/>
                <w:b/>
              </w:rPr>
            </w:pPr>
            <w:r w:rsidRPr="00E0069A">
              <w:rPr>
                <w:rFonts w:ascii="Arial" w:hAnsi="Arial" w:cs="Arial"/>
                <w:b/>
              </w:rPr>
              <w:t>Size of electorate (km2)</w:t>
            </w:r>
          </w:p>
        </w:tc>
      </w:tr>
      <w:tr w:rsidR="00AA55F2" w:rsidRPr="00E0069A" w14:paraId="17F650C4" w14:textId="77777777" w:rsidTr="002A3BCD">
        <w:tc>
          <w:tcPr>
            <w:tcW w:w="3138" w:type="dxa"/>
          </w:tcPr>
          <w:p w14:paraId="30C78FA9" w14:textId="77777777" w:rsidR="00AA55F2" w:rsidRPr="00E0069A" w:rsidRDefault="00AA55F2" w:rsidP="002A3BCD">
            <w:pPr>
              <w:keepNext/>
              <w:keepLines/>
              <w:rPr>
                <w:rFonts w:ascii="Arial" w:hAnsi="Arial" w:cs="Arial"/>
              </w:rPr>
            </w:pPr>
            <w:r w:rsidRPr="00E0069A">
              <w:rPr>
                <w:rFonts w:ascii="Arial" w:hAnsi="Arial" w:cs="Arial"/>
              </w:rPr>
              <w:t>Band 1 (effective 25/11/2017)</w:t>
            </w:r>
          </w:p>
        </w:tc>
        <w:tc>
          <w:tcPr>
            <w:tcW w:w="2939" w:type="dxa"/>
          </w:tcPr>
          <w:p w14:paraId="72DF269A" w14:textId="77777777" w:rsidR="00AA55F2" w:rsidRPr="00E0069A" w:rsidRDefault="00AA55F2" w:rsidP="002A3BCD">
            <w:pPr>
              <w:keepNext/>
              <w:keepLines/>
              <w:rPr>
                <w:rFonts w:ascii="Arial" w:hAnsi="Arial" w:cs="Arial"/>
              </w:rPr>
            </w:pPr>
            <w:r w:rsidRPr="00E0069A">
              <w:rPr>
                <w:rFonts w:ascii="Arial" w:hAnsi="Arial" w:cs="Arial"/>
              </w:rPr>
              <w:t>$18,360</w:t>
            </w:r>
          </w:p>
        </w:tc>
        <w:tc>
          <w:tcPr>
            <w:tcW w:w="2939" w:type="dxa"/>
          </w:tcPr>
          <w:p w14:paraId="75D8C479" w14:textId="77777777" w:rsidR="00AA55F2" w:rsidRPr="00E0069A" w:rsidRDefault="00AA55F2" w:rsidP="002A3BCD">
            <w:pPr>
              <w:keepNext/>
              <w:keepLines/>
              <w:rPr>
                <w:rFonts w:ascii="Arial" w:hAnsi="Arial" w:cs="Arial"/>
              </w:rPr>
            </w:pPr>
            <w:r w:rsidRPr="00E0069A">
              <w:rPr>
                <w:rFonts w:ascii="Arial" w:hAnsi="Arial" w:cs="Arial"/>
              </w:rPr>
              <w:t>0 – 4,499</w:t>
            </w:r>
          </w:p>
        </w:tc>
      </w:tr>
      <w:tr w:rsidR="00AA55F2" w:rsidRPr="00E0069A" w14:paraId="24CAE2CF" w14:textId="77777777" w:rsidTr="002A3BCD">
        <w:tc>
          <w:tcPr>
            <w:tcW w:w="3138" w:type="dxa"/>
          </w:tcPr>
          <w:p w14:paraId="5F853DF3" w14:textId="77777777" w:rsidR="00AA55F2" w:rsidRPr="00E0069A" w:rsidRDefault="00AA55F2" w:rsidP="002A3BCD">
            <w:pPr>
              <w:keepNext/>
              <w:keepLines/>
              <w:rPr>
                <w:rFonts w:ascii="Arial" w:hAnsi="Arial" w:cs="Arial"/>
              </w:rPr>
            </w:pPr>
            <w:r w:rsidRPr="00E0069A">
              <w:rPr>
                <w:rFonts w:ascii="Arial" w:hAnsi="Arial" w:cs="Arial"/>
              </w:rPr>
              <w:t>Band 2 (effective 25/11/2017)</w:t>
            </w:r>
          </w:p>
        </w:tc>
        <w:tc>
          <w:tcPr>
            <w:tcW w:w="2939" w:type="dxa"/>
          </w:tcPr>
          <w:p w14:paraId="15A68FD0" w14:textId="77777777" w:rsidR="00AA55F2" w:rsidRPr="00E0069A" w:rsidRDefault="00AA55F2" w:rsidP="002A3BCD">
            <w:pPr>
              <w:keepNext/>
              <w:keepLines/>
              <w:rPr>
                <w:rFonts w:ascii="Arial" w:hAnsi="Arial" w:cs="Arial"/>
              </w:rPr>
            </w:pPr>
            <w:r w:rsidRPr="00E0069A">
              <w:rPr>
                <w:rFonts w:ascii="Arial" w:hAnsi="Arial" w:cs="Arial"/>
              </w:rPr>
              <w:t>$30,040</w:t>
            </w:r>
          </w:p>
        </w:tc>
        <w:tc>
          <w:tcPr>
            <w:tcW w:w="2939" w:type="dxa"/>
          </w:tcPr>
          <w:p w14:paraId="31E7CDB2" w14:textId="77777777" w:rsidR="00AA55F2" w:rsidRPr="00E0069A" w:rsidRDefault="00AA55F2" w:rsidP="002A3BCD">
            <w:pPr>
              <w:keepNext/>
              <w:keepLines/>
              <w:rPr>
                <w:rFonts w:ascii="Arial" w:hAnsi="Arial" w:cs="Arial"/>
              </w:rPr>
            </w:pPr>
            <w:r w:rsidRPr="00E0069A">
              <w:rPr>
                <w:rFonts w:ascii="Arial" w:hAnsi="Arial" w:cs="Arial"/>
              </w:rPr>
              <w:t>4,500 – 49,999</w:t>
            </w:r>
          </w:p>
        </w:tc>
      </w:tr>
      <w:tr w:rsidR="00AA55F2" w:rsidRPr="00E0069A" w14:paraId="34D997B1" w14:textId="77777777" w:rsidTr="002A3BCD">
        <w:tc>
          <w:tcPr>
            <w:tcW w:w="3138" w:type="dxa"/>
          </w:tcPr>
          <w:p w14:paraId="166BDB12" w14:textId="77777777" w:rsidR="00AA55F2" w:rsidRPr="00E0069A" w:rsidRDefault="00AA55F2" w:rsidP="002A3BCD">
            <w:pPr>
              <w:keepNext/>
              <w:keepLines/>
              <w:rPr>
                <w:rFonts w:ascii="Arial" w:hAnsi="Arial" w:cs="Arial"/>
              </w:rPr>
            </w:pPr>
            <w:r w:rsidRPr="00E0069A">
              <w:rPr>
                <w:rFonts w:ascii="Arial" w:hAnsi="Arial" w:cs="Arial"/>
              </w:rPr>
              <w:t>Band 3 (effective 25/11/2017)</w:t>
            </w:r>
          </w:p>
        </w:tc>
        <w:tc>
          <w:tcPr>
            <w:tcW w:w="2939" w:type="dxa"/>
          </w:tcPr>
          <w:p w14:paraId="42BFFA09" w14:textId="77777777" w:rsidR="00AA55F2" w:rsidRPr="00E0069A" w:rsidRDefault="00AA55F2" w:rsidP="002A3BCD">
            <w:pPr>
              <w:keepNext/>
              <w:keepLines/>
              <w:rPr>
                <w:rFonts w:ascii="Arial" w:hAnsi="Arial" w:cs="Arial"/>
              </w:rPr>
            </w:pPr>
            <w:r w:rsidRPr="00E0069A">
              <w:rPr>
                <w:rFonts w:ascii="Arial" w:hAnsi="Arial" w:cs="Arial"/>
              </w:rPr>
              <w:t>$40,000</w:t>
            </w:r>
          </w:p>
        </w:tc>
        <w:tc>
          <w:tcPr>
            <w:tcW w:w="2939" w:type="dxa"/>
          </w:tcPr>
          <w:p w14:paraId="59E80375" w14:textId="77777777" w:rsidR="00AA55F2" w:rsidRPr="00E0069A" w:rsidRDefault="00AA55F2" w:rsidP="002A3BCD">
            <w:pPr>
              <w:keepNext/>
              <w:keepLines/>
              <w:rPr>
                <w:rFonts w:ascii="Arial" w:hAnsi="Arial" w:cs="Arial"/>
              </w:rPr>
            </w:pPr>
            <w:r w:rsidRPr="00E0069A">
              <w:rPr>
                <w:rFonts w:ascii="Arial" w:hAnsi="Arial" w:cs="Arial"/>
              </w:rPr>
              <w:t>50,000 – 99,999</w:t>
            </w:r>
          </w:p>
        </w:tc>
      </w:tr>
      <w:tr w:rsidR="00AA55F2" w:rsidRPr="00E0069A" w14:paraId="59277FFC" w14:textId="77777777" w:rsidTr="002A3BCD">
        <w:tc>
          <w:tcPr>
            <w:tcW w:w="3138" w:type="dxa"/>
          </w:tcPr>
          <w:p w14:paraId="1A9D2244" w14:textId="77777777" w:rsidR="00AA55F2" w:rsidRPr="00E0069A" w:rsidRDefault="00AA55F2" w:rsidP="002A3BCD">
            <w:pPr>
              <w:keepNext/>
              <w:keepLines/>
              <w:rPr>
                <w:rFonts w:ascii="Arial" w:hAnsi="Arial" w:cs="Arial"/>
              </w:rPr>
            </w:pPr>
            <w:r w:rsidRPr="00E0069A">
              <w:rPr>
                <w:rFonts w:ascii="Arial" w:hAnsi="Arial" w:cs="Arial"/>
              </w:rPr>
              <w:t>Band 4 (effective 01/01/2019)</w:t>
            </w:r>
          </w:p>
        </w:tc>
        <w:tc>
          <w:tcPr>
            <w:tcW w:w="2939" w:type="dxa"/>
          </w:tcPr>
          <w:p w14:paraId="193850B0" w14:textId="77777777" w:rsidR="00AA55F2" w:rsidRPr="00E0069A" w:rsidRDefault="00AA55F2" w:rsidP="002A3BCD">
            <w:pPr>
              <w:keepNext/>
              <w:keepLines/>
              <w:rPr>
                <w:rFonts w:ascii="Arial" w:hAnsi="Arial" w:cs="Arial"/>
              </w:rPr>
            </w:pPr>
            <w:r w:rsidRPr="00E0069A">
              <w:rPr>
                <w:rFonts w:ascii="Arial" w:hAnsi="Arial" w:cs="Arial"/>
              </w:rPr>
              <w:t>$79,700</w:t>
            </w:r>
          </w:p>
        </w:tc>
        <w:tc>
          <w:tcPr>
            <w:tcW w:w="2939" w:type="dxa"/>
          </w:tcPr>
          <w:p w14:paraId="207C3C71" w14:textId="77777777" w:rsidR="00AA55F2" w:rsidRPr="00E0069A" w:rsidRDefault="00AA55F2" w:rsidP="002A3BCD">
            <w:pPr>
              <w:keepNext/>
              <w:keepLines/>
              <w:rPr>
                <w:rFonts w:ascii="Arial" w:hAnsi="Arial" w:cs="Arial"/>
              </w:rPr>
            </w:pPr>
            <w:r w:rsidRPr="00E0069A">
              <w:rPr>
                <w:rFonts w:ascii="Arial" w:hAnsi="Arial" w:cs="Arial"/>
              </w:rPr>
              <w:t>100,000 and over</w:t>
            </w:r>
          </w:p>
        </w:tc>
      </w:tr>
    </w:tbl>
    <w:p w14:paraId="5B65C495" w14:textId="77777777" w:rsidR="00D558C5" w:rsidRPr="00E0069A" w:rsidRDefault="00D558C5" w:rsidP="009B29D7">
      <w:pPr>
        <w:rPr>
          <w:rFonts w:ascii="Arial" w:hAnsi="Arial" w:cs="Arial"/>
        </w:rPr>
      </w:pPr>
    </w:p>
    <w:p w14:paraId="6A336064" w14:textId="77777777" w:rsidR="001A06CB" w:rsidRPr="00E0069A" w:rsidRDefault="001A06CB" w:rsidP="001A06CB">
      <w:pPr>
        <w:spacing w:after="160" w:line="259" w:lineRule="auto"/>
        <w:rPr>
          <w:rFonts w:ascii="Arial" w:eastAsiaTheme="minorHAnsi" w:hAnsi="Arial" w:cs="Arial"/>
          <w:lang w:eastAsia="en-US"/>
        </w:rPr>
      </w:pPr>
      <w:r w:rsidRPr="00E0069A">
        <w:rPr>
          <w:rFonts w:ascii="Arial" w:eastAsiaTheme="minorHAnsi" w:hAnsi="Arial" w:cs="Arial"/>
          <w:lang w:eastAsia="en-US"/>
        </w:rPr>
        <w:t>In 2018–19, the total GTA available to all Members was $2,120,640.</w:t>
      </w:r>
    </w:p>
    <w:p w14:paraId="5005DB7B" w14:textId="77777777" w:rsidR="001A06CB" w:rsidRPr="00E0069A" w:rsidRDefault="001A06CB" w:rsidP="001A06CB">
      <w:pPr>
        <w:spacing w:after="160" w:line="259" w:lineRule="auto"/>
        <w:rPr>
          <w:rFonts w:ascii="Arial" w:eastAsiaTheme="minorHAnsi" w:hAnsi="Arial" w:cs="Arial"/>
          <w:lang w:eastAsia="en-US"/>
        </w:rPr>
      </w:pPr>
      <w:r w:rsidRPr="00E0069A">
        <w:rPr>
          <w:rFonts w:ascii="Arial" w:eastAsiaTheme="minorHAnsi" w:hAnsi="Arial" w:cs="Arial"/>
          <w:lang w:eastAsia="en-US"/>
        </w:rPr>
        <w:t xml:space="preserve">The total expenditure of the GTA was $877,607.26, or 41.38% of available total GTA allocation. There was an underspend of $1,243,032.74. Any unspent GTA as at 30 June each year is considered lapsed and does not carry over. </w:t>
      </w:r>
    </w:p>
    <w:p w14:paraId="0BC1E0E4" w14:textId="77777777" w:rsidR="003E74B2" w:rsidRPr="00E0069A" w:rsidRDefault="003E74B2" w:rsidP="003E74B2">
      <w:pPr>
        <w:rPr>
          <w:rFonts w:ascii="Arial" w:hAnsi="Arial" w:cs="Arial"/>
        </w:rPr>
      </w:pPr>
      <w:r w:rsidRPr="00E0069A">
        <w:rPr>
          <w:rFonts w:ascii="Arial" w:hAnsi="Arial" w:cs="Arial"/>
        </w:rPr>
        <w:t>The data on GTA expenditure provided by the Clerk shows that the overall spend of the GTA remains largely within the allocated limits, with only four Members over-expending their allocation in 2018–19.</w:t>
      </w:r>
      <w:r w:rsidR="00D83061" w:rsidRPr="00E0069A">
        <w:rPr>
          <w:rFonts w:ascii="Arial" w:hAnsi="Arial" w:cs="Arial"/>
        </w:rPr>
        <w:t xml:space="preserve"> The average overspend was $886.24, with the highest being $3176.60.</w:t>
      </w:r>
    </w:p>
    <w:p w14:paraId="27DD5130" w14:textId="77777777" w:rsidR="00C9424F" w:rsidRPr="00E0069A" w:rsidRDefault="00C9424F" w:rsidP="003E74B2">
      <w:pPr>
        <w:rPr>
          <w:rFonts w:ascii="Arial" w:hAnsi="Arial" w:cs="Arial"/>
        </w:rPr>
      </w:pPr>
    </w:p>
    <w:p w14:paraId="7080676A" w14:textId="77777777" w:rsidR="00FC12F8" w:rsidRPr="00E0069A" w:rsidRDefault="00A207C0" w:rsidP="00FC12F8">
      <w:pPr>
        <w:rPr>
          <w:rFonts w:ascii="Arial" w:hAnsi="Arial" w:cs="Arial"/>
        </w:rPr>
      </w:pPr>
      <w:r w:rsidRPr="00E0069A">
        <w:rPr>
          <w:rFonts w:ascii="Arial" w:hAnsi="Arial" w:cs="Arial"/>
        </w:rPr>
        <w:t>It has been</w:t>
      </w:r>
      <w:r w:rsidR="00FC12F8" w:rsidRPr="00E0069A">
        <w:rPr>
          <w:rFonts w:ascii="Arial" w:hAnsi="Arial" w:cs="Arial"/>
        </w:rPr>
        <w:t xml:space="preserve"> suggested the Tribunal consider the need for Shadow Ministers to have access to a higher GTA, noting that of the ten Members with the highest GTA expenditure for 2018</w:t>
      </w:r>
      <w:r w:rsidR="00FC12F8" w:rsidRPr="00E0069A">
        <w:rPr>
          <w:rFonts w:ascii="Arial" w:hAnsi="Arial" w:cs="Arial"/>
        </w:rPr>
        <w:sym w:font="Symbol" w:char="F02D"/>
      </w:r>
      <w:r w:rsidR="00FC12F8" w:rsidRPr="00E0069A">
        <w:rPr>
          <w:rFonts w:ascii="Arial" w:hAnsi="Arial" w:cs="Arial"/>
        </w:rPr>
        <w:t>19, 7 members hold Shadow Minister roles and 3 Members are either independents or members of minor parties.</w:t>
      </w:r>
    </w:p>
    <w:p w14:paraId="090C4A91" w14:textId="77777777" w:rsidR="003E74B2" w:rsidRPr="00E0069A" w:rsidRDefault="003E74B2" w:rsidP="009B29D7">
      <w:pPr>
        <w:rPr>
          <w:rFonts w:ascii="Arial" w:hAnsi="Arial" w:cs="Arial"/>
        </w:rPr>
      </w:pPr>
    </w:p>
    <w:p w14:paraId="3795564C" w14:textId="77777777" w:rsidR="008022D9" w:rsidRPr="00E0069A" w:rsidRDefault="00503065" w:rsidP="009B29D7">
      <w:pPr>
        <w:rPr>
          <w:rFonts w:ascii="Arial" w:hAnsi="Arial" w:cs="Arial"/>
        </w:rPr>
      </w:pPr>
      <w:r w:rsidRPr="00E0069A">
        <w:rPr>
          <w:rFonts w:ascii="Arial" w:hAnsi="Arial" w:cs="Arial"/>
        </w:rPr>
        <w:t>Annual acquittal data for 2018</w:t>
      </w:r>
      <w:r w:rsidRPr="00E0069A">
        <w:rPr>
          <w:rFonts w:ascii="Arial" w:hAnsi="Arial" w:cs="Arial"/>
        </w:rPr>
        <w:sym w:font="Symbol" w:char="F02D"/>
      </w:r>
      <w:r w:rsidRPr="00E0069A">
        <w:rPr>
          <w:rFonts w:ascii="Arial" w:hAnsi="Arial" w:cs="Arial"/>
        </w:rPr>
        <w:t xml:space="preserve">19 indicates a significant increase in the use of hire cars (up 53.6%) and, to a lesser extent, taxis (up 34.63%). </w:t>
      </w:r>
      <w:r w:rsidR="008022D9" w:rsidRPr="00E0069A">
        <w:rPr>
          <w:rFonts w:ascii="Arial" w:hAnsi="Arial" w:cs="Arial"/>
        </w:rPr>
        <w:t xml:space="preserve">The Tribunal reiterated that short-term car hire </w:t>
      </w:r>
      <w:r w:rsidRPr="00E0069A">
        <w:rPr>
          <w:rFonts w:ascii="Arial" w:hAnsi="Arial" w:cs="Arial"/>
        </w:rPr>
        <w:t xml:space="preserve">and taxi charges are </w:t>
      </w:r>
      <w:r w:rsidR="008022D9" w:rsidRPr="00E0069A">
        <w:rPr>
          <w:rFonts w:ascii="Arial" w:hAnsi="Arial" w:cs="Arial"/>
        </w:rPr>
        <w:t>not to be used extensively as a substitute for</w:t>
      </w:r>
      <w:r w:rsidRPr="00E0069A">
        <w:rPr>
          <w:rFonts w:ascii="Arial" w:hAnsi="Arial" w:cs="Arial"/>
        </w:rPr>
        <w:t>,</w:t>
      </w:r>
      <w:r w:rsidR="008022D9" w:rsidRPr="00E0069A">
        <w:rPr>
          <w:rFonts w:ascii="Arial" w:hAnsi="Arial" w:cs="Arial"/>
        </w:rPr>
        <w:t xml:space="preserve"> or in lieu of</w:t>
      </w:r>
      <w:r w:rsidRPr="00E0069A">
        <w:rPr>
          <w:rFonts w:ascii="Arial" w:hAnsi="Arial" w:cs="Arial"/>
        </w:rPr>
        <w:t xml:space="preserve">, </w:t>
      </w:r>
      <w:r w:rsidR="008022D9" w:rsidRPr="00E0069A">
        <w:rPr>
          <w:rFonts w:ascii="Arial" w:hAnsi="Arial" w:cs="Arial"/>
        </w:rPr>
        <w:t>a Member</w:t>
      </w:r>
      <w:r w:rsidRPr="00E0069A">
        <w:rPr>
          <w:rFonts w:ascii="Arial" w:hAnsi="Arial" w:cs="Arial"/>
        </w:rPr>
        <w:t>’</w:t>
      </w:r>
      <w:r w:rsidR="008022D9" w:rsidRPr="00E0069A">
        <w:rPr>
          <w:rFonts w:ascii="Arial" w:hAnsi="Arial" w:cs="Arial"/>
        </w:rPr>
        <w:t xml:space="preserve">s vehicle funded from the Motor Vehicle Allowance. </w:t>
      </w:r>
      <w:r w:rsidR="005812E7" w:rsidRPr="00E0069A">
        <w:rPr>
          <w:rFonts w:ascii="Arial" w:hAnsi="Arial" w:cs="Arial"/>
        </w:rPr>
        <w:t xml:space="preserve"> </w:t>
      </w:r>
    </w:p>
    <w:p w14:paraId="771C6F3B" w14:textId="77777777" w:rsidR="005812E7" w:rsidRPr="00E0069A" w:rsidRDefault="005812E7" w:rsidP="009B29D7">
      <w:pPr>
        <w:rPr>
          <w:rFonts w:ascii="Arial" w:hAnsi="Arial" w:cs="Arial"/>
        </w:rPr>
      </w:pPr>
    </w:p>
    <w:p w14:paraId="18E43188" w14:textId="77777777" w:rsidR="005812E7" w:rsidRPr="00E0069A" w:rsidRDefault="005812E7" w:rsidP="005812E7">
      <w:pPr>
        <w:rPr>
          <w:rFonts w:ascii="Arial" w:hAnsi="Arial" w:cs="Arial"/>
          <w:u w:val="single"/>
        </w:rPr>
      </w:pPr>
      <w:r w:rsidRPr="00E0069A">
        <w:rPr>
          <w:rFonts w:ascii="Arial" w:hAnsi="Arial" w:cs="Arial"/>
          <w:u w:val="single"/>
        </w:rPr>
        <w:t>Decision regarding quantum of the GTA</w:t>
      </w:r>
    </w:p>
    <w:p w14:paraId="054CF511" w14:textId="77777777" w:rsidR="005812E7" w:rsidRPr="00E0069A" w:rsidRDefault="005812E7" w:rsidP="005812E7">
      <w:pPr>
        <w:rPr>
          <w:rFonts w:ascii="Arial" w:hAnsi="Arial" w:cs="Arial"/>
          <w:u w:val="single"/>
        </w:rPr>
      </w:pPr>
    </w:p>
    <w:p w14:paraId="74624BAA" w14:textId="77777777" w:rsidR="00F91E93" w:rsidRPr="00E0069A" w:rsidRDefault="00F91E93" w:rsidP="00E0069A">
      <w:pPr>
        <w:rPr>
          <w:rFonts w:ascii="Arial" w:hAnsi="Arial" w:cs="Arial"/>
        </w:rPr>
      </w:pPr>
      <w:r w:rsidRPr="00E0069A">
        <w:rPr>
          <w:rFonts w:ascii="Arial" w:hAnsi="Arial" w:cs="Arial"/>
        </w:rPr>
        <w:t xml:space="preserve">The Tribunal decided </w:t>
      </w:r>
      <w:r w:rsidR="00801C7E" w:rsidRPr="00E0069A">
        <w:rPr>
          <w:rFonts w:ascii="Arial" w:hAnsi="Arial" w:cs="Arial"/>
        </w:rPr>
        <w:t>not</w:t>
      </w:r>
      <w:r w:rsidR="00801C7E">
        <w:rPr>
          <w:rFonts w:ascii="Arial" w:hAnsi="Arial" w:cs="Arial"/>
        </w:rPr>
        <w:t xml:space="preserve"> to</w:t>
      </w:r>
      <w:r w:rsidR="00801C7E" w:rsidRPr="00E0069A">
        <w:rPr>
          <w:rFonts w:ascii="Arial" w:hAnsi="Arial" w:cs="Arial"/>
        </w:rPr>
        <w:t xml:space="preserve"> </w:t>
      </w:r>
      <w:r w:rsidRPr="00E0069A">
        <w:rPr>
          <w:rFonts w:ascii="Arial" w:hAnsi="Arial" w:cs="Arial"/>
        </w:rPr>
        <w:t xml:space="preserve">increase the quantum of the GTA at this time but will consult with the CLA during 2020 on quantum of the allocation, including for Shadow Ministers. </w:t>
      </w:r>
    </w:p>
    <w:p w14:paraId="79FDA553" w14:textId="77777777" w:rsidR="002571A5" w:rsidRPr="00E0069A" w:rsidRDefault="002571A5">
      <w:pPr>
        <w:rPr>
          <w:rFonts w:ascii="Arial" w:hAnsi="Arial" w:cs="Arial"/>
          <w:i/>
          <w:iCs/>
          <w:color w:val="4F81BD"/>
          <w:spacing w:val="15"/>
        </w:rPr>
      </w:pPr>
    </w:p>
    <w:p w14:paraId="12BC6900" w14:textId="77777777" w:rsidR="005E2545" w:rsidRPr="00E0069A" w:rsidRDefault="006C1237" w:rsidP="006B180B">
      <w:pPr>
        <w:pStyle w:val="Subtitle"/>
        <w:spacing w:after="160" w:line="259" w:lineRule="auto"/>
        <w:rPr>
          <w:rFonts w:ascii="Arial" w:hAnsi="Arial" w:cs="Arial"/>
          <w:sz w:val="22"/>
          <w:szCs w:val="22"/>
        </w:rPr>
      </w:pPr>
      <w:r w:rsidRPr="00E0069A">
        <w:rPr>
          <w:rFonts w:ascii="Arial" w:hAnsi="Arial" w:cs="Arial"/>
          <w:sz w:val="22"/>
          <w:szCs w:val="22"/>
        </w:rPr>
        <w:t>Parliamentary Business Overnight Rate</w:t>
      </w:r>
    </w:p>
    <w:p w14:paraId="6114E49D" w14:textId="77777777" w:rsidR="00A901F7" w:rsidRPr="00E0069A" w:rsidRDefault="00A901F7" w:rsidP="00A901F7">
      <w:pPr>
        <w:spacing w:after="160" w:line="259" w:lineRule="auto"/>
        <w:rPr>
          <w:rFonts w:ascii="Arial" w:eastAsiaTheme="minorHAnsi" w:hAnsi="Arial" w:cs="Arial"/>
          <w:lang w:eastAsia="en-US"/>
        </w:rPr>
      </w:pPr>
      <w:r w:rsidRPr="00E0069A">
        <w:rPr>
          <w:rFonts w:ascii="Arial" w:eastAsiaTheme="minorHAnsi" w:hAnsi="Arial" w:cs="Arial"/>
          <w:lang w:eastAsia="en-US"/>
        </w:rPr>
        <w:t>When a Member travels for the primary purpose of conducting Parliamentary Business in Brisbane city, the ‘Parliamentary Business Overnight Rate’ may be claimed.</w:t>
      </w:r>
    </w:p>
    <w:p w14:paraId="79933D0A" w14:textId="77777777" w:rsidR="001B7DE4" w:rsidRPr="00E0069A" w:rsidRDefault="001B7DE4" w:rsidP="001B7DE4">
      <w:pPr>
        <w:spacing w:before="240" w:after="160" w:line="259" w:lineRule="auto"/>
        <w:rPr>
          <w:rFonts w:ascii="Arial" w:eastAsiaTheme="minorHAnsi" w:hAnsi="Arial" w:cs="Arial"/>
          <w:lang w:eastAsia="en-US"/>
        </w:rPr>
      </w:pPr>
      <w:r w:rsidRPr="00E0069A">
        <w:rPr>
          <w:rFonts w:ascii="Arial" w:eastAsiaTheme="minorHAnsi" w:hAnsi="Arial" w:cs="Arial"/>
          <w:lang w:eastAsia="en-US"/>
        </w:rPr>
        <w:t xml:space="preserve">The cost of any claims for the Parliamentary Business Overnight Rate will not be a charge against the Member’s </w:t>
      </w:r>
      <w:r w:rsidR="00602351">
        <w:rPr>
          <w:rFonts w:ascii="Arial" w:eastAsiaTheme="minorHAnsi" w:hAnsi="Arial" w:cs="Arial"/>
          <w:lang w:eastAsia="en-US"/>
        </w:rPr>
        <w:t>GTA</w:t>
      </w:r>
      <w:r w:rsidRPr="00E0069A">
        <w:rPr>
          <w:rFonts w:ascii="Arial" w:eastAsiaTheme="minorHAnsi" w:hAnsi="Arial" w:cs="Arial"/>
          <w:lang w:eastAsia="en-US"/>
        </w:rPr>
        <w:t xml:space="preserve">, but the sum total of such claims in the year will be reported as a note to the Annual General Travel Allocation Report, tabled in the Parliament. </w:t>
      </w:r>
    </w:p>
    <w:p w14:paraId="209998F4" w14:textId="77777777" w:rsidR="00A901F7" w:rsidRPr="00E0069A" w:rsidRDefault="00A901F7" w:rsidP="00A901F7">
      <w:pPr>
        <w:spacing w:after="160" w:line="259" w:lineRule="auto"/>
        <w:rPr>
          <w:rFonts w:ascii="Arial" w:eastAsiaTheme="minorHAnsi" w:hAnsi="Arial" w:cs="Arial"/>
          <w:lang w:eastAsia="en-US"/>
        </w:rPr>
      </w:pPr>
      <w:r w:rsidRPr="00E0069A">
        <w:rPr>
          <w:rFonts w:ascii="Arial" w:eastAsiaTheme="minorHAnsi" w:hAnsi="Arial" w:cs="Arial"/>
          <w:lang w:eastAsia="en-US"/>
        </w:rPr>
        <w:t>The rate claimable for the ‘Parliamentary Business Overnight Rate’ varies depending on whether members stay in the Parliamentary Annex or stay in accommodation other than the Parliamentary Annexe. Whether a member represents the following Brisbane based electorates also impacts the claimable rate:</w:t>
      </w:r>
    </w:p>
    <w:p w14:paraId="3F8D86E8" w14:textId="77777777" w:rsidR="00A901F7" w:rsidRPr="00E0069A" w:rsidRDefault="00A901F7" w:rsidP="00A901F7">
      <w:pPr>
        <w:rPr>
          <w:rFonts w:ascii="Arial" w:hAnsi="Arial" w:cs="Arial"/>
        </w:rPr>
      </w:pPr>
      <w:r w:rsidRPr="00E0069A">
        <w:rPr>
          <w:rFonts w:ascii="Arial" w:hAnsi="Arial" w:cs="Arial"/>
          <w:noProof/>
        </w:rPr>
        <w:lastRenderedPageBreak/>
        <w:drawing>
          <wp:inline distT="0" distB="0" distL="0" distR="0" wp14:anchorId="7CDE6A51" wp14:editId="7BA19A9C">
            <wp:extent cx="5731510" cy="13455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1345565"/>
                    </a:xfrm>
                    <a:prstGeom prst="rect">
                      <a:avLst/>
                    </a:prstGeom>
                  </pic:spPr>
                </pic:pic>
              </a:graphicData>
            </a:graphic>
          </wp:inline>
        </w:drawing>
      </w:r>
    </w:p>
    <w:p w14:paraId="337D49F3" w14:textId="77777777" w:rsidR="00A901F7" w:rsidRPr="00E0069A" w:rsidRDefault="00A901F7" w:rsidP="00015938">
      <w:pPr>
        <w:spacing w:before="240" w:after="240"/>
        <w:rPr>
          <w:rFonts w:ascii="Arial" w:eastAsiaTheme="minorHAnsi" w:hAnsi="Arial" w:cs="Arial"/>
          <w:lang w:eastAsia="en-US"/>
        </w:rPr>
      </w:pPr>
      <w:r w:rsidRPr="00E0069A">
        <w:rPr>
          <w:rFonts w:ascii="Arial" w:eastAsiaTheme="minorHAnsi" w:hAnsi="Arial" w:cs="Arial"/>
          <w:lang w:eastAsia="en-US"/>
        </w:rPr>
        <w:t>The rates claimable for the ‘Parliamentary Business Overnight Rate’ are as follows:</w:t>
      </w:r>
    </w:p>
    <w:p w14:paraId="688AB6AF" w14:textId="77777777" w:rsidR="00A901F7" w:rsidRPr="00E0069A" w:rsidRDefault="00A901F7" w:rsidP="00A901F7">
      <w:pPr>
        <w:rPr>
          <w:rFonts w:ascii="Arial" w:eastAsiaTheme="minorHAnsi" w:hAnsi="Arial" w:cs="Arial"/>
          <w:lang w:eastAsia="en-US"/>
        </w:rPr>
      </w:pPr>
      <w:r w:rsidRPr="00E0069A">
        <w:rPr>
          <w:rFonts w:ascii="Arial" w:eastAsiaTheme="minorHAnsi" w:hAnsi="Arial" w:cs="Arial"/>
          <w:noProof/>
        </w:rPr>
        <w:drawing>
          <wp:inline distT="0" distB="0" distL="0" distR="0" wp14:anchorId="01B5562D" wp14:editId="24B7A76F">
            <wp:extent cx="5683885" cy="12077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831" t="2311"/>
                    <a:stretch/>
                  </pic:blipFill>
                  <pic:spPr bwMode="auto">
                    <a:xfrm>
                      <a:off x="0" y="0"/>
                      <a:ext cx="5683885" cy="1207770"/>
                    </a:xfrm>
                    <a:prstGeom prst="rect">
                      <a:avLst/>
                    </a:prstGeom>
                    <a:ln>
                      <a:noFill/>
                    </a:ln>
                    <a:extLst>
                      <a:ext uri="{53640926-AAD7-44D8-BBD7-CCE9431645EC}">
                        <a14:shadowObscured xmlns:a14="http://schemas.microsoft.com/office/drawing/2010/main"/>
                      </a:ext>
                    </a:extLst>
                  </pic:spPr>
                </pic:pic>
              </a:graphicData>
            </a:graphic>
          </wp:inline>
        </w:drawing>
      </w:r>
    </w:p>
    <w:p w14:paraId="2C8F3563" w14:textId="77777777" w:rsidR="002A3BCD" w:rsidRPr="00E0069A" w:rsidRDefault="002A3BCD" w:rsidP="00A901F7">
      <w:pPr>
        <w:spacing w:before="240" w:after="160" w:line="259" w:lineRule="auto"/>
        <w:rPr>
          <w:rFonts w:ascii="Arial" w:eastAsiaTheme="minorHAnsi" w:hAnsi="Arial" w:cs="Arial"/>
          <w:lang w:eastAsia="en-US"/>
        </w:rPr>
      </w:pPr>
      <w:r w:rsidRPr="00E0069A">
        <w:rPr>
          <w:rFonts w:ascii="Arial" w:eastAsiaTheme="minorHAnsi" w:hAnsi="Arial" w:cs="Arial"/>
          <w:lang w:eastAsia="en-US"/>
        </w:rPr>
        <w:t xml:space="preserve">The lower Parliamentary Business Overnight Rate of $105.00 per day </w:t>
      </w:r>
      <w:r w:rsidR="001B7DE4" w:rsidRPr="00E0069A">
        <w:rPr>
          <w:rFonts w:ascii="Arial" w:eastAsiaTheme="minorHAnsi" w:hAnsi="Arial" w:cs="Arial"/>
          <w:lang w:eastAsia="en-US"/>
        </w:rPr>
        <w:t xml:space="preserve">for Brisbane based electorates </w:t>
      </w:r>
      <w:r w:rsidRPr="00E0069A">
        <w:rPr>
          <w:rFonts w:ascii="Arial" w:eastAsiaTheme="minorHAnsi" w:hAnsi="Arial" w:cs="Arial"/>
          <w:lang w:eastAsia="en-US"/>
        </w:rPr>
        <w:t xml:space="preserve">was introduced </w:t>
      </w:r>
      <w:r w:rsidR="001B7DE4" w:rsidRPr="00E0069A">
        <w:rPr>
          <w:rFonts w:ascii="Arial" w:eastAsiaTheme="minorHAnsi" w:hAnsi="Arial" w:cs="Arial"/>
          <w:lang w:eastAsia="en-US"/>
        </w:rPr>
        <w:t xml:space="preserve">via Determination 18/2018. </w:t>
      </w:r>
    </w:p>
    <w:p w14:paraId="0CFFDA54" w14:textId="77777777" w:rsidR="004D1F94" w:rsidRPr="00E0069A" w:rsidRDefault="00A840E4" w:rsidP="000B7CF8">
      <w:pPr>
        <w:spacing w:after="240"/>
        <w:rPr>
          <w:rFonts w:ascii="Arial" w:hAnsi="Arial" w:cs="Arial"/>
        </w:rPr>
      </w:pPr>
      <w:r w:rsidRPr="00E0069A">
        <w:rPr>
          <w:rFonts w:ascii="Arial" w:hAnsi="Arial" w:cs="Arial"/>
        </w:rPr>
        <w:t xml:space="preserve">In Determination 18/2018, the Tribunal committed to closely monitor the use of allowances as reported in the Annual Reports, and </w:t>
      </w:r>
      <w:r w:rsidR="00EA7532" w:rsidRPr="00E0069A">
        <w:rPr>
          <w:rFonts w:ascii="Arial" w:hAnsi="Arial" w:cs="Arial"/>
        </w:rPr>
        <w:t xml:space="preserve">to </w:t>
      </w:r>
      <w:r w:rsidRPr="00E0069A">
        <w:rPr>
          <w:rFonts w:ascii="Arial" w:hAnsi="Arial" w:cs="Arial"/>
        </w:rPr>
        <w:t>consider advice from members to ensure the introduction of a lower Parliamentary Business Overnight Rate</w:t>
      </w:r>
      <w:r w:rsidR="00AE03D7" w:rsidRPr="00E0069A">
        <w:rPr>
          <w:rFonts w:ascii="Arial" w:hAnsi="Arial" w:cs="Arial"/>
        </w:rPr>
        <w:t xml:space="preserve"> for Brisbane electorates</w:t>
      </w:r>
      <w:r w:rsidRPr="00E0069A">
        <w:rPr>
          <w:rFonts w:ascii="Arial" w:hAnsi="Arial" w:cs="Arial"/>
        </w:rPr>
        <w:t xml:space="preserve"> does</w:t>
      </w:r>
      <w:r w:rsidR="00AE03D7" w:rsidRPr="00E0069A">
        <w:rPr>
          <w:rFonts w:ascii="Arial" w:hAnsi="Arial" w:cs="Arial"/>
        </w:rPr>
        <w:t xml:space="preserve"> not have negative ramifications. No </w:t>
      </w:r>
      <w:r w:rsidR="00AC16D2" w:rsidRPr="00E0069A">
        <w:rPr>
          <w:rFonts w:ascii="Arial" w:hAnsi="Arial" w:cs="Arial"/>
        </w:rPr>
        <w:t>feedback</w:t>
      </w:r>
      <w:r w:rsidR="00AE03D7" w:rsidRPr="00E0069A">
        <w:rPr>
          <w:rFonts w:ascii="Arial" w:hAnsi="Arial" w:cs="Arial"/>
        </w:rPr>
        <w:t xml:space="preserve"> has been received to indicate that the lower Parliamentary Business Overnight Rate for Brisbane electorates has</w:t>
      </w:r>
      <w:r w:rsidRPr="00E0069A">
        <w:rPr>
          <w:rFonts w:ascii="Arial" w:hAnsi="Arial" w:cs="Arial"/>
        </w:rPr>
        <w:t xml:space="preserve"> adversely impact</w:t>
      </w:r>
      <w:r w:rsidR="00AE03D7" w:rsidRPr="00E0069A">
        <w:rPr>
          <w:rFonts w:ascii="Arial" w:hAnsi="Arial" w:cs="Arial"/>
        </w:rPr>
        <w:t>ed</w:t>
      </w:r>
      <w:r w:rsidRPr="00E0069A">
        <w:rPr>
          <w:rFonts w:ascii="Arial" w:hAnsi="Arial" w:cs="Arial"/>
        </w:rPr>
        <w:t xml:space="preserve"> on </w:t>
      </w:r>
      <w:r w:rsidR="00C9560C" w:rsidRPr="00E0069A">
        <w:rPr>
          <w:rFonts w:ascii="Arial" w:hAnsi="Arial" w:cs="Arial"/>
        </w:rPr>
        <w:t>those Members’</w:t>
      </w:r>
      <w:r w:rsidRPr="00E0069A">
        <w:rPr>
          <w:rFonts w:ascii="Arial" w:hAnsi="Arial" w:cs="Arial"/>
        </w:rPr>
        <w:t xml:space="preserve"> ability to serve their electorate by attending parliamentary business. </w:t>
      </w:r>
    </w:p>
    <w:p w14:paraId="4E67874E" w14:textId="77777777" w:rsidR="00A840E4" w:rsidRPr="00E0069A" w:rsidRDefault="00A840E4" w:rsidP="00A840E4">
      <w:pPr>
        <w:spacing w:after="160" w:line="259" w:lineRule="auto"/>
        <w:rPr>
          <w:rFonts w:ascii="Arial" w:eastAsiaTheme="minorHAnsi" w:hAnsi="Arial" w:cs="Arial"/>
          <w:u w:val="single"/>
          <w:lang w:eastAsia="en-US"/>
        </w:rPr>
      </w:pPr>
      <w:r w:rsidRPr="00E0069A">
        <w:rPr>
          <w:rFonts w:ascii="Arial" w:eastAsiaTheme="minorHAnsi" w:hAnsi="Arial" w:cs="Arial"/>
          <w:u w:val="single"/>
          <w:lang w:eastAsia="en-US"/>
        </w:rPr>
        <w:t>Quantum</w:t>
      </w:r>
    </w:p>
    <w:p w14:paraId="74BE9D6A" w14:textId="77777777" w:rsidR="00A840E4" w:rsidRPr="00E0069A" w:rsidRDefault="00A840E4" w:rsidP="00A840E4">
      <w:pPr>
        <w:spacing w:after="160" w:line="259" w:lineRule="auto"/>
        <w:rPr>
          <w:rFonts w:ascii="Arial" w:eastAsiaTheme="minorHAnsi" w:hAnsi="Arial" w:cs="Arial"/>
          <w:lang w:eastAsia="en-US"/>
        </w:rPr>
      </w:pPr>
      <w:r w:rsidRPr="00E0069A">
        <w:rPr>
          <w:rFonts w:ascii="Arial" w:eastAsiaTheme="minorHAnsi" w:hAnsi="Arial" w:cs="Arial"/>
          <w:lang w:eastAsia="en-US"/>
        </w:rPr>
        <w:t xml:space="preserve">In 2018–19, 66 Members claimed the Parliamentary Business Overnight Rate with an average of $6,592.88 claimed. </w:t>
      </w:r>
    </w:p>
    <w:p w14:paraId="4FA9E2CB" w14:textId="77777777" w:rsidR="00A840E4" w:rsidRPr="00E0069A" w:rsidRDefault="00A840E4" w:rsidP="00A840E4">
      <w:pPr>
        <w:spacing w:after="160" w:line="259" w:lineRule="auto"/>
        <w:rPr>
          <w:rFonts w:ascii="Arial" w:eastAsiaTheme="minorHAnsi" w:hAnsi="Arial" w:cs="Arial"/>
          <w:lang w:eastAsia="en-US"/>
        </w:rPr>
      </w:pPr>
      <w:r w:rsidRPr="00E0069A">
        <w:rPr>
          <w:rFonts w:ascii="Arial" w:eastAsiaTheme="minorHAnsi" w:hAnsi="Arial" w:cs="Arial"/>
          <w:lang w:eastAsia="en-US"/>
        </w:rPr>
        <w:t xml:space="preserve">The overall amount claimed by Members in 2018–19 was $435,130, up from $402,780 in 2017–18. </w:t>
      </w:r>
    </w:p>
    <w:p w14:paraId="436E662E" w14:textId="77777777" w:rsidR="00A840E4" w:rsidRPr="00E0069A" w:rsidRDefault="00A840E4" w:rsidP="00A840E4">
      <w:pPr>
        <w:spacing w:before="240"/>
        <w:rPr>
          <w:rFonts w:ascii="Arial" w:hAnsi="Arial" w:cs="Arial"/>
          <w:u w:val="single"/>
        </w:rPr>
      </w:pPr>
      <w:r w:rsidRPr="00E0069A">
        <w:rPr>
          <w:rFonts w:ascii="Arial" w:hAnsi="Arial" w:cs="Arial"/>
          <w:u w:val="single"/>
        </w:rPr>
        <w:t xml:space="preserve">Decision regarding quantum of the </w:t>
      </w:r>
      <w:r w:rsidRPr="00E0069A">
        <w:rPr>
          <w:rFonts w:ascii="Arial" w:eastAsiaTheme="minorHAnsi" w:hAnsi="Arial" w:cs="Arial"/>
          <w:u w:val="single"/>
          <w:lang w:eastAsia="en-US"/>
        </w:rPr>
        <w:t>Parliamentary Business Overnight Rate</w:t>
      </w:r>
    </w:p>
    <w:p w14:paraId="7D52C3C8" w14:textId="77777777" w:rsidR="00D97547" w:rsidRPr="00E0069A" w:rsidRDefault="00D97547" w:rsidP="00A840E4">
      <w:pPr>
        <w:spacing w:line="259" w:lineRule="auto"/>
        <w:rPr>
          <w:rFonts w:ascii="Arial" w:eastAsiaTheme="minorHAnsi" w:hAnsi="Arial" w:cs="Arial"/>
          <w:lang w:eastAsia="en-US"/>
        </w:rPr>
      </w:pPr>
    </w:p>
    <w:p w14:paraId="6B2DBE06" w14:textId="77777777" w:rsidR="00A840E4" w:rsidRPr="00E0069A" w:rsidRDefault="00A840E4" w:rsidP="00E0069A">
      <w:pPr>
        <w:rPr>
          <w:rFonts w:ascii="Arial" w:eastAsiaTheme="minorHAnsi" w:hAnsi="Arial" w:cs="Arial"/>
          <w:lang w:eastAsia="en-US"/>
        </w:rPr>
      </w:pPr>
      <w:r w:rsidRPr="00E0069A">
        <w:rPr>
          <w:rFonts w:ascii="Arial" w:hAnsi="Arial" w:cs="Arial"/>
        </w:rPr>
        <w:t>The Tribunal has decided not to increase the quantum of the Parliamentary Business Overnight Rate</w:t>
      </w:r>
      <w:r w:rsidR="003B2FAB">
        <w:rPr>
          <w:rFonts w:ascii="Arial" w:hAnsi="Arial" w:cs="Arial"/>
        </w:rPr>
        <w:t xml:space="preserve"> at this stage</w:t>
      </w:r>
      <w:r w:rsidRPr="00E0069A">
        <w:rPr>
          <w:rFonts w:ascii="Arial" w:hAnsi="Arial" w:cs="Arial"/>
        </w:rPr>
        <w:t xml:space="preserve">. </w:t>
      </w:r>
    </w:p>
    <w:p w14:paraId="54DFDB72" w14:textId="77777777" w:rsidR="00D97547" w:rsidRPr="00E0069A" w:rsidRDefault="00D97547" w:rsidP="005E2545">
      <w:pPr>
        <w:rPr>
          <w:rFonts w:ascii="Arial" w:hAnsi="Arial" w:cs="Arial"/>
        </w:rPr>
      </w:pPr>
    </w:p>
    <w:p w14:paraId="2AF29A94" w14:textId="77777777" w:rsidR="00004E73" w:rsidRPr="00E0069A" w:rsidRDefault="009C5E61" w:rsidP="006B180B">
      <w:pPr>
        <w:pStyle w:val="Subtitle"/>
        <w:spacing w:after="160" w:line="259" w:lineRule="auto"/>
        <w:rPr>
          <w:rFonts w:ascii="Arial" w:hAnsi="Arial" w:cs="Arial"/>
          <w:sz w:val="22"/>
          <w:szCs w:val="22"/>
        </w:rPr>
      </w:pPr>
      <w:r w:rsidRPr="00E0069A">
        <w:rPr>
          <w:rFonts w:ascii="Arial" w:hAnsi="Arial" w:cs="Arial"/>
          <w:sz w:val="22"/>
          <w:szCs w:val="22"/>
        </w:rPr>
        <w:t>M</w:t>
      </w:r>
      <w:r w:rsidR="0086281A" w:rsidRPr="00E0069A">
        <w:rPr>
          <w:rFonts w:ascii="Arial" w:hAnsi="Arial" w:cs="Arial"/>
          <w:sz w:val="22"/>
          <w:szCs w:val="22"/>
        </w:rPr>
        <w:t>otor Vehicle Allowance</w:t>
      </w:r>
      <w:r w:rsidRPr="00E0069A">
        <w:rPr>
          <w:rFonts w:ascii="Arial" w:hAnsi="Arial" w:cs="Arial"/>
          <w:sz w:val="22"/>
          <w:szCs w:val="22"/>
        </w:rPr>
        <w:t xml:space="preserve"> </w:t>
      </w:r>
    </w:p>
    <w:p w14:paraId="3820E467" w14:textId="77777777" w:rsidR="00A3111F" w:rsidRPr="00E0069A" w:rsidRDefault="00A3111F" w:rsidP="00A3111F">
      <w:pPr>
        <w:rPr>
          <w:rFonts w:ascii="Arial" w:hAnsi="Arial" w:cs="Arial"/>
        </w:rPr>
      </w:pPr>
      <w:r w:rsidRPr="00E0069A">
        <w:rPr>
          <w:rFonts w:ascii="Arial" w:hAnsi="Arial" w:cs="Arial"/>
        </w:rPr>
        <w:t xml:space="preserve">The Motor Vehicle Allowance (MVA) is provided to cover expenditure incurred in acquiring and maintaining a Member’s vehicle, in recognition that Members are expected by the community to attend events and liaise with constituents across their electorate. </w:t>
      </w:r>
    </w:p>
    <w:p w14:paraId="60E70594" w14:textId="77777777" w:rsidR="00A3111F" w:rsidRPr="00E0069A" w:rsidRDefault="00A3111F" w:rsidP="002A147E">
      <w:pPr>
        <w:rPr>
          <w:rFonts w:ascii="Arial" w:hAnsi="Arial" w:cs="Arial"/>
        </w:rPr>
      </w:pPr>
    </w:p>
    <w:p w14:paraId="19CDE785" w14:textId="77777777" w:rsidR="00A3111F" w:rsidRPr="00E0069A" w:rsidRDefault="00A3111F" w:rsidP="00737044">
      <w:pPr>
        <w:spacing w:after="160" w:line="259" w:lineRule="auto"/>
        <w:rPr>
          <w:rFonts w:ascii="Arial" w:eastAsiaTheme="minorHAnsi" w:hAnsi="Arial" w:cs="Arial"/>
          <w:lang w:eastAsia="en-US"/>
        </w:rPr>
      </w:pPr>
      <w:r w:rsidRPr="00E0069A">
        <w:rPr>
          <w:rFonts w:ascii="Arial" w:eastAsiaTheme="minorHAnsi" w:hAnsi="Arial" w:cs="Arial"/>
          <w:lang w:eastAsia="en-US"/>
        </w:rPr>
        <w:t>In Determination 18/2018, the Tribunal decided to raise the quantum of all MVA bands by 3.00% (rounded to the nearest hundred) from 1 January 2019, in recognition of increased registration fees, running costs, insurance premiums and fuel prices.</w:t>
      </w:r>
    </w:p>
    <w:p w14:paraId="0B378A40" w14:textId="77777777" w:rsidR="007F6A5D" w:rsidRDefault="007F6A5D">
      <w:pPr>
        <w:rPr>
          <w:rFonts w:ascii="Arial" w:eastAsiaTheme="minorHAnsi" w:hAnsi="Arial" w:cs="Arial"/>
          <w:lang w:eastAsia="en-US"/>
        </w:rPr>
      </w:pPr>
      <w:r>
        <w:rPr>
          <w:rFonts w:ascii="Arial" w:eastAsiaTheme="minorHAnsi" w:hAnsi="Arial" w:cs="Arial"/>
          <w:lang w:eastAsia="en-US"/>
        </w:rPr>
        <w:br w:type="page"/>
      </w:r>
    </w:p>
    <w:p w14:paraId="6CBF5DD0" w14:textId="77777777" w:rsidR="00A3111F" w:rsidRPr="00E0069A" w:rsidRDefault="00A3111F" w:rsidP="00737044">
      <w:pPr>
        <w:spacing w:after="160" w:line="259" w:lineRule="auto"/>
        <w:rPr>
          <w:rFonts w:ascii="Arial" w:eastAsiaTheme="minorHAnsi" w:hAnsi="Arial" w:cs="Arial"/>
          <w:lang w:eastAsia="en-US"/>
        </w:rPr>
      </w:pPr>
      <w:r w:rsidRPr="00E0069A">
        <w:rPr>
          <w:rFonts w:ascii="Arial" w:eastAsiaTheme="minorHAnsi" w:hAnsi="Arial" w:cs="Arial"/>
          <w:lang w:eastAsia="en-US"/>
        </w:rPr>
        <w:lastRenderedPageBreak/>
        <w:t>Following Determination 18/2018 the MVA provided is as follows:</w:t>
      </w:r>
    </w:p>
    <w:tbl>
      <w:tblPr>
        <w:tblStyle w:val="TableGrid"/>
        <w:tblW w:w="0" w:type="auto"/>
        <w:tblLook w:val="04A0" w:firstRow="1" w:lastRow="0" w:firstColumn="1" w:lastColumn="0" w:noHBand="0" w:noVBand="1"/>
      </w:tblPr>
      <w:tblGrid>
        <w:gridCol w:w="3138"/>
        <w:gridCol w:w="2939"/>
        <w:gridCol w:w="2939"/>
      </w:tblGrid>
      <w:tr w:rsidR="00A3111F" w:rsidRPr="00E0069A" w14:paraId="18D9E803" w14:textId="77777777" w:rsidTr="00C91EF3">
        <w:tc>
          <w:tcPr>
            <w:tcW w:w="3138" w:type="dxa"/>
            <w:shd w:val="clear" w:color="auto" w:fill="B4C6E7" w:themeFill="accent1" w:themeFillTint="66"/>
          </w:tcPr>
          <w:p w14:paraId="047EE6FB" w14:textId="77777777" w:rsidR="00A3111F" w:rsidRPr="00E0069A" w:rsidRDefault="00A3111F" w:rsidP="00C91EF3">
            <w:pPr>
              <w:rPr>
                <w:rFonts w:ascii="Arial" w:hAnsi="Arial" w:cs="Arial"/>
                <w:b/>
              </w:rPr>
            </w:pPr>
            <w:r w:rsidRPr="00E0069A">
              <w:rPr>
                <w:rFonts w:ascii="Arial" w:hAnsi="Arial" w:cs="Arial"/>
                <w:b/>
              </w:rPr>
              <w:t>Band</w:t>
            </w:r>
          </w:p>
        </w:tc>
        <w:tc>
          <w:tcPr>
            <w:tcW w:w="2939" w:type="dxa"/>
            <w:shd w:val="clear" w:color="auto" w:fill="B4C6E7" w:themeFill="accent1" w:themeFillTint="66"/>
          </w:tcPr>
          <w:p w14:paraId="136FECC0" w14:textId="77777777" w:rsidR="00A3111F" w:rsidRPr="00E0069A" w:rsidRDefault="00A3111F" w:rsidP="00C91EF3">
            <w:pPr>
              <w:rPr>
                <w:rFonts w:ascii="Arial" w:hAnsi="Arial" w:cs="Arial"/>
                <w:b/>
              </w:rPr>
            </w:pPr>
            <w:r w:rsidRPr="00E0069A">
              <w:rPr>
                <w:rFonts w:ascii="Arial" w:hAnsi="Arial" w:cs="Arial"/>
                <w:b/>
              </w:rPr>
              <w:t>Quantum</w:t>
            </w:r>
          </w:p>
        </w:tc>
        <w:tc>
          <w:tcPr>
            <w:tcW w:w="2939" w:type="dxa"/>
            <w:shd w:val="clear" w:color="auto" w:fill="B4C6E7" w:themeFill="accent1" w:themeFillTint="66"/>
          </w:tcPr>
          <w:p w14:paraId="47DA32C1" w14:textId="77777777" w:rsidR="00A3111F" w:rsidRPr="00E0069A" w:rsidRDefault="00A3111F" w:rsidP="00C91EF3">
            <w:pPr>
              <w:rPr>
                <w:rFonts w:ascii="Arial" w:hAnsi="Arial" w:cs="Arial"/>
                <w:b/>
              </w:rPr>
            </w:pPr>
            <w:r w:rsidRPr="00E0069A">
              <w:rPr>
                <w:rFonts w:ascii="Arial" w:hAnsi="Arial" w:cs="Arial"/>
                <w:b/>
              </w:rPr>
              <w:t>Size of electorate (km</w:t>
            </w:r>
            <w:r w:rsidRPr="00E0069A">
              <w:rPr>
                <w:rFonts w:ascii="Arial" w:hAnsi="Arial" w:cs="Arial"/>
                <w:b/>
                <w:vertAlign w:val="superscript"/>
              </w:rPr>
              <w:t>2</w:t>
            </w:r>
            <w:r w:rsidRPr="00E0069A">
              <w:rPr>
                <w:rFonts w:ascii="Arial" w:hAnsi="Arial" w:cs="Arial"/>
                <w:b/>
              </w:rPr>
              <w:t>)</w:t>
            </w:r>
          </w:p>
        </w:tc>
      </w:tr>
      <w:tr w:rsidR="00A3111F" w:rsidRPr="00E0069A" w14:paraId="33B613A9" w14:textId="77777777" w:rsidTr="00C91EF3">
        <w:tc>
          <w:tcPr>
            <w:tcW w:w="3138" w:type="dxa"/>
          </w:tcPr>
          <w:p w14:paraId="7AA68305" w14:textId="77777777" w:rsidR="00A3111F" w:rsidRPr="00E0069A" w:rsidRDefault="00A3111F" w:rsidP="00C91EF3">
            <w:pPr>
              <w:rPr>
                <w:rFonts w:ascii="Arial" w:hAnsi="Arial" w:cs="Arial"/>
              </w:rPr>
            </w:pPr>
            <w:r w:rsidRPr="00E0069A">
              <w:rPr>
                <w:rFonts w:ascii="Arial" w:hAnsi="Arial" w:cs="Arial"/>
              </w:rPr>
              <w:t>Band 1</w:t>
            </w:r>
          </w:p>
        </w:tc>
        <w:tc>
          <w:tcPr>
            <w:tcW w:w="2939" w:type="dxa"/>
          </w:tcPr>
          <w:p w14:paraId="60FD3F0A" w14:textId="77777777" w:rsidR="00A3111F" w:rsidRPr="00E0069A" w:rsidRDefault="00A3111F" w:rsidP="00C91EF3">
            <w:pPr>
              <w:rPr>
                <w:rFonts w:ascii="Arial" w:hAnsi="Arial" w:cs="Arial"/>
              </w:rPr>
            </w:pPr>
            <w:r w:rsidRPr="00E0069A">
              <w:rPr>
                <w:rFonts w:ascii="Arial" w:hAnsi="Arial" w:cs="Arial"/>
              </w:rPr>
              <w:t>$26,300</w:t>
            </w:r>
          </w:p>
        </w:tc>
        <w:tc>
          <w:tcPr>
            <w:tcW w:w="2939" w:type="dxa"/>
          </w:tcPr>
          <w:p w14:paraId="6E6855F2" w14:textId="77777777" w:rsidR="00A3111F" w:rsidRPr="00E0069A" w:rsidRDefault="00A3111F" w:rsidP="00C91EF3">
            <w:pPr>
              <w:rPr>
                <w:rFonts w:ascii="Arial" w:hAnsi="Arial" w:cs="Arial"/>
              </w:rPr>
            </w:pPr>
            <w:r w:rsidRPr="00E0069A">
              <w:rPr>
                <w:rFonts w:ascii="Arial" w:hAnsi="Arial" w:cs="Arial"/>
              </w:rPr>
              <w:t>0 – 1000</w:t>
            </w:r>
          </w:p>
        </w:tc>
      </w:tr>
      <w:tr w:rsidR="00A3111F" w:rsidRPr="00E0069A" w14:paraId="21F2095D" w14:textId="77777777" w:rsidTr="00C91EF3">
        <w:tc>
          <w:tcPr>
            <w:tcW w:w="3138" w:type="dxa"/>
          </w:tcPr>
          <w:p w14:paraId="6B1CFFDA" w14:textId="77777777" w:rsidR="00A3111F" w:rsidRPr="00E0069A" w:rsidRDefault="00A3111F" w:rsidP="00C91EF3">
            <w:pPr>
              <w:rPr>
                <w:rFonts w:ascii="Arial" w:hAnsi="Arial" w:cs="Arial"/>
              </w:rPr>
            </w:pPr>
            <w:r w:rsidRPr="00E0069A">
              <w:rPr>
                <w:rFonts w:ascii="Arial" w:hAnsi="Arial" w:cs="Arial"/>
              </w:rPr>
              <w:t>Band 2</w:t>
            </w:r>
          </w:p>
        </w:tc>
        <w:tc>
          <w:tcPr>
            <w:tcW w:w="2939" w:type="dxa"/>
          </w:tcPr>
          <w:p w14:paraId="529036A5" w14:textId="77777777" w:rsidR="00A3111F" w:rsidRPr="00E0069A" w:rsidRDefault="00A3111F" w:rsidP="00C91EF3">
            <w:pPr>
              <w:rPr>
                <w:rFonts w:ascii="Arial" w:hAnsi="Arial" w:cs="Arial"/>
              </w:rPr>
            </w:pPr>
            <w:r w:rsidRPr="00E0069A">
              <w:rPr>
                <w:rFonts w:ascii="Arial" w:hAnsi="Arial" w:cs="Arial"/>
              </w:rPr>
              <w:t>$33,000</w:t>
            </w:r>
          </w:p>
        </w:tc>
        <w:tc>
          <w:tcPr>
            <w:tcW w:w="2939" w:type="dxa"/>
          </w:tcPr>
          <w:p w14:paraId="018D39E0" w14:textId="77777777" w:rsidR="00A3111F" w:rsidRPr="00E0069A" w:rsidRDefault="00A3111F" w:rsidP="00C91EF3">
            <w:pPr>
              <w:rPr>
                <w:rFonts w:ascii="Arial" w:hAnsi="Arial" w:cs="Arial"/>
              </w:rPr>
            </w:pPr>
            <w:r w:rsidRPr="00E0069A">
              <w:rPr>
                <w:rFonts w:ascii="Arial" w:hAnsi="Arial" w:cs="Arial"/>
              </w:rPr>
              <w:t>1001 – 10,000</w:t>
            </w:r>
          </w:p>
        </w:tc>
      </w:tr>
      <w:tr w:rsidR="00A3111F" w:rsidRPr="00E0069A" w14:paraId="45ED337D" w14:textId="77777777" w:rsidTr="00C91EF3">
        <w:tc>
          <w:tcPr>
            <w:tcW w:w="3138" w:type="dxa"/>
          </w:tcPr>
          <w:p w14:paraId="5D5DF719" w14:textId="77777777" w:rsidR="00A3111F" w:rsidRPr="00E0069A" w:rsidRDefault="00A3111F" w:rsidP="00C91EF3">
            <w:pPr>
              <w:rPr>
                <w:rFonts w:ascii="Arial" w:hAnsi="Arial" w:cs="Arial"/>
              </w:rPr>
            </w:pPr>
            <w:r w:rsidRPr="00E0069A">
              <w:rPr>
                <w:rFonts w:ascii="Arial" w:hAnsi="Arial" w:cs="Arial"/>
              </w:rPr>
              <w:t>Band 3</w:t>
            </w:r>
          </w:p>
        </w:tc>
        <w:tc>
          <w:tcPr>
            <w:tcW w:w="2939" w:type="dxa"/>
          </w:tcPr>
          <w:p w14:paraId="78DD55E7" w14:textId="77777777" w:rsidR="00A3111F" w:rsidRPr="00E0069A" w:rsidRDefault="00A3111F" w:rsidP="00C91EF3">
            <w:pPr>
              <w:rPr>
                <w:rFonts w:ascii="Arial" w:hAnsi="Arial" w:cs="Arial"/>
              </w:rPr>
            </w:pPr>
            <w:r w:rsidRPr="00E0069A">
              <w:rPr>
                <w:rFonts w:ascii="Arial" w:hAnsi="Arial" w:cs="Arial"/>
              </w:rPr>
              <w:t>$43,300</w:t>
            </w:r>
          </w:p>
        </w:tc>
        <w:tc>
          <w:tcPr>
            <w:tcW w:w="2939" w:type="dxa"/>
          </w:tcPr>
          <w:p w14:paraId="5E3582F1" w14:textId="77777777" w:rsidR="00A3111F" w:rsidRPr="00E0069A" w:rsidRDefault="00A3111F" w:rsidP="00C91EF3">
            <w:pPr>
              <w:rPr>
                <w:rFonts w:ascii="Arial" w:hAnsi="Arial" w:cs="Arial"/>
              </w:rPr>
            </w:pPr>
            <w:r w:rsidRPr="00E0069A">
              <w:rPr>
                <w:rFonts w:ascii="Arial" w:hAnsi="Arial" w:cs="Arial"/>
              </w:rPr>
              <w:t>10,001 and over</w:t>
            </w:r>
          </w:p>
        </w:tc>
      </w:tr>
    </w:tbl>
    <w:p w14:paraId="37DD1761" w14:textId="77777777" w:rsidR="00A3111F" w:rsidRPr="00E0069A" w:rsidRDefault="00A3111F" w:rsidP="00A3111F">
      <w:pPr>
        <w:rPr>
          <w:rFonts w:ascii="Arial" w:hAnsi="Arial" w:cs="Arial"/>
        </w:rPr>
      </w:pPr>
    </w:p>
    <w:p w14:paraId="37D6BD54" w14:textId="77777777" w:rsidR="0095367B" w:rsidRPr="00E0069A" w:rsidRDefault="0095367B" w:rsidP="0095367B">
      <w:pPr>
        <w:spacing w:after="160" w:line="259" w:lineRule="auto"/>
        <w:rPr>
          <w:rFonts w:ascii="Arial" w:eastAsiaTheme="minorHAnsi" w:hAnsi="Arial" w:cs="Arial"/>
          <w:lang w:eastAsia="en-US"/>
        </w:rPr>
      </w:pPr>
      <w:r w:rsidRPr="00E0069A">
        <w:rPr>
          <w:rFonts w:ascii="Arial" w:eastAsiaTheme="minorHAnsi" w:hAnsi="Arial" w:cs="Arial"/>
          <w:lang w:eastAsia="en-US"/>
        </w:rPr>
        <w:t xml:space="preserve">As the MVA is not acquitted due to taxation implications, the Tribunal relies on anecdotal evidence provided by Members to assess the adequacy of the MVA. </w:t>
      </w:r>
    </w:p>
    <w:p w14:paraId="442A183B" w14:textId="77777777" w:rsidR="00737044" w:rsidRPr="00E0069A" w:rsidRDefault="0026496B" w:rsidP="0095367B">
      <w:pPr>
        <w:spacing w:after="160" w:line="259" w:lineRule="auto"/>
        <w:rPr>
          <w:rFonts w:ascii="Arial" w:eastAsiaTheme="minorHAnsi" w:hAnsi="Arial" w:cs="Arial"/>
          <w:lang w:eastAsia="en-US"/>
        </w:rPr>
      </w:pPr>
      <w:r w:rsidRPr="00E0069A">
        <w:rPr>
          <w:rFonts w:ascii="Arial" w:eastAsiaTheme="minorHAnsi" w:hAnsi="Arial" w:cs="Arial"/>
          <w:lang w:eastAsia="en-US"/>
        </w:rPr>
        <w:t xml:space="preserve">One Member, from a Band 3 MVA electorate, provided feedback </w:t>
      </w:r>
      <w:r w:rsidR="00952E50">
        <w:rPr>
          <w:rFonts w:ascii="Arial" w:eastAsiaTheme="minorHAnsi" w:hAnsi="Arial" w:cs="Arial"/>
          <w:lang w:eastAsia="en-US"/>
        </w:rPr>
        <w:t xml:space="preserve">to the Tribunal </w:t>
      </w:r>
      <w:r w:rsidRPr="00E0069A">
        <w:rPr>
          <w:rFonts w:ascii="Arial" w:eastAsiaTheme="minorHAnsi" w:hAnsi="Arial" w:cs="Arial"/>
          <w:lang w:eastAsia="en-US"/>
        </w:rPr>
        <w:t xml:space="preserve">indicating that the current MVA is insufficient to meet the needs of his electorate. </w:t>
      </w:r>
    </w:p>
    <w:p w14:paraId="1DF06BAC" w14:textId="77777777" w:rsidR="00C63E4C" w:rsidRPr="00E0069A" w:rsidRDefault="00C63E4C" w:rsidP="0095367B">
      <w:pPr>
        <w:spacing w:after="160" w:line="259" w:lineRule="auto"/>
        <w:rPr>
          <w:rFonts w:ascii="Arial" w:eastAsiaTheme="minorHAnsi" w:hAnsi="Arial" w:cs="Arial"/>
          <w:lang w:eastAsia="en-US"/>
        </w:rPr>
      </w:pPr>
      <w:r w:rsidRPr="00E0069A">
        <w:rPr>
          <w:rFonts w:ascii="Arial" w:eastAsiaTheme="minorHAnsi" w:hAnsi="Arial" w:cs="Arial"/>
          <w:lang w:eastAsia="en-US"/>
        </w:rPr>
        <w:t>The Tribunal has considered various indicators including registration fees, running costs and fuel prices.</w:t>
      </w:r>
    </w:p>
    <w:p w14:paraId="2B5F6FF7" w14:textId="77777777" w:rsidR="00BE752B" w:rsidRPr="00E0069A" w:rsidRDefault="00BE752B" w:rsidP="00265BFD">
      <w:pPr>
        <w:spacing w:before="240" w:after="240"/>
        <w:rPr>
          <w:rFonts w:ascii="Arial" w:hAnsi="Arial" w:cs="Arial"/>
          <w:u w:val="single"/>
        </w:rPr>
      </w:pPr>
      <w:r w:rsidRPr="00E0069A">
        <w:rPr>
          <w:rFonts w:ascii="Arial" w:hAnsi="Arial" w:cs="Arial"/>
          <w:u w:val="single"/>
        </w:rPr>
        <w:t xml:space="preserve">Decision regarding quantum of the </w:t>
      </w:r>
      <w:r w:rsidRPr="00E0069A">
        <w:rPr>
          <w:rFonts w:ascii="Arial" w:eastAsiaTheme="minorHAnsi" w:hAnsi="Arial" w:cs="Arial"/>
          <w:u w:val="single"/>
          <w:lang w:eastAsia="en-US"/>
        </w:rPr>
        <w:t>MVA</w:t>
      </w:r>
    </w:p>
    <w:p w14:paraId="07571F57" w14:textId="77777777" w:rsidR="00265BFD" w:rsidRPr="00E0069A" w:rsidRDefault="00265BFD" w:rsidP="00265BFD">
      <w:pPr>
        <w:spacing w:after="160" w:line="259" w:lineRule="auto"/>
        <w:rPr>
          <w:rFonts w:ascii="Arial" w:eastAsiaTheme="minorHAnsi" w:hAnsi="Arial" w:cs="Arial"/>
          <w:lang w:eastAsia="en-US"/>
        </w:rPr>
      </w:pPr>
      <w:r w:rsidRPr="00E0069A">
        <w:rPr>
          <w:rFonts w:ascii="Arial" w:eastAsiaTheme="minorHAnsi" w:hAnsi="Arial" w:cs="Arial"/>
          <w:lang w:eastAsia="en-US"/>
        </w:rPr>
        <w:t xml:space="preserve">The Tribunal has decided </w:t>
      </w:r>
      <w:r w:rsidR="00801C7E" w:rsidRPr="00E0069A">
        <w:rPr>
          <w:rFonts w:ascii="Arial" w:hAnsi="Arial" w:cs="Arial"/>
        </w:rPr>
        <w:t>not</w:t>
      </w:r>
      <w:r w:rsidR="00801C7E">
        <w:rPr>
          <w:rFonts w:ascii="Arial" w:hAnsi="Arial" w:cs="Arial"/>
        </w:rPr>
        <w:t xml:space="preserve"> to</w:t>
      </w:r>
      <w:r w:rsidR="00801C7E" w:rsidRPr="00E0069A">
        <w:rPr>
          <w:rFonts w:ascii="Arial" w:hAnsi="Arial" w:cs="Arial"/>
        </w:rPr>
        <w:t xml:space="preserve"> </w:t>
      </w:r>
      <w:r w:rsidRPr="00E0069A">
        <w:rPr>
          <w:rFonts w:ascii="Arial" w:eastAsiaTheme="minorHAnsi" w:hAnsi="Arial" w:cs="Arial"/>
          <w:lang w:eastAsia="en-US"/>
        </w:rPr>
        <w:t>increase the quantum of the MVA bands at this stage, noting a full year of data is n</w:t>
      </w:r>
      <w:r w:rsidR="00CC18FE" w:rsidRPr="00E0069A">
        <w:rPr>
          <w:rFonts w:ascii="Arial" w:eastAsiaTheme="minorHAnsi" w:hAnsi="Arial" w:cs="Arial"/>
          <w:lang w:eastAsia="en-US"/>
        </w:rPr>
        <w:t>ot yet available following the 3</w:t>
      </w:r>
      <w:r w:rsidRPr="00E0069A">
        <w:rPr>
          <w:rFonts w:ascii="Arial" w:eastAsiaTheme="minorHAnsi" w:hAnsi="Arial" w:cs="Arial"/>
          <w:lang w:eastAsia="en-US"/>
        </w:rPr>
        <w:t>.</w:t>
      </w:r>
      <w:r w:rsidR="00CC18FE" w:rsidRPr="00E0069A">
        <w:rPr>
          <w:rFonts w:ascii="Arial" w:eastAsiaTheme="minorHAnsi" w:hAnsi="Arial" w:cs="Arial"/>
          <w:lang w:eastAsia="en-US"/>
        </w:rPr>
        <w:t>0</w:t>
      </w:r>
      <w:r w:rsidRPr="00E0069A">
        <w:rPr>
          <w:rFonts w:ascii="Arial" w:eastAsiaTheme="minorHAnsi" w:hAnsi="Arial" w:cs="Arial"/>
          <w:lang w:eastAsia="en-US"/>
        </w:rPr>
        <w:t xml:space="preserve">0% increase from Determination 18/2018 (which applied from 1 January 2019). </w:t>
      </w:r>
    </w:p>
    <w:p w14:paraId="345A0075" w14:textId="77777777" w:rsidR="00A32D9F" w:rsidRPr="00E0069A" w:rsidRDefault="00A32D9F" w:rsidP="00A32D9F">
      <w:pPr>
        <w:rPr>
          <w:rFonts w:ascii="Arial" w:hAnsi="Arial" w:cs="Arial"/>
        </w:rPr>
      </w:pPr>
      <w:r w:rsidRPr="00E0069A">
        <w:rPr>
          <w:rFonts w:ascii="Arial" w:hAnsi="Arial" w:cs="Arial"/>
        </w:rPr>
        <w:t xml:space="preserve">The Tribunal will continue to monitor the appropriateness of the MVA and encourages members </w:t>
      </w:r>
      <w:r w:rsidR="00932E73" w:rsidRPr="00E0069A">
        <w:rPr>
          <w:rFonts w:ascii="Arial" w:hAnsi="Arial" w:cs="Arial"/>
        </w:rPr>
        <w:t xml:space="preserve">to </w:t>
      </w:r>
      <w:r w:rsidRPr="00E0069A">
        <w:rPr>
          <w:rFonts w:ascii="Arial" w:hAnsi="Arial" w:cs="Arial"/>
        </w:rPr>
        <w:t xml:space="preserve">provide feedback on the adequacy of the MVA to enable the Tribunal to consider whether any increase to the MVA is required. </w:t>
      </w:r>
      <w:r w:rsidR="00C63E4C" w:rsidRPr="00E0069A">
        <w:rPr>
          <w:rFonts w:ascii="Arial" w:hAnsi="Arial" w:cs="Arial"/>
        </w:rPr>
        <w:t xml:space="preserve">The Tribunal </w:t>
      </w:r>
      <w:r w:rsidRPr="00E0069A">
        <w:rPr>
          <w:rFonts w:ascii="Arial" w:eastAsiaTheme="minorHAnsi" w:hAnsi="Arial" w:cs="Arial"/>
          <w:lang w:eastAsia="en-US"/>
        </w:rPr>
        <w:t xml:space="preserve">relies on anecdotal evidence provided by Members to assess the adequacy of the </w:t>
      </w:r>
      <w:r w:rsidR="00932E73" w:rsidRPr="00E0069A">
        <w:rPr>
          <w:rFonts w:ascii="Arial" w:hAnsi="Arial" w:cs="Arial"/>
        </w:rPr>
        <w:t>MVA</w:t>
      </w:r>
      <w:r w:rsidR="005A3D77" w:rsidRPr="00E0069A">
        <w:rPr>
          <w:rFonts w:ascii="Arial" w:hAnsi="Arial" w:cs="Arial"/>
        </w:rPr>
        <w:t xml:space="preserve"> in order</w:t>
      </w:r>
      <w:r w:rsidR="00932E73" w:rsidRPr="00E0069A">
        <w:rPr>
          <w:rFonts w:ascii="Arial" w:hAnsi="Arial" w:cs="Arial"/>
        </w:rPr>
        <w:t xml:space="preserve"> to </w:t>
      </w:r>
      <w:r w:rsidRPr="00E0069A">
        <w:rPr>
          <w:rFonts w:ascii="Arial" w:hAnsi="Arial" w:cs="Arial"/>
        </w:rPr>
        <w:t xml:space="preserve">make evidence based decisions about any necessary increases. </w:t>
      </w:r>
    </w:p>
    <w:p w14:paraId="7BD056A7" w14:textId="77777777" w:rsidR="00F7131E" w:rsidRPr="00E0069A" w:rsidRDefault="00F7131E" w:rsidP="002A147E">
      <w:pPr>
        <w:rPr>
          <w:rFonts w:ascii="Arial" w:hAnsi="Arial" w:cs="Arial"/>
        </w:rPr>
      </w:pPr>
    </w:p>
    <w:p w14:paraId="02992FD2" w14:textId="77777777" w:rsidR="00610DB6" w:rsidRPr="00E0069A" w:rsidRDefault="00610DB6" w:rsidP="00610DB6">
      <w:pPr>
        <w:spacing w:after="160" w:line="259" w:lineRule="auto"/>
        <w:rPr>
          <w:rFonts w:ascii="Arial" w:hAnsi="Arial" w:cs="Arial"/>
          <w:i/>
          <w:iCs/>
          <w:color w:val="4F81BD"/>
          <w:spacing w:val="15"/>
        </w:rPr>
      </w:pPr>
      <w:r w:rsidRPr="00E0069A">
        <w:rPr>
          <w:rFonts w:ascii="Arial" w:hAnsi="Arial" w:cs="Arial"/>
          <w:i/>
          <w:iCs/>
          <w:color w:val="4F81BD"/>
          <w:spacing w:val="15"/>
        </w:rPr>
        <w:t xml:space="preserve">Air Warrants </w:t>
      </w:r>
      <w:r w:rsidR="00ED29FC" w:rsidRPr="00E0069A">
        <w:rPr>
          <w:rFonts w:ascii="Arial" w:hAnsi="Arial" w:cs="Arial"/>
          <w:i/>
          <w:iCs/>
          <w:color w:val="4F81BD"/>
          <w:spacing w:val="15"/>
        </w:rPr>
        <w:t>(Alternate T</w:t>
      </w:r>
      <w:r w:rsidRPr="00E0069A">
        <w:rPr>
          <w:rFonts w:ascii="Arial" w:hAnsi="Arial" w:cs="Arial"/>
          <w:i/>
          <w:iCs/>
          <w:color w:val="4F81BD"/>
          <w:spacing w:val="15"/>
        </w:rPr>
        <w:t>ravel)</w:t>
      </w:r>
    </w:p>
    <w:p w14:paraId="49CC352C" w14:textId="77777777" w:rsidR="00FD72BA" w:rsidRPr="00E0069A" w:rsidRDefault="00FD72BA" w:rsidP="00FD72BA">
      <w:pPr>
        <w:spacing w:after="160" w:line="259" w:lineRule="auto"/>
        <w:rPr>
          <w:rFonts w:ascii="Arial" w:eastAsiaTheme="minorHAnsi" w:hAnsi="Arial" w:cs="Arial"/>
          <w:lang w:eastAsia="en-US"/>
        </w:rPr>
      </w:pPr>
      <w:r w:rsidRPr="00E0069A">
        <w:rPr>
          <w:rFonts w:ascii="Arial" w:eastAsiaTheme="minorHAnsi" w:hAnsi="Arial" w:cs="Arial"/>
          <w:lang w:eastAsia="en-US"/>
        </w:rPr>
        <w:t xml:space="preserve">Members representing 24 regional electorates are provided with an allocation of ‘Air Warrants’ to facilitate commercial air travel from a Member’s electorate to Brisbane and/or return. The long-standing principle is that remote/regional MPs should not be disadvantaged in terms of travelling to and from Brisbane to conduct Parliamentary Business. </w:t>
      </w:r>
    </w:p>
    <w:p w14:paraId="3A20C76F" w14:textId="77777777" w:rsidR="00FD72BA" w:rsidRPr="00E0069A" w:rsidRDefault="00FD72BA" w:rsidP="00FD72BA">
      <w:pPr>
        <w:spacing w:after="160" w:line="259" w:lineRule="auto"/>
        <w:rPr>
          <w:rFonts w:ascii="Arial" w:eastAsiaTheme="minorHAnsi" w:hAnsi="Arial" w:cs="Arial"/>
          <w:lang w:eastAsia="en-US"/>
        </w:rPr>
      </w:pPr>
      <w:r w:rsidRPr="00E0069A">
        <w:rPr>
          <w:rFonts w:ascii="Arial" w:eastAsiaTheme="minorHAnsi" w:hAnsi="Arial" w:cs="Arial"/>
          <w:lang w:eastAsia="en-US"/>
        </w:rPr>
        <w:t>The decision to enable electorates to claim Air Warrants is largely based on the availability of a regular commercial air service to/from Brisbane in the electorate (or just outside the electorate) and the distance of the electorate from Brisbane and the practicality of driving a vehicle from the electorate to Brisbane.</w:t>
      </w:r>
    </w:p>
    <w:p w14:paraId="168FADC4" w14:textId="77777777" w:rsidR="00FD72BA" w:rsidRPr="00E0069A" w:rsidRDefault="00FD72BA" w:rsidP="00FD72BA">
      <w:pPr>
        <w:spacing w:after="160" w:line="259" w:lineRule="auto"/>
        <w:rPr>
          <w:rFonts w:ascii="Arial" w:eastAsiaTheme="minorHAnsi" w:hAnsi="Arial" w:cs="Arial"/>
          <w:lang w:eastAsia="en-US"/>
        </w:rPr>
      </w:pPr>
      <w:r w:rsidRPr="00E0069A">
        <w:rPr>
          <w:rFonts w:ascii="Arial" w:eastAsiaTheme="minorHAnsi" w:hAnsi="Arial" w:cs="Arial"/>
          <w:lang w:eastAsia="en-US"/>
        </w:rPr>
        <w:t xml:space="preserve">Eligible members are issued with 60 Air Warrants per financial year. Each Air Warrant may be exchanged for a one-way business class commercial airline ticket only (i.e. 30 return flights each financial year). </w:t>
      </w:r>
    </w:p>
    <w:p w14:paraId="2109F3C6" w14:textId="77777777" w:rsidR="00FD72BA" w:rsidRPr="00E0069A" w:rsidRDefault="00FD72BA" w:rsidP="001E028A">
      <w:pPr>
        <w:spacing w:after="160" w:line="259" w:lineRule="auto"/>
        <w:rPr>
          <w:rFonts w:ascii="Arial" w:eastAsiaTheme="minorHAnsi" w:hAnsi="Arial" w:cs="Arial"/>
          <w:lang w:eastAsia="en-US"/>
        </w:rPr>
      </w:pPr>
      <w:r w:rsidRPr="00E0069A">
        <w:rPr>
          <w:rFonts w:ascii="Arial" w:eastAsiaTheme="minorHAnsi" w:hAnsi="Arial" w:cs="Arial"/>
          <w:lang w:eastAsia="en-US"/>
        </w:rPr>
        <w:t xml:space="preserve">In </w:t>
      </w:r>
      <w:r w:rsidR="00BF78B1" w:rsidRPr="00423862">
        <w:rPr>
          <w:rFonts w:ascii="Arial" w:hAnsi="Arial" w:cs="Arial"/>
        </w:rPr>
        <w:t xml:space="preserve">Determination 18/2018 </w:t>
      </w:r>
      <w:r w:rsidRPr="00E0069A">
        <w:rPr>
          <w:rFonts w:ascii="Arial" w:eastAsiaTheme="minorHAnsi" w:hAnsi="Arial" w:cs="Arial"/>
          <w:lang w:eastAsia="en-US"/>
        </w:rPr>
        <w:t xml:space="preserve">the Tribunal decided to allow regional members the opportunity to convert their air warrant allocations for a kilometric rate of reimbursement under the provisions for ‘Alternate Travel’. Members </w:t>
      </w:r>
      <w:r w:rsidR="001E028A" w:rsidRPr="00E0069A">
        <w:rPr>
          <w:rFonts w:ascii="Arial" w:eastAsiaTheme="minorHAnsi" w:hAnsi="Arial" w:cs="Arial"/>
          <w:lang w:eastAsia="en-US"/>
        </w:rPr>
        <w:t>are</w:t>
      </w:r>
      <w:r w:rsidRPr="00E0069A">
        <w:rPr>
          <w:rFonts w:ascii="Arial" w:eastAsiaTheme="minorHAnsi" w:hAnsi="Arial" w:cs="Arial"/>
          <w:lang w:eastAsia="en-US"/>
        </w:rPr>
        <w:t xml:space="preserve"> able to claim for travel by private vehicle – kilometric payment (at public service kilometric rates) up to the value of the lowest commercial flight cost (excluding GST), for travel between the electorate and Brisbane to which a m</w:t>
      </w:r>
      <w:r w:rsidR="001E028A" w:rsidRPr="00E0069A">
        <w:rPr>
          <w:rFonts w:ascii="Arial" w:eastAsiaTheme="minorHAnsi" w:hAnsi="Arial" w:cs="Arial"/>
          <w:lang w:eastAsia="en-US"/>
        </w:rPr>
        <w:t xml:space="preserve">ember is entitled. </w:t>
      </w:r>
      <w:r w:rsidR="00BF78B1">
        <w:rPr>
          <w:rFonts w:ascii="Arial" w:eastAsiaTheme="minorHAnsi" w:hAnsi="Arial" w:cs="Arial"/>
          <w:lang w:eastAsia="en-US"/>
        </w:rPr>
        <w:t xml:space="preserve"> </w:t>
      </w:r>
    </w:p>
    <w:p w14:paraId="15D9B5EB" w14:textId="77777777" w:rsidR="001E028A" w:rsidRPr="00E0069A" w:rsidRDefault="00443B87" w:rsidP="001E028A">
      <w:pPr>
        <w:spacing w:after="160" w:line="259" w:lineRule="auto"/>
        <w:rPr>
          <w:rFonts w:ascii="Arial" w:eastAsiaTheme="minorHAnsi" w:hAnsi="Arial" w:cs="Arial"/>
          <w:lang w:eastAsia="en-US"/>
        </w:rPr>
      </w:pPr>
      <w:r w:rsidRPr="00E0069A">
        <w:rPr>
          <w:rFonts w:ascii="Arial" w:eastAsiaTheme="minorHAnsi" w:hAnsi="Arial" w:cs="Arial"/>
          <w:lang w:eastAsia="en-US"/>
        </w:rPr>
        <w:t>N</w:t>
      </w:r>
      <w:r w:rsidR="001E028A" w:rsidRPr="00E0069A">
        <w:rPr>
          <w:rFonts w:ascii="Arial" w:eastAsiaTheme="minorHAnsi" w:hAnsi="Arial" w:cs="Arial"/>
          <w:lang w:eastAsia="en-US"/>
        </w:rPr>
        <w:t>o submissions have been received from any of the 24 eligible Members regarding the current allocation of 60 Air Warrants per financial year.</w:t>
      </w:r>
    </w:p>
    <w:p w14:paraId="5C24BAAE" w14:textId="77777777" w:rsidR="00270899" w:rsidRPr="00E0069A" w:rsidRDefault="00270899" w:rsidP="00270899">
      <w:pPr>
        <w:spacing w:after="160" w:line="259" w:lineRule="auto"/>
        <w:rPr>
          <w:rFonts w:ascii="Arial" w:eastAsiaTheme="minorHAnsi" w:hAnsi="Arial" w:cs="Arial"/>
          <w:u w:val="single"/>
          <w:lang w:eastAsia="en-US"/>
        </w:rPr>
      </w:pPr>
      <w:r w:rsidRPr="00E0069A">
        <w:rPr>
          <w:rFonts w:ascii="Arial" w:eastAsiaTheme="minorHAnsi" w:hAnsi="Arial" w:cs="Arial"/>
          <w:u w:val="single"/>
          <w:lang w:eastAsia="en-US"/>
        </w:rPr>
        <w:t>Quantum</w:t>
      </w:r>
    </w:p>
    <w:p w14:paraId="081A9BE7" w14:textId="77777777" w:rsidR="001E028A" w:rsidRPr="00E0069A" w:rsidRDefault="001E028A" w:rsidP="001E028A">
      <w:pPr>
        <w:spacing w:after="160" w:line="259" w:lineRule="auto"/>
        <w:rPr>
          <w:rFonts w:ascii="Arial" w:eastAsiaTheme="minorHAnsi" w:hAnsi="Arial" w:cs="Arial"/>
          <w:lang w:eastAsia="en-US"/>
        </w:rPr>
      </w:pPr>
      <w:r w:rsidRPr="00E0069A">
        <w:rPr>
          <w:rFonts w:ascii="Arial" w:eastAsiaTheme="minorHAnsi" w:hAnsi="Arial" w:cs="Arial"/>
          <w:lang w:eastAsia="en-US"/>
        </w:rPr>
        <w:t xml:space="preserve">For 2017–18, eligible Members utilised $331,387.83 worth of Air Warrants. </w:t>
      </w:r>
    </w:p>
    <w:p w14:paraId="7FDB959A" w14:textId="77777777" w:rsidR="001E028A" w:rsidRPr="00E0069A" w:rsidRDefault="001E028A" w:rsidP="001E028A">
      <w:pPr>
        <w:spacing w:after="160" w:line="259" w:lineRule="auto"/>
        <w:rPr>
          <w:rFonts w:ascii="Arial" w:eastAsiaTheme="minorHAnsi" w:hAnsi="Arial" w:cs="Arial"/>
          <w:lang w:eastAsia="en-US"/>
        </w:rPr>
      </w:pPr>
      <w:r w:rsidRPr="00E0069A">
        <w:rPr>
          <w:rFonts w:ascii="Arial" w:eastAsiaTheme="minorHAnsi" w:hAnsi="Arial" w:cs="Arial"/>
          <w:lang w:eastAsia="en-US"/>
        </w:rPr>
        <w:lastRenderedPageBreak/>
        <w:t xml:space="preserve">For 2018–19, eligible Members utilised $430,923.96 worth of Air Warrants. This represents a 30% increase in the utilisation of Air Warrants compared to 2017–18. </w:t>
      </w:r>
    </w:p>
    <w:p w14:paraId="260726FD" w14:textId="77777777" w:rsidR="001E028A" w:rsidRPr="00E0069A" w:rsidRDefault="001E028A" w:rsidP="001E028A">
      <w:pPr>
        <w:spacing w:after="160" w:line="259" w:lineRule="auto"/>
        <w:rPr>
          <w:rFonts w:ascii="Arial" w:eastAsiaTheme="minorHAnsi" w:hAnsi="Arial" w:cs="Arial"/>
          <w:lang w:eastAsia="en-US"/>
        </w:rPr>
      </w:pPr>
      <w:r w:rsidRPr="00E0069A">
        <w:rPr>
          <w:rFonts w:ascii="Arial" w:eastAsiaTheme="minorHAnsi" w:hAnsi="Arial" w:cs="Arial"/>
          <w:lang w:eastAsia="en-US"/>
        </w:rPr>
        <w:t xml:space="preserve">The lower level of utilisation of Air Warrants in 2017–18 could be partially attributed to the timing of the 2017 election, which meant there were two less sitting weeks in 2017–18 (13 sitting weeks) than in 2018–19 (15 sitting weeks). </w:t>
      </w:r>
    </w:p>
    <w:p w14:paraId="7B6F7D11" w14:textId="77777777" w:rsidR="001E028A" w:rsidRPr="00E0069A" w:rsidRDefault="001E028A" w:rsidP="001E028A">
      <w:pPr>
        <w:spacing w:after="160" w:line="259" w:lineRule="auto"/>
        <w:rPr>
          <w:rFonts w:ascii="Arial" w:eastAsiaTheme="minorHAnsi" w:hAnsi="Arial" w:cs="Arial"/>
          <w:lang w:eastAsia="en-US"/>
        </w:rPr>
      </w:pPr>
      <w:r w:rsidRPr="00E0069A">
        <w:rPr>
          <w:rFonts w:ascii="Arial" w:eastAsiaTheme="minorHAnsi" w:hAnsi="Arial" w:cs="Arial"/>
          <w:lang w:eastAsia="en-US"/>
        </w:rPr>
        <w:t>Only two Members claimed Alternate Travel</w:t>
      </w:r>
      <w:r w:rsidR="00270899" w:rsidRPr="00E0069A">
        <w:rPr>
          <w:rFonts w:ascii="Arial" w:eastAsiaTheme="minorHAnsi" w:hAnsi="Arial" w:cs="Arial"/>
          <w:lang w:eastAsia="en-US"/>
        </w:rPr>
        <w:t>.</w:t>
      </w:r>
      <w:r w:rsidRPr="00E0069A">
        <w:rPr>
          <w:rFonts w:ascii="Arial" w:eastAsiaTheme="minorHAnsi" w:hAnsi="Arial" w:cs="Arial"/>
          <w:lang w:eastAsia="en-US"/>
        </w:rPr>
        <w:t xml:space="preserve"> </w:t>
      </w:r>
    </w:p>
    <w:p w14:paraId="7F1DE81D" w14:textId="77777777" w:rsidR="008C3E00" w:rsidRPr="00E0069A" w:rsidRDefault="008C3E00" w:rsidP="008C3E00">
      <w:pPr>
        <w:spacing w:before="240" w:after="240"/>
        <w:rPr>
          <w:rFonts w:ascii="Arial" w:hAnsi="Arial" w:cs="Arial"/>
          <w:u w:val="single"/>
        </w:rPr>
      </w:pPr>
      <w:r w:rsidRPr="00E0069A">
        <w:rPr>
          <w:rFonts w:ascii="Arial" w:hAnsi="Arial" w:cs="Arial"/>
          <w:u w:val="single"/>
        </w:rPr>
        <w:t>Decision regarding Air Warrants</w:t>
      </w:r>
    </w:p>
    <w:p w14:paraId="395E92F4" w14:textId="77777777" w:rsidR="008C3E00" w:rsidRPr="00E0069A" w:rsidRDefault="008C3E00" w:rsidP="008C3E00">
      <w:pPr>
        <w:rPr>
          <w:rFonts w:ascii="Arial" w:hAnsi="Arial" w:cs="Arial"/>
        </w:rPr>
      </w:pPr>
      <w:r w:rsidRPr="00E0069A">
        <w:rPr>
          <w:rFonts w:ascii="Arial" w:hAnsi="Arial" w:cs="Arial"/>
        </w:rPr>
        <w:t>The Tribunal is satisfied with the current Air Warrants arrangements.</w:t>
      </w:r>
    </w:p>
    <w:p w14:paraId="509D7FAB" w14:textId="77777777" w:rsidR="007F6A5D" w:rsidRDefault="007F6A5D" w:rsidP="00BE52CE">
      <w:pPr>
        <w:rPr>
          <w:rFonts w:ascii="Arial" w:hAnsi="Arial" w:cs="Arial"/>
          <w:u w:val="single"/>
        </w:rPr>
      </w:pPr>
    </w:p>
    <w:p w14:paraId="4537A713" w14:textId="77777777" w:rsidR="00610DB6" w:rsidRPr="00532B14" w:rsidRDefault="007B086B" w:rsidP="00BE52CE">
      <w:pPr>
        <w:rPr>
          <w:rFonts w:ascii="Arial" w:hAnsi="Arial" w:cs="Arial"/>
          <w:i/>
        </w:rPr>
      </w:pPr>
      <w:r w:rsidRPr="00532B14">
        <w:rPr>
          <w:rFonts w:ascii="Arial" w:hAnsi="Arial" w:cs="Arial"/>
          <w:i/>
          <w:color w:val="2E74B5" w:themeColor="accent5" w:themeShade="BF"/>
        </w:rPr>
        <w:t>Pro</w:t>
      </w:r>
      <w:r w:rsidR="00BF3857" w:rsidRPr="00532B14">
        <w:rPr>
          <w:rFonts w:ascii="Arial" w:hAnsi="Arial" w:cs="Arial"/>
          <w:i/>
          <w:color w:val="2E74B5" w:themeColor="accent5" w:themeShade="BF"/>
        </w:rPr>
        <w:t>-</w:t>
      </w:r>
      <w:r w:rsidRPr="00532B14">
        <w:rPr>
          <w:rFonts w:ascii="Arial" w:hAnsi="Arial" w:cs="Arial"/>
          <w:i/>
          <w:color w:val="2E74B5" w:themeColor="accent5" w:themeShade="BF"/>
        </w:rPr>
        <w:t>rated allowa</w:t>
      </w:r>
      <w:r w:rsidR="00AD65D6" w:rsidRPr="00532B14">
        <w:rPr>
          <w:rFonts w:ascii="Arial" w:hAnsi="Arial" w:cs="Arial"/>
          <w:i/>
          <w:color w:val="2E74B5" w:themeColor="accent5" w:themeShade="BF"/>
        </w:rPr>
        <w:t>nce payments due to 2020 State E</w:t>
      </w:r>
      <w:r w:rsidRPr="00532B14">
        <w:rPr>
          <w:rFonts w:ascii="Arial" w:hAnsi="Arial" w:cs="Arial"/>
          <w:i/>
          <w:color w:val="2E74B5" w:themeColor="accent5" w:themeShade="BF"/>
        </w:rPr>
        <w:t>lection</w:t>
      </w:r>
    </w:p>
    <w:p w14:paraId="03116996" w14:textId="77777777" w:rsidR="00610DB6" w:rsidRPr="00E0069A" w:rsidRDefault="00610DB6" w:rsidP="00610DB6">
      <w:pPr>
        <w:rPr>
          <w:rFonts w:ascii="Arial" w:hAnsi="Arial" w:cs="Arial"/>
        </w:rPr>
      </w:pPr>
    </w:p>
    <w:p w14:paraId="4E0C3F43" w14:textId="77777777" w:rsidR="008A3276" w:rsidRPr="00E0069A" w:rsidRDefault="008A3276" w:rsidP="008A3276">
      <w:pPr>
        <w:spacing w:after="160" w:line="259" w:lineRule="auto"/>
        <w:rPr>
          <w:rFonts w:ascii="Arial" w:eastAsiaTheme="minorHAnsi" w:hAnsi="Arial" w:cs="Arial"/>
          <w:lang w:eastAsia="en-US"/>
        </w:rPr>
      </w:pPr>
      <w:r w:rsidRPr="00E0069A">
        <w:rPr>
          <w:rFonts w:ascii="Arial" w:eastAsiaTheme="minorHAnsi" w:hAnsi="Arial" w:cs="Arial"/>
          <w:lang w:eastAsia="en-US"/>
        </w:rPr>
        <w:t xml:space="preserve">The Clerk has requested that the Tribunal consider the reintroduction of pro-rata payments for certain allowances in the period leading up to the </w:t>
      </w:r>
      <w:r w:rsidR="00CA21AF">
        <w:rPr>
          <w:rFonts w:ascii="Arial" w:eastAsiaTheme="minorHAnsi" w:hAnsi="Arial" w:cs="Arial"/>
          <w:lang w:eastAsia="en-US"/>
        </w:rPr>
        <w:t xml:space="preserve">2020 </w:t>
      </w:r>
      <w:r w:rsidRPr="00E0069A">
        <w:rPr>
          <w:rFonts w:ascii="Arial" w:eastAsiaTheme="minorHAnsi" w:hAnsi="Arial" w:cs="Arial"/>
          <w:lang w:eastAsia="en-US"/>
        </w:rPr>
        <w:t xml:space="preserve">State Election. </w:t>
      </w:r>
    </w:p>
    <w:p w14:paraId="46E3C7C8" w14:textId="77777777" w:rsidR="008A3276" w:rsidRPr="00E0069A" w:rsidRDefault="008A3276" w:rsidP="008A3276">
      <w:pPr>
        <w:spacing w:after="160" w:line="259" w:lineRule="auto"/>
        <w:rPr>
          <w:rFonts w:ascii="Arial" w:eastAsiaTheme="minorHAnsi" w:hAnsi="Arial" w:cs="Arial"/>
          <w:lang w:eastAsia="en-US"/>
        </w:rPr>
      </w:pPr>
      <w:r w:rsidRPr="00E0069A">
        <w:rPr>
          <w:rFonts w:ascii="Arial" w:eastAsiaTheme="minorHAnsi" w:hAnsi="Arial" w:cs="Arial"/>
          <w:lang w:eastAsia="en-US"/>
        </w:rPr>
        <w:t>The Clerk is conscious that Members’ expenditure does not always occur uniformly across the year, which can cause issues when the dissolution of Parliament requires allowance payments to be pro</w:t>
      </w:r>
      <w:r w:rsidR="00975F62">
        <w:rPr>
          <w:rFonts w:ascii="Arial" w:eastAsiaTheme="minorHAnsi" w:hAnsi="Arial" w:cs="Arial"/>
          <w:lang w:eastAsia="en-US"/>
        </w:rPr>
        <w:t>-</w:t>
      </w:r>
      <w:r w:rsidRPr="00E0069A">
        <w:rPr>
          <w:rFonts w:ascii="Arial" w:eastAsiaTheme="minorHAnsi" w:hAnsi="Arial" w:cs="Arial"/>
          <w:lang w:eastAsia="en-US"/>
        </w:rPr>
        <w:t>rated. Any expenditure over the pro</w:t>
      </w:r>
      <w:r w:rsidR="00975F62">
        <w:rPr>
          <w:rFonts w:ascii="Arial" w:eastAsiaTheme="minorHAnsi" w:hAnsi="Arial" w:cs="Arial"/>
          <w:lang w:eastAsia="en-US"/>
        </w:rPr>
        <w:t>-</w:t>
      </w:r>
      <w:r w:rsidRPr="00E0069A">
        <w:rPr>
          <w:rFonts w:ascii="Arial" w:eastAsiaTheme="minorHAnsi" w:hAnsi="Arial" w:cs="Arial"/>
          <w:lang w:eastAsia="en-US"/>
        </w:rPr>
        <w:t>rated allowance caps must be repaid if the member is not re-elected.</w:t>
      </w:r>
    </w:p>
    <w:p w14:paraId="2B74175A" w14:textId="77777777" w:rsidR="008A3276" w:rsidRPr="00E0069A" w:rsidRDefault="008A3276" w:rsidP="008A3276">
      <w:pPr>
        <w:spacing w:after="160" w:line="259" w:lineRule="auto"/>
        <w:rPr>
          <w:rFonts w:ascii="Arial" w:eastAsiaTheme="minorHAnsi" w:hAnsi="Arial" w:cs="Arial"/>
          <w:lang w:eastAsia="en-US"/>
        </w:rPr>
      </w:pPr>
      <w:r w:rsidRPr="00E0069A">
        <w:rPr>
          <w:rFonts w:ascii="Arial" w:eastAsiaTheme="minorHAnsi" w:hAnsi="Arial" w:cs="Arial"/>
          <w:lang w:eastAsia="en-US"/>
        </w:rPr>
        <w:t>In light of the move to fixed date elections, and to provide Members with sufficient time to plan and schedule allowance expenditure commitments, the Clerk has requested a pro-rata payment arrangement for all Member allowances be introduced in the lead up to the election. This will reduce the risk of defeated Members being exposed to large allowance repayments.</w:t>
      </w:r>
    </w:p>
    <w:p w14:paraId="1FB0AD6A" w14:textId="77777777" w:rsidR="00F95BF9" w:rsidRPr="00E0069A" w:rsidRDefault="00F95BF9" w:rsidP="008A3276">
      <w:pPr>
        <w:spacing w:after="160" w:line="259" w:lineRule="auto"/>
        <w:rPr>
          <w:rFonts w:ascii="Arial" w:eastAsiaTheme="minorHAnsi" w:hAnsi="Arial" w:cs="Arial"/>
          <w:lang w:eastAsia="en-US"/>
        </w:rPr>
      </w:pPr>
      <w:r w:rsidRPr="00E0069A">
        <w:rPr>
          <w:rFonts w:ascii="Arial" w:eastAsiaTheme="minorHAnsi" w:hAnsi="Arial" w:cs="Arial"/>
          <w:lang w:eastAsia="en-US"/>
        </w:rPr>
        <w:t>The Tribunal supports the introduction of a pro</w:t>
      </w:r>
      <w:r w:rsidR="00975F62">
        <w:rPr>
          <w:rFonts w:ascii="Arial" w:eastAsiaTheme="minorHAnsi" w:hAnsi="Arial" w:cs="Arial"/>
          <w:lang w:eastAsia="en-US"/>
        </w:rPr>
        <w:t>-</w:t>
      </w:r>
      <w:r w:rsidRPr="00E0069A">
        <w:rPr>
          <w:rFonts w:ascii="Arial" w:eastAsiaTheme="minorHAnsi" w:hAnsi="Arial" w:cs="Arial"/>
          <w:lang w:eastAsia="en-US"/>
        </w:rPr>
        <w:t xml:space="preserve">rata payment arrangement for all Member allowances in the lead up to the 2020 State Election. </w:t>
      </w:r>
    </w:p>
    <w:p w14:paraId="57F98D8E" w14:textId="77777777" w:rsidR="008A3276" w:rsidRPr="00E0069A" w:rsidRDefault="00F95BF9" w:rsidP="008A3276">
      <w:pPr>
        <w:spacing w:after="160" w:line="259" w:lineRule="auto"/>
        <w:rPr>
          <w:rFonts w:ascii="Arial" w:eastAsiaTheme="minorHAnsi" w:hAnsi="Arial" w:cs="Arial"/>
          <w:lang w:eastAsia="en-US"/>
        </w:rPr>
      </w:pPr>
      <w:r w:rsidRPr="00E0069A">
        <w:rPr>
          <w:rFonts w:ascii="Arial" w:eastAsiaTheme="minorHAnsi" w:hAnsi="Arial" w:cs="Arial"/>
          <w:lang w:eastAsia="en-US"/>
        </w:rPr>
        <w:t>The pro</w:t>
      </w:r>
      <w:r w:rsidR="00975F62">
        <w:rPr>
          <w:rFonts w:ascii="Arial" w:eastAsiaTheme="minorHAnsi" w:hAnsi="Arial" w:cs="Arial"/>
          <w:lang w:eastAsia="en-US"/>
        </w:rPr>
        <w:t>-</w:t>
      </w:r>
      <w:r w:rsidRPr="00E0069A">
        <w:rPr>
          <w:rFonts w:ascii="Arial" w:eastAsiaTheme="minorHAnsi" w:hAnsi="Arial" w:cs="Arial"/>
          <w:lang w:eastAsia="en-US"/>
        </w:rPr>
        <w:t>rata</w:t>
      </w:r>
      <w:r w:rsidR="008A3276" w:rsidRPr="00E0069A">
        <w:rPr>
          <w:rFonts w:ascii="Arial" w:eastAsiaTheme="minorHAnsi" w:hAnsi="Arial" w:cs="Arial"/>
          <w:lang w:eastAsia="en-US"/>
        </w:rPr>
        <w:t xml:space="preserve"> arrangements</w:t>
      </w:r>
      <w:r w:rsidRPr="00E0069A">
        <w:rPr>
          <w:rFonts w:ascii="Arial" w:eastAsiaTheme="minorHAnsi" w:hAnsi="Arial" w:cs="Arial"/>
          <w:lang w:eastAsia="en-US"/>
        </w:rPr>
        <w:t xml:space="preserve"> will be as follows</w:t>
      </w:r>
      <w:r w:rsidR="008A3276" w:rsidRPr="00E0069A">
        <w:rPr>
          <w:rFonts w:ascii="Arial" w:eastAsiaTheme="minorHAnsi" w:hAnsi="Arial" w:cs="Arial"/>
          <w:lang w:eastAsia="en-US"/>
        </w:rPr>
        <w:t>:</w:t>
      </w:r>
    </w:p>
    <w:p w14:paraId="1BB85675" w14:textId="77777777" w:rsidR="008A3276" w:rsidRPr="00E0069A" w:rsidRDefault="00975F62" w:rsidP="008A3276">
      <w:pPr>
        <w:pStyle w:val="ListParagraph"/>
        <w:numPr>
          <w:ilvl w:val="0"/>
          <w:numId w:val="22"/>
        </w:numPr>
        <w:spacing w:after="160" w:line="259" w:lineRule="auto"/>
        <w:rPr>
          <w:rFonts w:ascii="Arial" w:hAnsi="Arial" w:cs="Arial"/>
        </w:rPr>
      </w:pPr>
      <w:r>
        <w:rPr>
          <w:rFonts w:ascii="Arial" w:hAnsi="Arial" w:cs="Arial"/>
        </w:rPr>
        <w:t>p</w:t>
      </w:r>
      <w:r w:rsidRPr="00E0069A">
        <w:rPr>
          <w:rFonts w:ascii="Arial" w:hAnsi="Arial" w:cs="Arial"/>
        </w:rPr>
        <w:t>re</w:t>
      </w:r>
      <w:r w:rsidR="008A3276" w:rsidRPr="00E0069A">
        <w:rPr>
          <w:rFonts w:ascii="Arial" w:hAnsi="Arial" w:cs="Arial"/>
        </w:rPr>
        <w:t xml:space="preserve">-paid </w:t>
      </w:r>
      <w:r w:rsidR="00202D5F">
        <w:rPr>
          <w:rFonts w:ascii="Arial" w:hAnsi="Arial" w:cs="Arial"/>
        </w:rPr>
        <w:t>ECA</w:t>
      </w:r>
      <w:r w:rsidR="008A3276" w:rsidRPr="00E0069A">
        <w:rPr>
          <w:rFonts w:ascii="Arial" w:hAnsi="Arial" w:cs="Arial"/>
        </w:rPr>
        <w:t xml:space="preserve"> bi-annual payments normally scheduled for 1 July each year (covering period 1 July to 31 December) </w:t>
      </w:r>
      <w:r w:rsidR="00F95BF9" w:rsidRPr="00E0069A">
        <w:rPr>
          <w:rFonts w:ascii="Arial" w:hAnsi="Arial" w:cs="Arial"/>
        </w:rPr>
        <w:t>will</w:t>
      </w:r>
      <w:r w:rsidR="008A3276" w:rsidRPr="00E0069A">
        <w:rPr>
          <w:rFonts w:ascii="Arial" w:hAnsi="Arial" w:cs="Arial"/>
        </w:rPr>
        <w:t xml:space="preserve"> be pro-rated for </w:t>
      </w:r>
      <w:r w:rsidR="00F95BF9" w:rsidRPr="00E0069A">
        <w:rPr>
          <w:rFonts w:ascii="Arial" w:hAnsi="Arial" w:cs="Arial"/>
        </w:rPr>
        <w:t xml:space="preserve">the </w:t>
      </w:r>
      <w:r w:rsidR="008A3276" w:rsidRPr="00E0069A">
        <w:rPr>
          <w:rFonts w:ascii="Arial" w:hAnsi="Arial" w:cs="Arial"/>
        </w:rPr>
        <w:t>period 1 July to 30 October</w:t>
      </w:r>
      <w:r w:rsidR="004E751E" w:rsidRPr="00E0069A">
        <w:rPr>
          <w:rFonts w:ascii="Arial" w:hAnsi="Arial" w:cs="Arial"/>
        </w:rPr>
        <w:t xml:space="preserve"> 2020</w:t>
      </w:r>
    </w:p>
    <w:p w14:paraId="09D98021" w14:textId="77777777" w:rsidR="008A3276" w:rsidRPr="00E0069A" w:rsidRDefault="00975F62" w:rsidP="008A3276">
      <w:pPr>
        <w:pStyle w:val="ListParagraph"/>
        <w:numPr>
          <w:ilvl w:val="0"/>
          <w:numId w:val="22"/>
        </w:numPr>
        <w:spacing w:after="160" w:line="259" w:lineRule="auto"/>
        <w:rPr>
          <w:rFonts w:ascii="Arial" w:hAnsi="Arial" w:cs="Arial"/>
        </w:rPr>
      </w:pPr>
      <w:r>
        <w:rPr>
          <w:rFonts w:ascii="Arial" w:hAnsi="Arial" w:cs="Arial"/>
        </w:rPr>
        <w:t>p</w:t>
      </w:r>
      <w:r w:rsidRPr="00E0069A">
        <w:rPr>
          <w:rFonts w:ascii="Arial" w:hAnsi="Arial" w:cs="Arial"/>
        </w:rPr>
        <w:t>re</w:t>
      </w:r>
      <w:r w:rsidR="008A3276" w:rsidRPr="00E0069A">
        <w:rPr>
          <w:rFonts w:ascii="Arial" w:hAnsi="Arial" w:cs="Arial"/>
        </w:rPr>
        <w:t xml:space="preserve">-paid </w:t>
      </w:r>
      <w:r>
        <w:rPr>
          <w:rFonts w:ascii="Arial" w:hAnsi="Arial" w:cs="Arial"/>
        </w:rPr>
        <w:t>MVA</w:t>
      </w:r>
      <w:r w:rsidR="008A3276" w:rsidRPr="00E0069A">
        <w:rPr>
          <w:rFonts w:ascii="Arial" w:hAnsi="Arial" w:cs="Arial"/>
        </w:rPr>
        <w:t xml:space="preserve"> quarterly payments normally scheduled for 1 July each year (covering period 1 July to 30 September) </w:t>
      </w:r>
      <w:r w:rsidR="004E751E" w:rsidRPr="00E0069A">
        <w:rPr>
          <w:rFonts w:ascii="Arial" w:hAnsi="Arial" w:cs="Arial"/>
        </w:rPr>
        <w:t>will</w:t>
      </w:r>
      <w:r w:rsidR="008A3276" w:rsidRPr="00E0069A">
        <w:rPr>
          <w:rFonts w:ascii="Arial" w:hAnsi="Arial" w:cs="Arial"/>
        </w:rPr>
        <w:t xml:space="preserve"> be altered to include one additional month to align with 30 October </w:t>
      </w:r>
      <w:r w:rsidR="004E751E" w:rsidRPr="00E0069A">
        <w:rPr>
          <w:rFonts w:ascii="Arial" w:hAnsi="Arial" w:cs="Arial"/>
        </w:rPr>
        <w:t xml:space="preserve">2020 </w:t>
      </w:r>
      <w:r w:rsidR="008A3276" w:rsidRPr="00E0069A">
        <w:rPr>
          <w:rFonts w:ascii="Arial" w:hAnsi="Arial" w:cs="Arial"/>
        </w:rPr>
        <w:t>(day before election date)</w:t>
      </w:r>
    </w:p>
    <w:p w14:paraId="7815193F" w14:textId="77777777" w:rsidR="008A3276" w:rsidRPr="00E0069A" w:rsidRDefault="00975F62" w:rsidP="008A3276">
      <w:pPr>
        <w:pStyle w:val="ListParagraph"/>
        <w:numPr>
          <w:ilvl w:val="0"/>
          <w:numId w:val="22"/>
        </w:numPr>
        <w:spacing w:after="160" w:line="259" w:lineRule="auto"/>
        <w:rPr>
          <w:rFonts w:ascii="Arial" w:hAnsi="Arial" w:cs="Arial"/>
        </w:rPr>
      </w:pPr>
      <w:r>
        <w:rPr>
          <w:rFonts w:ascii="Arial" w:hAnsi="Arial" w:cs="Arial"/>
        </w:rPr>
        <w:t>f</w:t>
      </w:r>
      <w:r w:rsidRPr="00E0069A">
        <w:rPr>
          <w:rFonts w:ascii="Arial" w:hAnsi="Arial" w:cs="Arial"/>
        </w:rPr>
        <w:t xml:space="preserve">or </w:t>
      </w:r>
      <w:r w:rsidR="008A3276" w:rsidRPr="00E0069A">
        <w:rPr>
          <w:rFonts w:ascii="Arial" w:hAnsi="Arial" w:cs="Arial"/>
        </w:rPr>
        <w:t xml:space="preserve">other allocations not prepaid in advance (e.g. </w:t>
      </w:r>
      <w:r>
        <w:rPr>
          <w:rFonts w:ascii="Arial" w:hAnsi="Arial" w:cs="Arial"/>
        </w:rPr>
        <w:t>GTA</w:t>
      </w:r>
      <w:r w:rsidR="008A3276" w:rsidRPr="00E0069A">
        <w:rPr>
          <w:rFonts w:ascii="Arial" w:hAnsi="Arial" w:cs="Arial"/>
        </w:rPr>
        <w:t>) no changes are proposed.</w:t>
      </w:r>
    </w:p>
    <w:p w14:paraId="5C768CFB" w14:textId="77777777" w:rsidR="008A3276" w:rsidRPr="00E0069A" w:rsidRDefault="008A3276" w:rsidP="008A3276">
      <w:pPr>
        <w:spacing w:after="160" w:line="259" w:lineRule="auto"/>
        <w:rPr>
          <w:rFonts w:ascii="Arial" w:eastAsiaTheme="minorHAnsi" w:hAnsi="Arial" w:cs="Arial"/>
          <w:lang w:eastAsia="en-US"/>
        </w:rPr>
      </w:pPr>
      <w:r w:rsidRPr="00E0069A">
        <w:rPr>
          <w:rFonts w:ascii="Arial" w:eastAsiaTheme="minorHAnsi" w:hAnsi="Arial" w:cs="Arial"/>
          <w:lang w:eastAsia="en-US"/>
        </w:rPr>
        <w:t xml:space="preserve">In the case of allowances under </w:t>
      </w:r>
      <w:r w:rsidR="00975F62">
        <w:rPr>
          <w:rFonts w:ascii="Arial" w:eastAsiaTheme="minorHAnsi" w:hAnsi="Arial" w:cs="Arial"/>
          <w:lang w:eastAsia="en-US"/>
        </w:rPr>
        <w:t>(</w:t>
      </w:r>
      <w:r w:rsidRPr="00E0069A">
        <w:rPr>
          <w:rFonts w:ascii="Arial" w:eastAsiaTheme="minorHAnsi" w:hAnsi="Arial" w:cs="Arial"/>
          <w:lang w:eastAsia="en-US"/>
        </w:rPr>
        <w:t xml:space="preserve">a) and </w:t>
      </w:r>
      <w:r w:rsidR="00975F62">
        <w:rPr>
          <w:rFonts w:ascii="Arial" w:eastAsiaTheme="minorHAnsi" w:hAnsi="Arial" w:cs="Arial"/>
          <w:lang w:eastAsia="en-US"/>
        </w:rPr>
        <w:t>(</w:t>
      </w:r>
      <w:r w:rsidRPr="00E0069A">
        <w:rPr>
          <w:rFonts w:ascii="Arial" w:eastAsiaTheme="minorHAnsi" w:hAnsi="Arial" w:cs="Arial"/>
          <w:lang w:eastAsia="en-US"/>
        </w:rPr>
        <w:t xml:space="preserve">b) above, immediately following the </w:t>
      </w:r>
      <w:r w:rsidR="00975F62">
        <w:rPr>
          <w:rFonts w:ascii="Arial" w:eastAsiaTheme="minorHAnsi" w:hAnsi="Arial" w:cs="Arial"/>
          <w:lang w:eastAsia="en-US"/>
        </w:rPr>
        <w:t xml:space="preserve">2020 State </w:t>
      </w:r>
      <w:r w:rsidRPr="00E0069A">
        <w:rPr>
          <w:rFonts w:ascii="Arial" w:eastAsiaTheme="minorHAnsi" w:hAnsi="Arial" w:cs="Arial"/>
          <w:lang w:eastAsia="en-US"/>
        </w:rPr>
        <w:t xml:space="preserve">Election, all elected Members (including both new and returned Members) </w:t>
      </w:r>
      <w:r w:rsidR="004E751E" w:rsidRPr="00E0069A">
        <w:rPr>
          <w:rFonts w:ascii="Arial" w:eastAsiaTheme="minorHAnsi" w:hAnsi="Arial" w:cs="Arial"/>
          <w:lang w:eastAsia="en-US"/>
        </w:rPr>
        <w:t>will</w:t>
      </w:r>
      <w:r w:rsidRPr="00E0069A">
        <w:rPr>
          <w:rFonts w:ascii="Arial" w:eastAsiaTheme="minorHAnsi" w:hAnsi="Arial" w:cs="Arial"/>
          <w:lang w:eastAsia="en-US"/>
        </w:rPr>
        <w:t xml:space="preserve"> receive pro-rata allowance payments for </w:t>
      </w:r>
      <w:r w:rsidR="004E751E" w:rsidRPr="00E0069A">
        <w:rPr>
          <w:rFonts w:ascii="Arial" w:eastAsiaTheme="minorHAnsi" w:hAnsi="Arial" w:cs="Arial"/>
          <w:lang w:eastAsia="en-US"/>
        </w:rPr>
        <w:t xml:space="preserve">the </w:t>
      </w:r>
      <w:r w:rsidRPr="00E0069A">
        <w:rPr>
          <w:rFonts w:ascii="Arial" w:eastAsiaTheme="minorHAnsi" w:hAnsi="Arial" w:cs="Arial"/>
          <w:lang w:eastAsia="en-US"/>
        </w:rPr>
        <w:t xml:space="preserve">period from 31 October </w:t>
      </w:r>
      <w:r w:rsidR="004E751E" w:rsidRPr="00E0069A">
        <w:rPr>
          <w:rFonts w:ascii="Arial" w:eastAsiaTheme="minorHAnsi" w:hAnsi="Arial" w:cs="Arial"/>
          <w:lang w:eastAsia="en-US"/>
        </w:rPr>
        <w:t xml:space="preserve">2020 </w:t>
      </w:r>
      <w:r w:rsidRPr="00E0069A">
        <w:rPr>
          <w:rFonts w:ascii="Arial" w:eastAsiaTheme="minorHAnsi" w:hAnsi="Arial" w:cs="Arial"/>
          <w:lang w:eastAsia="en-US"/>
        </w:rPr>
        <w:t>(election date) to 31 December</w:t>
      </w:r>
      <w:r w:rsidR="004E751E" w:rsidRPr="00E0069A">
        <w:rPr>
          <w:rFonts w:ascii="Arial" w:eastAsiaTheme="minorHAnsi" w:hAnsi="Arial" w:cs="Arial"/>
          <w:lang w:eastAsia="en-US"/>
        </w:rPr>
        <w:t xml:space="preserve"> 2020</w:t>
      </w:r>
      <w:r w:rsidRPr="00E0069A">
        <w:rPr>
          <w:rFonts w:ascii="Arial" w:eastAsiaTheme="minorHAnsi" w:hAnsi="Arial" w:cs="Arial"/>
          <w:lang w:eastAsia="en-US"/>
        </w:rPr>
        <w:t>. Normal allowance payments in accordance with standard scheduling</w:t>
      </w:r>
      <w:r w:rsidR="00975F62">
        <w:rPr>
          <w:rFonts w:ascii="Arial" w:eastAsiaTheme="minorHAnsi" w:hAnsi="Arial" w:cs="Arial"/>
          <w:lang w:eastAsia="en-US"/>
        </w:rPr>
        <w:t xml:space="preserve"> under the Members’ Remuneration Handbook </w:t>
      </w:r>
      <w:r w:rsidR="004E751E" w:rsidRPr="00E0069A">
        <w:rPr>
          <w:rFonts w:ascii="Arial" w:eastAsiaTheme="minorHAnsi" w:hAnsi="Arial" w:cs="Arial"/>
          <w:lang w:eastAsia="en-US"/>
        </w:rPr>
        <w:t>will</w:t>
      </w:r>
      <w:r w:rsidRPr="00E0069A">
        <w:rPr>
          <w:rFonts w:ascii="Arial" w:eastAsiaTheme="minorHAnsi" w:hAnsi="Arial" w:cs="Arial"/>
          <w:lang w:eastAsia="en-US"/>
        </w:rPr>
        <w:t xml:space="preserve"> then recommence from 1 January 2021.</w:t>
      </w:r>
    </w:p>
    <w:p w14:paraId="4B0B6634" w14:textId="77777777" w:rsidR="00220346" w:rsidRPr="00E0069A" w:rsidRDefault="001D18FA" w:rsidP="00220346">
      <w:pPr>
        <w:pStyle w:val="Subtitle"/>
        <w:spacing w:after="160" w:line="259" w:lineRule="auto"/>
        <w:rPr>
          <w:rFonts w:ascii="Arial" w:hAnsi="Arial" w:cs="Arial"/>
          <w:sz w:val="22"/>
          <w:szCs w:val="22"/>
        </w:rPr>
      </w:pPr>
      <w:r>
        <w:rPr>
          <w:rFonts w:ascii="Arial" w:hAnsi="Arial" w:cs="Arial"/>
          <w:sz w:val="22"/>
          <w:szCs w:val="22"/>
        </w:rPr>
        <w:t>Concluding statement</w:t>
      </w:r>
    </w:p>
    <w:p w14:paraId="0F5CBDBF" w14:textId="77777777" w:rsidR="004E751E" w:rsidRPr="00E0069A" w:rsidRDefault="00862C7E" w:rsidP="008A3276">
      <w:pPr>
        <w:spacing w:after="160" w:line="259" w:lineRule="auto"/>
        <w:rPr>
          <w:rFonts w:ascii="Arial" w:eastAsiaTheme="minorHAnsi" w:hAnsi="Arial" w:cs="Arial"/>
          <w:lang w:eastAsia="en-US"/>
        </w:rPr>
      </w:pPr>
      <w:r>
        <w:rPr>
          <w:rFonts w:ascii="Arial" w:eastAsiaTheme="minorHAnsi" w:hAnsi="Arial" w:cs="Arial"/>
          <w:lang w:eastAsia="en-US"/>
        </w:rPr>
        <w:t xml:space="preserve">The Tribunal intends to </w:t>
      </w:r>
      <w:r w:rsidR="008B340C">
        <w:rPr>
          <w:rFonts w:ascii="Arial" w:eastAsiaTheme="minorHAnsi" w:hAnsi="Arial" w:cs="Arial"/>
          <w:lang w:eastAsia="en-US"/>
        </w:rPr>
        <w:t>consider</w:t>
      </w:r>
      <w:r>
        <w:rPr>
          <w:rFonts w:ascii="Arial" w:eastAsiaTheme="minorHAnsi" w:hAnsi="Arial" w:cs="Arial"/>
          <w:lang w:eastAsia="en-US"/>
        </w:rPr>
        <w:t xml:space="preserve"> a number of matters raised </w:t>
      </w:r>
      <w:r w:rsidR="00FB1A50">
        <w:rPr>
          <w:rFonts w:ascii="Arial" w:eastAsiaTheme="minorHAnsi" w:hAnsi="Arial" w:cs="Arial"/>
          <w:lang w:eastAsia="en-US"/>
        </w:rPr>
        <w:t xml:space="preserve">about allowances </w:t>
      </w:r>
      <w:r>
        <w:rPr>
          <w:rFonts w:ascii="Arial" w:eastAsiaTheme="minorHAnsi" w:hAnsi="Arial" w:cs="Arial"/>
          <w:lang w:eastAsia="en-US"/>
        </w:rPr>
        <w:t>above during the 2020 calendar year.</w:t>
      </w:r>
    </w:p>
    <w:p w14:paraId="73E80E97" w14:textId="77777777" w:rsidR="008A3276" w:rsidRPr="00E0069A" w:rsidRDefault="008A3276" w:rsidP="00610DB6">
      <w:pPr>
        <w:rPr>
          <w:rFonts w:ascii="Arial" w:hAnsi="Arial" w:cs="Arial"/>
        </w:rPr>
      </w:pPr>
    </w:p>
    <w:p w14:paraId="2884BEA1" w14:textId="77777777" w:rsidR="00A122B7" w:rsidRPr="00E0069A" w:rsidRDefault="00A122B7" w:rsidP="006C564B">
      <w:pPr>
        <w:spacing w:after="160" w:line="259" w:lineRule="auto"/>
        <w:rPr>
          <w:rFonts w:ascii="Arial" w:hAnsi="Arial" w:cs="Arial"/>
        </w:rPr>
      </w:pPr>
    </w:p>
    <w:p w14:paraId="0791DF10" w14:textId="77777777" w:rsidR="004E7105" w:rsidRPr="00E0069A" w:rsidRDefault="00610DB6">
      <w:pPr>
        <w:rPr>
          <w:rFonts w:ascii="Arial" w:hAnsi="Arial" w:cs="Arial"/>
          <w:lang w:val="en-US"/>
        </w:rPr>
        <w:sectPr w:rsidR="004E7105" w:rsidRPr="00E0069A" w:rsidSect="0000008A">
          <w:type w:val="continuous"/>
          <w:pgSz w:w="11906" w:h="16838"/>
          <w:pgMar w:top="1872" w:right="1138" w:bottom="850" w:left="1138" w:header="706" w:footer="0" w:gutter="0"/>
          <w:cols w:space="708"/>
          <w:docGrid w:linePitch="360"/>
        </w:sectPr>
      </w:pPr>
      <w:r w:rsidRPr="00E0069A">
        <w:rPr>
          <w:rFonts w:ascii="Arial" w:hAnsi="Arial" w:cs="Arial"/>
          <w:lang w:val="en-US"/>
        </w:rPr>
        <w:br w:type="page"/>
      </w:r>
    </w:p>
    <w:p w14:paraId="0227219D" w14:textId="77777777" w:rsidR="007F271C" w:rsidRPr="00E0069A" w:rsidRDefault="007F271C" w:rsidP="007F271C">
      <w:pPr>
        <w:pStyle w:val="Title"/>
        <w:pBdr>
          <w:bottom w:val="single" w:sz="8" w:space="7" w:color="4F81BD"/>
        </w:pBdr>
        <w:rPr>
          <w:rFonts w:ascii="Arial" w:hAnsi="Arial" w:cs="Arial"/>
          <w:sz w:val="32"/>
          <w:szCs w:val="32"/>
          <w:lang w:val="en-US"/>
        </w:rPr>
      </w:pPr>
      <w:r w:rsidRPr="00E0069A">
        <w:rPr>
          <w:rFonts w:ascii="Arial" w:hAnsi="Arial" w:cs="Arial"/>
          <w:sz w:val="32"/>
          <w:szCs w:val="32"/>
          <w:lang w:val="en-US"/>
        </w:rPr>
        <w:lastRenderedPageBreak/>
        <w:t>Determination 1</w:t>
      </w:r>
      <w:r w:rsidR="00887BFA" w:rsidRPr="00E0069A">
        <w:rPr>
          <w:rFonts w:ascii="Arial" w:hAnsi="Arial" w:cs="Arial"/>
          <w:sz w:val="32"/>
          <w:szCs w:val="32"/>
          <w:lang w:val="en-US"/>
        </w:rPr>
        <w:t>9/2019</w:t>
      </w:r>
    </w:p>
    <w:p w14:paraId="32412B60" w14:textId="77777777" w:rsidR="007F271C" w:rsidRPr="00E0069A" w:rsidRDefault="007F271C" w:rsidP="007F271C">
      <w:pPr>
        <w:spacing w:after="160" w:line="259" w:lineRule="auto"/>
        <w:rPr>
          <w:rFonts w:ascii="Arial" w:hAnsi="Arial" w:cs="Arial"/>
        </w:rPr>
      </w:pPr>
      <w:r w:rsidRPr="00E0069A">
        <w:rPr>
          <w:rFonts w:ascii="Arial" w:hAnsi="Arial" w:cs="Arial"/>
        </w:rPr>
        <w:t>Any inconsistencies between earlier Tribunal Determinations and Determination 1</w:t>
      </w:r>
      <w:r w:rsidR="00887BFA" w:rsidRPr="00E0069A">
        <w:rPr>
          <w:rFonts w:ascii="Arial" w:hAnsi="Arial" w:cs="Arial"/>
        </w:rPr>
        <w:t>9/2019</w:t>
      </w:r>
      <w:r w:rsidRPr="00E0069A">
        <w:rPr>
          <w:rFonts w:ascii="Arial" w:hAnsi="Arial" w:cs="Arial"/>
        </w:rPr>
        <w:t xml:space="preserve"> are resolved in favour of Determination 1</w:t>
      </w:r>
      <w:r w:rsidR="00887BFA" w:rsidRPr="00E0069A">
        <w:rPr>
          <w:rFonts w:ascii="Arial" w:hAnsi="Arial" w:cs="Arial"/>
        </w:rPr>
        <w:t>9</w:t>
      </w:r>
      <w:r w:rsidRPr="00E0069A">
        <w:rPr>
          <w:rFonts w:ascii="Arial" w:hAnsi="Arial" w:cs="Arial"/>
        </w:rPr>
        <w:t>/201</w:t>
      </w:r>
      <w:r w:rsidR="00887BFA" w:rsidRPr="00E0069A">
        <w:rPr>
          <w:rFonts w:ascii="Arial" w:hAnsi="Arial" w:cs="Arial"/>
        </w:rPr>
        <w:t>9</w:t>
      </w:r>
      <w:r w:rsidRPr="00E0069A">
        <w:rPr>
          <w:rFonts w:ascii="Arial" w:hAnsi="Arial" w:cs="Arial"/>
        </w:rPr>
        <w:t xml:space="preserve">. Matters in earlier Determinations not addressed in this Determination are confirmed by the Tribunal and not amended. </w:t>
      </w:r>
    </w:p>
    <w:p w14:paraId="0929C338" w14:textId="77777777" w:rsidR="007F271C" w:rsidRPr="00E0069A" w:rsidRDefault="007F271C" w:rsidP="00301261">
      <w:pPr>
        <w:pStyle w:val="Subtitle"/>
        <w:spacing w:after="160" w:line="259" w:lineRule="auto"/>
        <w:rPr>
          <w:rFonts w:ascii="Arial" w:hAnsi="Arial" w:cs="Arial"/>
          <w:sz w:val="22"/>
          <w:szCs w:val="22"/>
        </w:rPr>
      </w:pPr>
      <w:r w:rsidRPr="00E0069A">
        <w:rPr>
          <w:rFonts w:ascii="Arial" w:hAnsi="Arial" w:cs="Arial"/>
          <w:sz w:val="22"/>
          <w:szCs w:val="22"/>
        </w:rPr>
        <w:t>Electorate and Communication Allowance</w:t>
      </w:r>
    </w:p>
    <w:p w14:paraId="2232EE72" w14:textId="77777777" w:rsidR="00B91F00" w:rsidRPr="00E0069A" w:rsidRDefault="00B91F00" w:rsidP="00301261">
      <w:pPr>
        <w:pStyle w:val="ListParagraph"/>
        <w:numPr>
          <w:ilvl w:val="0"/>
          <w:numId w:val="17"/>
        </w:numPr>
        <w:ind w:left="360"/>
        <w:rPr>
          <w:rFonts w:ascii="Arial" w:hAnsi="Arial" w:cs="Arial"/>
        </w:rPr>
      </w:pPr>
      <w:r w:rsidRPr="00E0069A">
        <w:rPr>
          <w:rFonts w:ascii="Arial" w:hAnsi="Arial" w:cs="Arial"/>
        </w:rPr>
        <w:t xml:space="preserve">The Tribunal decided </w:t>
      </w:r>
      <w:r w:rsidR="00801C7E" w:rsidRPr="00E0069A">
        <w:rPr>
          <w:rFonts w:ascii="Arial" w:hAnsi="Arial" w:cs="Arial"/>
        </w:rPr>
        <w:t>not</w:t>
      </w:r>
      <w:r w:rsidR="00801C7E">
        <w:rPr>
          <w:rFonts w:ascii="Arial" w:hAnsi="Arial" w:cs="Arial"/>
        </w:rPr>
        <w:t xml:space="preserve"> to</w:t>
      </w:r>
      <w:r w:rsidR="00801C7E" w:rsidRPr="00E0069A">
        <w:rPr>
          <w:rFonts w:ascii="Arial" w:hAnsi="Arial" w:cs="Arial"/>
        </w:rPr>
        <w:t xml:space="preserve"> </w:t>
      </w:r>
      <w:r w:rsidRPr="00E0069A">
        <w:rPr>
          <w:rFonts w:ascii="Arial" w:hAnsi="Arial" w:cs="Arial"/>
        </w:rPr>
        <w:t xml:space="preserve">increase the quantum of the Electoral Communication Allowance bands at this </w:t>
      </w:r>
      <w:r w:rsidR="00C017C1">
        <w:rPr>
          <w:rFonts w:ascii="Arial" w:hAnsi="Arial" w:cs="Arial"/>
        </w:rPr>
        <w:t>time</w:t>
      </w:r>
      <w:r w:rsidRPr="00E0069A">
        <w:rPr>
          <w:rFonts w:ascii="Arial" w:hAnsi="Arial" w:cs="Arial"/>
        </w:rPr>
        <w:t xml:space="preserve">, noting a full year of data is not yet available following the 2.60% increase from Determination 18/2018 (which applied from 1 January 2019). </w:t>
      </w:r>
    </w:p>
    <w:p w14:paraId="16F2609C" w14:textId="77777777" w:rsidR="00B91F00" w:rsidRPr="00E0069A" w:rsidRDefault="00B91F00" w:rsidP="00301261">
      <w:pPr>
        <w:rPr>
          <w:rFonts w:ascii="Arial" w:hAnsi="Arial" w:cs="Arial"/>
        </w:rPr>
      </w:pPr>
    </w:p>
    <w:p w14:paraId="6B71084D" w14:textId="77777777" w:rsidR="008A7B75" w:rsidRDefault="00B91F00" w:rsidP="00301261">
      <w:pPr>
        <w:pStyle w:val="ListParagraph"/>
        <w:numPr>
          <w:ilvl w:val="0"/>
          <w:numId w:val="17"/>
        </w:numPr>
        <w:ind w:left="360"/>
        <w:rPr>
          <w:rFonts w:ascii="Arial" w:hAnsi="Arial" w:cs="Arial"/>
        </w:rPr>
      </w:pPr>
      <w:r w:rsidRPr="00E0069A">
        <w:rPr>
          <w:rFonts w:ascii="Arial" w:hAnsi="Arial" w:cs="Arial"/>
        </w:rPr>
        <w:t>The Tribunal will continue to monitor the appropriateness of the Electoral Communication Allowance and</w:t>
      </w:r>
      <w:r w:rsidR="008A7B75">
        <w:rPr>
          <w:rFonts w:ascii="Arial" w:hAnsi="Arial" w:cs="Arial"/>
        </w:rPr>
        <w:t xml:space="preserve"> will consult the CLA on the quantum of the allowance during 2020.</w:t>
      </w:r>
    </w:p>
    <w:p w14:paraId="6A5864B0" w14:textId="77777777" w:rsidR="008A7B75" w:rsidRPr="00E0069A" w:rsidRDefault="008A7B75" w:rsidP="00E0069A">
      <w:pPr>
        <w:pStyle w:val="ListParagraph"/>
        <w:rPr>
          <w:rFonts w:ascii="Arial" w:hAnsi="Arial" w:cs="Arial"/>
        </w:rPr>
      </w:pPr>
    </w:p>
    <w:p w14:paraId="5C1B915F" w14:textId="77777777" w:rsidR="00B91F00" w:rsidRPr="00E0069A" w:rsidRDefault="008A7B75" w:rsidP="00301261">
      <w:pPr>
        <w:pStyle w:val="ListParagraph"/>
        <w:numPr>
          <w:ilvl w:val="0"/>
          <w:numId w:val="17"/>
        </w:numPr>
        <w:ind w:left="360"/>
        <w:rPr>
          <w:rFonts w:ascii="Arial" w:hAnsi="Arial" w:cs="Arial"/>
        </w:rPr>
      </w:pPr>
      <w:r>
        <w:rPr>
          <w:rFonts w:ascii="Arial" w:hAnsi="Arial" w:cs="Arial"/>
        </w:rPr>
        <w:t>The Tribunal</w:t>
      </w:r>
      <w:r w:rsidR="00B91F00" w:rsidRPr="00E0069A">
        <w:rPr>
          <w:rFonts w:ascii="Arial" w:hAnsi="Arial" w:cs="Arial"/>
        </w:rPr>
        <w:t xml:space="preserve"> encourages members to acquit all expenditure against </w:t>
      </w:r>
      <w:r w:rsidR="00BD310B" w:rsidRPr="00E0069A">
        <w:rPr>
          <w:rFonts w:ascii="Arial" w:hAnsi="Arial" w:cs="Arial"/>
        </w:rPr>
        <w:t>it</w:t>
      </w:r>
      <w:r w:rsidR="00B91F00" w:rsidRPr="00E0069A">
        <w:rPr>
          <w:rFonts w:ascii="Arial" w:hAnsi="Arial" w:cs="Arial"/>
        </w:rPr>
        <w:t xml:space="preserve">, including expenditure exceeding 100%, to enable the Tribunal to consider whether any increase to the Electoral Communication Allowance is required. </w:t>
      </w:r>
    </w:p>
    <w:p w14:paraId="28A4D6C2" w14:textId="77777777" w:rsidR="00270A68" w:rsidRPr="00E0069A" w:rsidRDefault="00270A68" w:rsidP="00E0069A">
      <w:pPr>
        <w:pStyle w:val="ListParagraph"/>
        <w:rPr>
          <w:rFonts w:ascii="Arial" w:hAnsi="Arial" w:cs="Arial"/>
        </w:rPr>
      </w:pPr>
    </w:p>
    <w:p w14:paraId="56CFA3DF" w14:textId="77777777" w:rsidR="00270A68" w:rsidRPr="00E0069A" w:rsidRDefault="00421123" w:rsidP="00301261">
      <w:pPr>
        <w:pStyle w:val="ListParagraph"/>
        <w:numPr>
          <w:ilvl w:val="0"/>
          <w:numId w:val="17"/>
        </w:numPr>
        <w:ind w:left="360"/>
        <w:rPr>
          <w:rFonts w:ascii="Arial" w:hAnsi="Arial" w:cs="Arial"/>
        </w:rPr>
      </w:pPr>
      <w:r w:rsidRPr="00E0069A">
        <w:rPr>
          <w:rFonts w:ascii="Arial" w:hAnsi="Arial" w:cs="Arial"/>
        </w:rPr>
        <w:t>The Tribunal will liaise with the Clerk in relation to assistance for Members to maintain mobile offices.</w:t>
      </w:r>
    </w:p>
    <w:p w14:paraId="76CE8237" w14:textId="77777777" w:rsidR="00DC3D2B" w:rsidRPr="00E0069A" w:rsidRDefault="00FA188B" w:rsidP="00301261">
      <w:pPr>
        <w:spacing w:before="240" w:after="160" w:line="259" w:lineRule="auto"/>
        <w:rPr>
          <w:rFonts w:ascii="Arial" w:hAnsi="Arial" w:cs="Arial"/>
          <w:i/>
          <w:iCs/>
          <w:color w:val="4F81BD"/>
          <w:spacing w:val="15"/>
        </w:rPr>
      </w:pPr>
      <w:r w:rsidRPr="00E0069A">
        <w:rPr>
          <w:rFonts w:ascii="Arial" w:hAnsi="Arial" w:cs="Arial"/>
          <w:i/>
          <w:iCs/>
          <w:color w:val="4F81BD"/>
          <w:spacing w:val="15"/>
        </w:rPr>
        <w:t xml:space="preserve">General Travel Allocation </w:t>
      </w:r>
    </w:p>
    <w:p w14:paraId="6B6680DF" w14:textId="77777777" w:rsidR="00A6617C" w:rsidRPr="00423862" w:rsidRDefault="00A6617C" w:rsidP="00E0069A">
      <w:pPr>
        <w:pStyle w:val="ListParagraph"/>
        <w:numPr>
          <w:ilvl w:val="0"/>
          <w:numId w:val="17"/>
        </w:numPr>
        <w:ind w:left="360"/>
        <w:rPr>
          <w:rFonts w:ascii="Arial" w:hAnsi="Arial" w:cs="Arial"/>
        </w:rPr>
      </w:pPr>
      <w:r w:rsidRPr="00423862">
        <w:rPr>
          <w:rFonts w:ascii="Arial" w:hAnsi="Arial" w:cs="Arial"/>
        </w:rPr>
        <w:t xml:space="preserve">The Tribunal decided </w:t>
      </w:r>
      <w:r w:rsidR="00801C7E" w:rsidRPr="00E0069A">
        <w:rPr>
          <w:rFonts w:ascii="Arial" w:hAnsi="Arial" w:cs="Arial"/>
        </w:rPr>
        <w:t>not</w:t>
      </w:r>
      <w:r w:rsidR="00801C7E">
        <w:rPr>
          <w:rFonts w:ascii="Arial" w:hAnsi="Arial" w:cs="Arial"/>
        </w:rPr>
        <w:t xml:space="preserve"> to</w:t>
      </w:r>
      <w:r w:rsidR="00801C7E" w:rsidRPr="00E0069A">
        <w:rPr>
          <w:rFonts w:ascii="Arial" w:hAnsi="Arial" w:cs="Arial"/>
        </w:rPr>
        <w:t xml:space="preserve"> </w:t>
      </w:r>
      <w:r w:rsidRPr="00423862">
        <w:rPr>
          <w:rFonts w:ascii="Arial" w:hAnsi="Arial" w:cs="Arial"/>
        </w:rPr>
        <w:t xml:space="preserve">increase the quantum of the </w:t>
      </w:r>
      <w:r w:rsidR="0001712A">
        <w:rPr>
          <w:rFonts w:ascii="Arial" w:hAnsi="Arial" w:cs="Arial"/>
        </w:rPr>
        <w:t>General Travel Allocation</w:t>
      </w:r>
      <w:r w:rsidRPr="00423862">
        <w:rPr>
          <w:rFonts w:ascii="Arial" w:hAnsi="Arial" w:cs="Arial"/>
        </w:rPr>
        <w:t xml:space="preserve"> at this </w:t>
      </w:r>
      <w:r w:rsidR="00E4388D" w:rsidRPr="00423862">
        <w:rPr>
          <w:rFonts w:ascii="Arial" w:hAnsi="Arial" w:cs="Arial"/>
        </w:rPr>
        <w:t>time but</w:t>
      </w:r>
      <w:r w:rsidRPr="00423862">
        <w:rPr>
          <w:rFonts w:ascii="Arial" w:hAnsi="Arial" w:cs="Arial"/>
        </w:rPr>
        <w:t xml:space="preserve"> will consult with the CLA </w:t>
      </w:r>
      <w:r w:rsidR="00E4388D" w:rsidRPr="00423862">
        <w:rPr>
          <w:rFonts w:ascii="Arial" w:hAnsi="Arial" w:cs="Arial"/>
        </w:rPr>
        <w:t>during 2020</w:t>
      </w:r>
      <w:r w:rsidR="00E4388D">
        <w:rPr>
          <w:rFonts w:ascii="Arial" w:hAnsi="Arial" w:cs="Arial"/>
        </w:rPr>
        <w:t xml:space="preserve"> on quantum of the allocation, including for </w:t>
      </w:r>
      <w:r w:rsidRPr="00423862">
        <w:rPr>
          <w:rFonts w:ascii="Arial" w:hAnsi="Arial" w:cs="Arial"/>
        </w:rPr>
        <w:t xml:space="preserve">Shadow Ministers. </w:t>
      </w:r>
    </w:p>
    <w:p w14:paraId="566AE5D1" w14:textId="77777777" w:rsidR="00DC3992" w:rsidRPr="00E0069A" w:rsidRDefault="00DC3992" w:rsidP="00301261">
      <w:pPr>
        <w:rPr>
          <w:rFonts w:ascii="Arial" w:hAnsi="Arial" w:cs="Arial"/>
        </w:rPr>
      </w:pPr>
    </w:p>
    <w:p w14:paraId="5DFF780A" w14:textId="77777777" w:rsidR="00DC3992" w:rsidRPr="00E0069A" w:rsidRDefault="00DC3992" w:rsidP="00301261">
      <w:pPr>
        <w:spacing w:after="160" w:line="259" w:lineRule="auto"/>
        <w:rPr>
          <w:rFonts w:ascii="Arial" w:hAnsi="Arial" w:cs="Arial"/>
          <w:i/>
          <w:iCs/>
          <w:color w:val="4F81BD"/>
          <w:spacing w:val="15"/>
        </w:rPr>
      </w:pPr>
      <w:r w:rsidRPr="00E0069A">
        <w:rPr>
          <w:rFonts w:ascii="Arial" w:hAnsi="Arial" w:cs="Arial"/>
          <w:i/>
          <w:iCs/>
          <w:color w:val="4F81BD"/>
          <w:spacing w:val="15"/>
        </w:rPr>
        <w:t>Parliamentary Business Overnight Rate</w:t>
      </w:r>
    </w:p>
    <w:p w14:paraId="2CACEDCD" w14:textId="77777777" w:rsidR="00DC3992" w:rsidRPr="00E0069A" w:rsidRDefault="00DC3992" w:rsidP="00301261">
      <w:pPr>
        <w:pStyle w:val="ListParagraph"/>
        <w:numPr>
          <w:ilvl w:val="0"/>
          <w:numId w:val="17"/>
        </w:numPr>
        <w:ind w:left="360"/>
        <w:rPr>
          <w:rFonts w:ascii="Arial" w:hAnsi="Arial" w:cs="Arial"/>
        </w:rPr>
      </w:pPr>
      <w:r w:rsidRPr="00E0069A">
        <w:rPr>
          <w:rFonts w:ascii="Arial" w:hAnsi="Arial" w:cs="Arial"/>
        </w:rPr>
        <w:t xml:space="preserve">The Tribunal decided not to increase the quantum of the Parliamentary Business Overnight Rate. </w:t>
      </w:r>
    </w:p>
    <w:p w14:paraId="012BA6F8" w14:textId="77777777" w:rsidR="007F271C" w:rsidRPr="00E0069A" w:rsidRDefault="007F271C" w:rsidP="00301261">
      <w:pPr>
        <w:pStyle w:val="Subtitle"/>
        <w:keepNext/>
        <w:keepLines/>
        <w:spacing w:before="240" w:after="160" w:line="259" w:lineRule="auto"/>
        <w:rPr>
          <w:rFonts w:ascii="Arial" w:hAnsi="Arial" w:cs="Arial"/>
          <w:sz w:val="22"/>
          <w:szCs w:val="22"/>
        </w:rPr>
      </w:pPr>
      <w:r w:rsidRPr="00E0069A">
        <w:rPr>
          <w:rFonts w:ascii="Arial" w:hAnsi="Arial" w:cs="Arial"/>
          <w:sz w:val="22"/>
          <w:szCs w:val="22"/>
        </w:rPr>
        <w:t>Motor Vehicle Allowance</w:t>
      </w:r>
    </w:p>
    <w:p w14:paraId="02B1353D" w14:textId="77777777" w:rsidR="00F73834" w:rsidRPr="00E0069A" w:rsidRDefault="00F73834" w:rsidP="00301261">
      <w:pPr>
        <w:pStyle w:val="ListParagraph"/>
        <w:numPr>
          <w:ilvl w:val="0"/>
          <w:numId w:val="17"/>
        </w:numPr>
        <w:spacing w:after="160" w:line="259" w:lineRule="auto"/>
        <w:ind w:left="360"/>
        <w:rPr>
          <w:rFonts w:ascii="Arial" w:eastAsiaTheme="minorHAnsi" w:hAnsi="Arial" w:cs="Arial"/>
          <w:lang w:eastAsia="en-US"/>
        </w:rPr>
      </w:pPr>
      <w:r w:rsidRPr="00E0069A">
        <w:rPr>
          <w:rFonts w:ascii="Arial" w:eastAsiaTheme="minorHAnsi" w:hAnsi="Arial" w:cs="Arial"/>
          <w:lang w:eastAsia="en-US"/>
        </w:rPr>
        <w:t xml:space="preserve">The Tribunal decided not to increase the quantum of the </w:t>
      </w:r>
      <w:r w:rsidR="00860F09" w:rsidRPr="00E0069A">
        <w:rPr>
          <w:rFonts w:ascii="Arial" w:eastAsiaTheme="minorHAnsi" w:hAnsi="Arial" w:cs="Arial"/>
          <w:lang w:eastAsia="en-US"/>
        </w:rPr>
        <w:t>Motor Vehicle Allowance</w:t>
      </w:r>
      <w:r w:rsidRPr="00E0069A">
        <w:rPr>
          <w:rFonts w:ascii="Arial" w:eastAsiaTheme="minorHAnsi" w:hAnsi="Arial" w:cs="Arial"/>
          <w:lang w:eastAsia="en-US"/>
        </w:rPr>
        <w:t xml:space="preserve"> bands at this stage, noting a full year of data is not yet available following the 3.00% increase from Determination 18/2018 (which applied from 1 January 2019). </w:t>
      </w:r>
    </w:p>
    <w:p w14:paraId="63542107" w14:textId="77777777" w:rsidR="00F73834" w:rsidRPr="00E0069A" w:rsidRDefault="00F73834" w:rsidP="00301261">
      <w:pPr>
        <w:pStyle w:val="ListParagraph"/>
        <w:spacing w:after="160" w:line="259" w:lineRule="auto"/>
        <w:ind w:left="360"/>
        <w:rPr>
          <w:rFonts w:ascii="Arial" w:eastAsiaTheme="minorHAnsi" w:hAnsi="Arial" w:cs="Arial"/>
          <w:lang w:eastAsia="en-US"/>
        </w:rPr>
      </w:pPr>
    </w:p>
    <w:p w14:paraId="2D83F3E7" w14:textId="77777777" w:rsidR="007F271C" w:rsidRPr="00E0069A" w:rsidRDefault="00F73834" w:rsidP="00301261">
      <w:pPr>
        <w:pStyle w:val="ListParagraph"/>
        <w:numPr>
          <w:ilvl w:val="0"/>
          <w:numId w:val="17"/>
        </w:numPr>
        <w:ind w:left="360"/>
        <w:rPr>
          <w:rFonts w:ascii="Arial" w:hAnsi="Arial" w:cs="Arial"/>
        </w:rPr>
      </w:pPr>
      <w:r w:rsidRPr="00E0069A">
        <w:rPr>
          <w:rFonts w:ascii="Arial" w:hAnsi="Arial" w:cs="Arial"/>
        </w:rPr>
        <w:t xml:space="preserve">The Tribunal will continue to monitor the appropriateness of the </w:t>
      </w:r>
      <w:r w:rsidR="004D724E" w:rsidRPr="00E0069A">
        <w:rPr>
          <w:rFonts w:ascii="Arial" w:hAnsi="Arial" w:cs="Arial"/>
        </w:rPr>
        <w:t>Motor Vehicle Allowance</w:t>
      </w:r>
      <w:r w:rsidRPr="00E0069A">
        <w:rPr>
          <w:rFonts w:ascii="Arial" w:hAnsi="Arial" w:cs="Arial"/>
        </w:rPr>
        <w:t xml:space="preserve"> and encourages members to provide feedback on the adequacy of the </w:t>
      </w:r>
      <w:r w:rsidR="004D724E" w:rsidRPr="00E0069A">
        <w:rPr>
          <w:rFonts w:ascii="Arial" w:hAnsi="Arial" w:cs="Arial"/>
        </w:rPr>
        <w:t>Motor Vehicle Allowance</w:t>
      </w:r>
      <w:r w:rsidRPr="00E0069A">
        <w:rPr>
          <w:rFonts w:ascii="Arial" w:hAnsi="Arial" w:cs="Arial"/>
        </w:rPr>
        <w:t xml:space="preserve"> to enable the Tribunal to consi</w:t>
      </w:r>
      <w:r w:rsidR="004D724E" w:rsidRPr="00E0069A">
        <w:rPr>
          <w:rFonts w:ascii="Arial" w:hAnsi="Arial" w:cs="Arial"/>
        </w:rPr>
        <w:t xml:space="preserve">der whether any increase to it </w:t>
      </w:r>
      <w:r w:rsidRPr="00E0069A">
        <w:rPr>
          <w:rFonts w:ascii="Arial" w:hAnsi="Arial" w:cs="Arial"/>
        </w:rPr>
        <w:t xml:space="preserve">is required. </w:t>
      </w:r>
    </w:p>
    <w:p w14:paraId="3A30B4CB" w14:textId="77777777" w:rsidR="000E51A1" w:rsidRPr="00E0069A" w:rsidRDefault="00384477" w:rsidP="00301261">
      <w:pPr>
        <w:pStyle w:val="Subtitle"/>
        <w:keepNext/>
        <w:keepLines/>
        <w:spacing w:before="240" w:after="160" w:line="259" w:lineRule="auto"/>
        <w:rPr>
          <w:rFonts w:ascii="Arial" w:hAnsi="Arial" w:cs="Arial"/>
          <w:sz w:val="22"/>
          <w:szCs w:val="22"/>
        </w:rPr>
      </w:pPr>
      <w:r w:rsidRPr="00E0069A">
        <w:rPr>
          <w:rFonts w:ascii="Arial" w:hAnsi="Arial" w:cs="Arial"/>
          <w:sz w:val="22"/>
          <w:szCs w:val="22"/>
        </w:rPr>
        <w:t>Air Warrants (</w:t>
      </w:r>
      <w:r w:rsidR="00311760" w:rsidRPr="00E0069A">
        <w:rPr>
          <w:rFonts w:ascii="Arial" w:hAnsi="Arial" w:cs="Arial"/>
          <w:sz w:val="22"/>
          <w:szCs w:val="22"/>
        </w:rPr>
        <w:t>Alternate Travel</w:t>
      </w:r>
      <w:r w:rsidRPr="00E0069A">
        <w:rPr>
          <w:rFonts w:ascii="Arial" w:hAnsi="Arial" w:cs="Arial"/>
          <w:sz w:val="22"/>
          <w:szCs w:val="22"/>
        </w:rPr>
        <w:t>)</w:t>
      </w:r>
      <w:r w:rsidR="00311760" w:rsidRPr="00E0069A">
        <w:rPr>
          <w:rFonts w:ascii="Arial" w:hAnsi="Arial" w:cs="Arial"/>
          <w:sz w:val="22"/>
          <w:szCs w:val="22"/>
        </w:rPr>
        <w:t xml:space="preserve"> </w:t>
      </w:r>
    </w:p>
    <w:p w14:paraId="79949B58" w14:textId="77777777" w:rsidR="00D10042" w:rsidRPr="00E0069A" w:rsidRDefault="00D10042" w:rsidP="00301261">
      <w:pPr>
        <w:pStyle w:val="ListParagraph"/>
        <w:numPr>
          <w:ilvl w:val="0"/>
          <w:numId w:val="17"/>
        </w:numPr>
        <w:ind w:left="360"/>
        <w:rPr>
          <w:rFonts w:ascii="Arial" w:hAnsi="Arial" w:cs="Arial"/>
        </w:rPr>
      </w:pPr>
      <w:r w:rsidRPr="00E0069A">
        <w:rPr>
          <w:rFonts w:ascii="Arial" w:hAnsi="Arial" w:cs="Arial"/>
        </w:rPr>
        <w:t>The Tribunal is satisfied with the current Air Warrants arrangements.</w:t>
      </w:r>
    </w:p>
    <w:p w14:paraId="554E440C" w14:textId="77777777" w:rsidR="007D6793" w:rsidRPr="00E0069A" w:rsidRDefault="007D6793" w:rsidP="00301261">
      <w:pPr>
        <w:pStyle w:val="Subtitle"/>
        <w:keepNext/>
        <w:keepLines/>
        <w:spacing w:before="240" w:after="160" w:line="259" w:lineRule="auto"/>
        <w:rPr>
          <w:rFonts w:ascii="Arial" w:hAnsi="Arial" w:cs="Arial"/>
          <w:sz w:val="22"/>
          <w:szCs w:val="22"/>
        </w:rPr>
      </w:pPr>
      <w:r w:rsidRPr="00E0069A">
        <w:rPr>
          <w:rFonts w:ascii="Arial" w:hAnsi="Arial" w:cs="Arial"/>
          <w:sz w:val="22"/>
          <w:szCs w:val="22"/>
        </w:rPr>
        <w:t>Pro</w:t>
      </w:r>
      <w:r w:rsidR="00801C7E">
        <w:rPr>
          <w:rFonts w:ascii="Arial" w:hAnsi="Arial" w:cs="Arial"/>
          <w:sz w:val="22"/>
          <w:szCs w:val="22"/>
        </w:rPr>
        <w:t>-</w:t>
      </w:r>
      <w:r w:rsidRPr="00E0069A">
        <w:rPr>
          <w:rFonts w:ascii="Arial" w:hAnsi="Arial" w:cs="Arial"/>
          <w:sz w:val="22"/>
          <w:szCs w:val="22"/>
        </w:rPr>
        <w:t>rated allowance payments due to 2020 State Election</w:t>
      </w:r>
    </w:p>
    <w:p w14:paraId="369574A6" w14:textId="77777777" w:rsidR="00623A99" w:rsidRPr="00E0069A" w:rsidRDefault="00623A99" w:rsidP="00301261">
      <w:pPr>
        <w:pStyle w:val="ListParagraph"/>
        <w:numPr>
          <w:ilvl w:val="0"/>
          <w:numId w:val="17"/>
        </w:numPr>
        <w:spacing w:after="160" w:line="259" w:lineRule="auto"/>
        <w:ind w:left="360"/>
        <w:rPr>
          <w:rFonts w:ascii="Arial" w:hAnsi="Arial" w:cs="Arial"/>
        </w:rPr>
      </w:pPr>
      <w:r w:rsidRPr="00E0069A">
        <w:rPr>
          <w:rFonts w:ascii="Arial" w:eastAsiaTheme="minorHAnsi" w:hAnsi="Arial" w:cs="Arial"/>
          <w:lang w:eastAsia="en-US"/>
        </w:rPr>
        <w:t xml:space="preserve">The Tribunal supports the introduction of a pro-rata payment arrangement for all Member allowances in the lead up to the 2020 State Election. </w:t>
      </w:r>
    </w:p>
    <w:p w14:paraId="1EA8DA8D" w14:textId="77777777" w:rsidR="00623A99" w:rsidRPr="00E0069A" w:rsidRDefault="00623A99" w:rsidP="00301261">
      <w:pPr>
        <w:pStyle w:val="ListParagraph"/>
        <w:spacing w:after="160" w:line="259" w:lineRule="auto"/>
        <w:ind w:left="360"/>
        <w:rPr>
          <w:rFonts w:ascii="Arial" w:hAnsi="Arial" w:cs="Arial"/>
        </w:rPr>
      </w:pPr>
    </w:p>
    <w:p w14:paraId="4ED50952" w14:textId="77777777" w:rsidR="007765A4" w:rsidRDefault="007765A4">
      <w:pPr>
        <w:rPr>
          <w:rFonts w:ascii="Arial" w:eastAsiaTheme="minorHAnsi" w:hAnsi="Arial" w:cs="Arial"/>
          <w:lang w:eastAsia="en-US"/>
        </w:rPr>
      </w:pPr>
      <w:r>
        <w:rPr>
          <w:rFonts w:ascii="Arial" w:eastAsiaTheme="minorHAnsi" w:hAnsi="Arial" w:cs="Arial"/>
          <w:lang w:eastAsia="en-US"/>
        </w:rPr>
        <w:br w:type="page"/>
      </w:r>
    </w:p>
    <w:p w14:paraId="5DD36E2C" w14:textId="77777777" w:rsidR="00623A99" w:rsidRPr="00E0069A" w:rsidRDefault="00623A99" w:rsidP="00301261">
      <w:pPr>
        <w:pStyle w:val="ListParagraph"/>
        <w:numPr>
          <w:ilvl w:val="0"/>
          <w:numId w:val="17"/>
        </w:numPr>
        <w:spacing w:before="240" w:after="160" w:line="259" w:lineRule="auto"/>
        <w:ind w:left="360"/>
        <w:rPr>
          <w:rFonts w:ascii="Arial" w:hAnsi="Arial" w:cs="Arial"/>
        </w:rPr>
      </w:pPr>
      <w:r w:rsidRPr="00E0069A">
        <w:rPr>
          <w:rFonts w:ascii="Arial" w:eastAsiaTheme="minorHAnsi" w:hAnsi="Arial" w:cs="Arial"/>
          <w:lang w:eastAsia="en-US"/>
        </w:rPr>
        <w:lastRenderedPageBreak/>
        <w:t>The pro-rata arrangements will be as follows:</w:t>
      </w:r>
    </w:p>
    <w:p w14:paraId="13367098" w14:textId="77777777" w:rsidR="0001712A" w:rsidRPr="00E0069A" w:rsidRDefault="0001712A" w:rsidP="00E0069A">
      <w:pPr>
        <w:pStyle w:val="ListParagraph"/>
        <w:numPr>
          <w:ilvl w:val="0"/>
          <w:numId w:val="26"/>
        </w:numPr>
        <w:spacing w:after="160" w:line="259" w:lineRule="auto"/>
        <w:rPr>
          <w:rFonts w:ascii="Arial" w:hAnsi="Arial" w:cs="Arial"/>
        </w:rPr>
      </w:pPr>
      <w:r w:rsidRPr="00E0069A">
        <w:rPr>
          <w:rFonts w:ascii="Arial" w:hAnsi="Arial" w:cs="Arial"/>
        </w:rPr>
        <w:t xml:space="preserve">pre-paid </w:t>
      </w:r>
      <w:r w:rsidRPr="00423862">
        <w:rPr>
          <w:rFonts w:ascii="Arial" w:hAnsi="Arial" w:cs="Arial"/>
        </w:rPr>
        <w:t xml:space="preserve">Electoral Communication Allowance </w:t>
      </w:r>
      <w:r w:rsidRPr="00E0069A">
        <w:rPr>
          <w:rFonts w:ascii="Arial" w:hAnsi="Arial" w:cs="Arial"/>
        </w:rPr>
        <w:t>bi-annual payments normally scheduled for 1 July each year (covering period 1 July to 31 December) will be pro-rated for the period 1 July to 30 October 2020</w:t>
      </w:r>
    </w:p>
    <w:p w14:paraId="2A8A2C32" w14:textId="77777777" w:rsidR="0001712A" w:rsidRPr="00E0069A" w:rsidRDefault="0001712A" w:rsidP="00E0069A">
      <w:pPr>
        <w:pStyle w:val="ListParagraph"/>
        <w:numPr>
          <w:ilvl w:val="0"/>
          <w:numId w:val="26"/>
        </w:numPr>
        <w:spacing w:after="160" w:line="259" w:lineRule="auto"/>
        <w:rPr>
          <w:rFonts w:ascii="Arial" w:hAnsi="Arial" w:cs="Arial"/>
        </w:rPr>
      </w:pPr>
      <w:r w:rsidRPr="00E0069A">
        <w:rPr>
          <w:rFonts w:ascii="Arial" w:hAnsi="Arial" w:cs="Arial"/>
        </w:rPr>
        <w:t xml:space="preserve">pre-paid </w:t>
      </w:r>
      <w:r w:rsidRPr="00423862">
        <w:rPr>
          <w:rFonts w:ascii="Arial" w:eastAsiaTheme="minorHAnsi" w:hAnsi="Arial" w:cs="Arial"/>
          <w:lang w:eastAsia="en-US"/>
        </w:rPr>
        <w:t xml:space="preserve">Motor Vehicle Allowance </w:t>
      </w:r>
      <w:r w:rsidRPr="00E0069A">
        <w:rPr>
          <w:rFonts w:ascii="Arial" w:hAnsi="Arial" w:cs="Arial"/>
        </w:rPr>
        <w:t>quarterly payments normally scheduled for 1 July each year (covering period 1 July to 30 September) will be altered to include one additional month to align with 30 October 2020 (day before election date)</w:t>
      </w:r>
    </w:p>
    <w:p w14:paraId="11CE3DC1" w14:textId="77777777" w:rsidR="0001712A" w:rsidRPr="00E0069A" w:rsidRDefault="0001712A" w:rsidP="00E0069A">
      <w:pPr>
        <w:pStyle w:val="ListParagraph"/>
        <w:numPr>
          <w:ilvl w:val="0"/>
          <w:numId w:val="26"/>
        </w:numPr>
        <w:spacing w:after="160" w:line="259" w:lineRule="auto"/>
        <w:rPr>
          <w:rFonts w:ascii="Arial" w:hAnsi="Arial" w:cs="Arial"/>
        </w:rPr>
      </w:pPr>
      <w:r w:rsidRPr="00E0069A">
        <w:rPr>
          <w:rFonts w:ascii="Arial" w:hAnsi="Arial" w:cs="Arial"/>
        </w:rPr>
        <w:t xml:space="preserve">for other allocations not prepaid in advance (e.g. </w:t>
      </w:r>
      <w:r>
        <w:rPr>
          <w:rFonts w:ascii="Arial" w:hAnsi="Arial" w:cs="Arial"/>
        </w:rPr>
        <w:t>General Travel Allocation</w:t>
      </w:r>
      <w:r w:rsidRPr="00E0069A">
        <w:rPr>
          <w:rFonts w:ascii="Arial" w:hAnsi="Arial" w:cs="Arial"/>
        </w:rPr>
        <w:t>) no changes are proposed.</w:t>
      </w:r>
    </w:p>
    <w:p w14:paraId="3023C272" w14:textId="77777777" w:rsidR="00893EED" w:rsidRPr="00E0069A" w:rsidRDefault="00893EED" w:rsidP="00301261">
      <w:pPr>
        <w:pStyle w:val="ListParagraph"/>
        <w:spacing w:after="160" w:line="259" w:lineRule="auto"/>
        <w:rPr>
          <w:rFonts w:ascii="Arial" w:hAnsi="Arial" w:cs="Arial"/>
        </w:rPr>
      </w:pPr>
    </w:p>
    <w:p w14:paraId="66E76521" w14:textId="77777777" w:rsidR="00623A99" w:rsidRPr="00E0069A" w:rsidRDefault="00623A99" w:rsidP="00301261">
      <w:pPr>
        <w:pStyle w:val="ListParagraph"/>
        <w:numPr>
          <w:ilvl w:val="0"/>
          <w:numId w:val="17"/>
        </w:numPr>
        <w:spacing w:after="160" w:line="259" w:lineRule="auto"/>
        <w:ind w:left="360"/>
        <w:rPr>
          <w:rFonts w:ascii="Arial" w:hAnsi="Arial" w:cs="Arial"/>
        </w:rPr>
      </w:pPr>
      <w:r w:rsidRPr="00E0069A">
        <w:rPr>
          <w:rFonts w:ascii="Arial" w:eastAsiaTheme="minorHAnsi" w:hAnsi="Arial" w:cs="Arial"/>
          <w:lang w:eastAsia="en-US"/>
        </w:rPr>
        <w:t xml:space="preserve">In the case of allowances under </w:t>
      </w:r>
      <w:r w:rsidR="0001712A">
        <w:rPr>
          <w:rFonts w:ascii="Arial" w:eastAsiaTheme="minorHAnsi" w:hAnsi="Arial" w:cs="Arial"/>
          <w:lang w:eastAsia="en-US"/>
        </w:rPr>
        <w:t>(</w:t>
      </w:r>
      <w:r w:rsidRPr="00E0069A">
        <w:rPr>
          <w:rFonts w:ascii="Arial" w:eastAsiaTheme="minorHAnsi" w:hAnsi="Arial" w:cs="Arial"/>
          <w:lang w:eastAsia="en-US"/>
        </w:rPr>
        <w:t xml:space="preserve">a) and </w:t>
      </w:r>
      <w:r w:rsidR="0001712A">
        <w:rPr>
          <w:rFonts w:ascii="Arial" w:eastAsiaTheme="minorHAnsi" w:hAnsi="Arial" w:cs="Arial"/>
          <w:lang w:eastAsia="en-US"/>
        </w:rPr>
        <w:t>(</w:t>
      </w:r>
      <w:r w:rsidRPr="00E0069A">
        <w:rPr>
          <w:rFonts w:ascii="Arial" w:eastAsiaTheme="minorHAnsi" w:hAnsi="Arial" w:cs="Arial"/>
          <w:lang w:eastAsia="en-US"/>
        </w:rPr>
        <w:t>b) above, immediately following the Election, all elected Members (including both new and returned Members) will receive pro-rata allowance payments for the period from 31 October 2020 (election date) to 31 December 2020. Normal allowance payments in accordance with standard Handbook scheduling will then recommence from 1 January 2021.</w:t>
      </w:r>
    </w:p>
    <w:p w14:paraId="561F9B66" w14:textId="77777777" w:rsidR="00623A99" w:rsidRPr="00E0069A" w:rsidRDefault="00623A99" w:rsidP="00893EED">
      <w:pPr>
        <w:pStyle w:val="ListParagraph"/>
        <w:spacing w:after="160" w:line="259" w:lineRule="auto"/>
        <w:rPr>
          <w:rFonts w:ascii="Arial" w:hAnsi="Arial" w:cs="Arial"/>
        </w:rPr>
      </w:pPr>
    </w:p>
    <w:p w14:paraId="15996DED" w14:textId="77777777" w:rsidR="00610DB6" w:rsidRPr="00E0069A" w:rsidRDefault="00610DB6" w:rsidP="00610DB6">
      <w:pPr>
        <w:keepNext/>
        <w:keepLines/>
        <w:spacing w:after="160" w:line="259" w:lineRule="auto"/>
        <w:ind w:left="360"/>
        <w:rPr>
          <w:rFonts w:ascii="Arial" w:hAnsi="Arial" w:cs="Arial"/>
        </w:rPr>
      </w:pPr>
    </w:p>
    <w:p w14:paraId="3A1AD6B8" w14:textId="77777777" w:rsidR="007F271C" w:rsidRPr="008526C0" w:rsidRDefault="007F271C" w:rsidP="007F271C">
      <w:pPr>
        <w:jc w:val="right"/>
        <w:rPr>
          <w:rFonts w:ascii="Arial" w:hAnsi="Arial" w:cs="Arial"/>
          <w:b/>
        </w:rPr>
      </w:pPr>
      <w:r w:rsidRPr="00E0069A">
        <w:rPr>
          <w:rFonts w:ascii="Arial" w:hAnsi="Arial" w:cs="Arial"/>
          <w:b/>
        </w:rPr>
        <w:t xml:space="preserve">Date of </w:t>
      </w:r>
      <w:r w:rsidRPr="008526C0">
        <w:rPr>
          <w:rFonts w:ascii="Arial" w:hAnsi="Arial" w:cs="Arial"/>
          <w:b/>
        </w:rPr>
        <w:t xml:space="preserve">Determination: </w:t>
      </w:r>
      <w:r w:rsidR="00E103FD" w:rsidRPr="008526C0">
        <w:rPr>
          <w:rFonts w:ascii="Arial" w:hAnsi="Arial" w:cs="Arial"/>
          <w:b/>
        </w:rPr>
        <w:t>17</w:t>
      </w:r>
      <w:r w:rsidR="00816E24" w:rsidRPr="008526C0">
        <w:rPr>
          <w:rFonts w:ascii="Arial" w:hAnsi="Arial" w:cs="Arial"/>
          <w:b/>
        </w:rPr>
        <w:t xml:space="preserve"> </w:t>
      </w:r>
      <w:r w:rsidR="00E103FD" w:rsidRPr="008526C0">
        <w:rPr>
          <w:rFonts w:ascii="Arial" w:hAnsi="Arial" w:cs="Arial"/>
          <w:b/>
        </w:rPr>
        <w:t>December 2019</w:t>
      </w:r>
    </w:p>
    <w:p w14:paraId="32AC1E78" w14:textId="77777777" w:rsidR="007F271C" w:rsidRPr="00E0069A" w:rsidRDefault="007F271C" w:rsidP="007F271C">
      <w:pPr>
        <w:jc w:val="right"/>
        <w:rPr>
          <w:rFonts w:ascii="Arial" w:hAnsi="Arial" w:cs="Arial"/>
          <w:b/>
        </w:rPr>
      </w:pPr>
      <w:r w:rsidRPr="008526C0">
        <w:rPr>
          <w:rFonts w:ascii="Arial" w:hAnsi="Arial" w:cs="Arial"/>
          <w:b/>
        </w:rPr>
        <w:t xml:space="preserve">Effective Date: </w:t>
      </w:r>
      <w:r w:rsidR="0001712A" w:rsidRPr="008526C0">
        <w:rPr>
          <w:rFonts w:ascii="Arial" w:hAnsi="Arial" w:cs="Arial"/>
          <w:b/>
        </w:rPr>
        <w:t>17 December 2019</w:t>
      </w:r>
    </w:p>
    <w:p w14:paraId="1019C254" w14:textId="43F7A288" w:rsidR="001C349E" w:rsidRPr="00E0069A" w:rsidRDefault="001C349E" w:rsidP="007F271C">
      <w:pPr>
        <w:jc w:val="right"/>
        <w:rPr>
          <w:rFonts w:ascii="Arial" w:hAnsi="Arial" w:cs="Arial"/>
          <w:b/>
        </w:rPr>
      </w:pPr>
    </w:p>
    <w:p w14:paraId="55AB266E" w14:textId="7EF9E549" w:rsidR="004677BF" w:rsidRDefault="004677BF" w:rsidP="002B31EE">
      <w:pPr>
        <w:tabs>
          <w:tab w:val="left" w:pos="1240"/>
        </w:tabs>
        <w:rPr>
          <w:rFonts w:ascii="Arial" w:hAnsi="Arial" w:cs="Arial"/>
          <w:b/>
        </w:rPr>
      </w:pPr>
    </w:p>
    <w:p w14:paraId="4A500515" w14:textId="52039D99" w:rsidR="004677BF" w:rsidRPr="00E0069A" w:rsidRDefault="004677BF" w:rsidP="002B31EE">
      <w:pPr>
        <w:tabs>
          <w:tab w:val="left" w:pos="1240"/>
        </w:tabs>
        <w:rPr>
          <w:rFonts w:ascii="Arial" w:hAnsi="Arial" w:cs="Arial"/>
          <w:b/>
        </w:rPr>
      </w:pPr>
    </w:p>
    <w:p w14:paraId="21066F6D" w14:textId="46B51907" w:rsidR="007F271C" w:rsidRPr="00E0069A" w:rsidRDefault="007F271C" w:rsidP="007F271C">
      <w:pPr>
        <w:rPr>
          <w:rFonts w:ascii="Arial" w:hAnsi="Arial" w:cs="Arial"/>
          <w:b/>
        </w:rPr>
      </w:pPr>
      <w:bookmarkStart w:id="0" w:name="_GoBack"/>
      <w:bookmarkEnd w:id="0"/>
    </w:p>
    <w:p w14:paraId="0EED6345" w14:textId="5F07BB9B" w:rsidR="006D2FC1" w:rsidRPr="00E0069A" w:rsidRDefault="006D2FC1" w:rsidP="007F271C">
      <w:pPr>
        <w:rPr>
          <w:rFonts w:ascii="Arial" w:hAnsi="Arial" w:cs="Arial"/>
          <w:b/>
        </w:rPr>
      </w:pPr>
    </w:p>
    <w:p w14:paraId="44060A29" w14:textId="72CE9C3E" w:rsidR="006D2FC1" w:rsidRPr="00E0069A" w:rsidRDefault="002B31EE" w:rsidP="002B31EE">
      <w:pPr>
        <w:tabs>
          <w:tab w:val="left" w:pos="2229"/>
        </w:tabs>
        <w:rPr>
          <w:rFonts w:ascii="Arial" w:hAnsi="Arial" w:cs="Arial"/>
          <w:b/>
        </w:rPr>
      </w:pPr>
      <w:r w:rsidRPr="00E0069A">
        <w:rPr>
          <w:rFonts w:ascii="Arial" w:hAnsi="Arial" w:cs="Arial"/>
          <w:b/>
        </w:rPr>
        <w:tab/>
      </w:r>
    </w:p>
    <w:p w14:paraId="36C0944C" w14:textId="2EA196C7" w:rsidR="006D2FC1" w:rsidRPr="00E0069A" w:rsidRDefault="006D2FC1" w:rsidP="007F271C">
      <w:pPr>
        <w:rPr>
          <w:rFonts w:ascii="Arial" w:hAnsi="Arial" w:cs="Arial"/>
          <w:b/>
        </w:rPr>
      </w:pPr>
    </w:p>
    <w:p w14:paraId="1505F371" w14:textId="28F45FC5" w:rsidR="007F271C" w:rsidRPr="00E0069A" w:rsidRDefault="007F271C" w:rsidP="007F271C">
      <w:pPr>
        <w:rPr>
          <w:rFonts w:ascii="Arial" w:hAnsi="Arial" w:cs="Arial"/>
          <w:b/>
        </w:rPr>
      </w:pPr>
      <w:r w:rsidRPr="00E0069A">
        <w:rPr>
          <w:rFonts w:ascii="Arial" w:hAnsi="Arial" w:cs="Arial"/>
          <w:b/>
        </w:rPr>
        <w:t>_______________________</w:t>
      </w:r>
      <w:r w:rsidRPr="00E0069A">
        <w:rPr>
          <w:rFonts w:ascii="Arial" w:hAnsi="Arial" w:cs="Arial"/>
          <w:b/>
        </w:rPr>
        <w:tab/>
      </w:r>
      <w:r w:rsidRPr="00E0069A">
        <w:rPr>
          <w:rFonts w:ascii="Arial" w:hAnsi="Arial" w:cs="Arial"/>
          <w:b/>
        </w:rPr>
        <w:tab/>
        <w:t>___________________</w:t>
      </w:r>
      <w:r w:rsidRPr="00E0069A">
        <w:rPr>
          <w:rFonts w:ascii="Arial" w:hAnsi="Arial" w:cs="Arial"/>
          <w:b/>
        </w:rPr>
        <w:tab/>
        <w:t>___________________</w:t>
      </w:r>
    </w:p>
    <w:p w14:paraId="2058E2A3" w14:textId="328919D7" w:rsidR="007F271C" w:rsidRPr="00E0069A" w:rsidRDefault="00083823" w:rsidP="007F271C">
      <w:pPr>
        <w:rPr>
          <w:rFonts w:ascii="Arial" w:hAnsi="Arial" w:cs="Arial"/>
          <w:b/>
        </w:rPr>
      </w:pPr>
      <w:r w:rsidRPr="00E0069A">
        <w:rPr>
          <w:rFonts w:ascii="Arial" w:hAnsi="Arial" w:cs="Arial"/>
          <w:b/>
        </w:rPr>
        <w:t>Mr</w:t>
      </w:r>
      <w:r w:rsidR="007F271C" w:rsidRPr="00E0069A">
        <w:rPr>
          <w:rFonts w:ascii="Arial" w:hAnsi="Arial" w:cs="Arial"/>
          <w:b/>
        </w:rPr>
        <w:t xml:space="preserve"> </w:t>
      </w:r>
      <w:r w:rsidRPr="00E0069A">
        <w:rPr>
          <w:rFonts w:ascii="Arial" w:hAnsi="Arial" w:cs="Arial"/>
          <w:b/>
        </w:rPr>
        <w:t>Walter</w:t>
      </w:r>
      <w:r w:rsidR="007F271C" w:rsidRPr="00E0069A">
        <w:rPr>
          <w:rFonts w:ascii="Arial" w:hAnsi="Arial" w:cs="Arial"/>
          <w:b/>
        </w:rPr>
        <w:t xml:space="preserve"> </w:t>
      </w:r>
      <w:r w:rsidRPr="00E0069A">
        <w:rPr>
          <w:rFonts w:ascii="Arial" w:hAnsi="Arial" w:cs="Arial"/>
          <w:b/>
        </w:rPr>
        <w:t>Tutt</w:t>
      </w:r>
      <w:r w:rsidR="007F271C" w:rsidRPr="00E0069A">
        <w:rPr>
          <w:rFonts w:ascii="Arial" w:hAnsi="Arial" w:cs="Arial"/>
          <w:b/>
        </w:rPr>
        <w:tab/>
      </w:r>
      <w:r w:rsidR="007F271C" w:rsidRPr="00E0069A">
        <w:rPr>
          <w:rFonts w:ascii="Arial" w:hAnsi="Arial" w:cs="Arial"/>
          <w:b/>
        </w:rPr>
        <w:tab/>
      </w:r>
      <w:r w:rsidRPr="00E0069A">
        <w:rPr>
          <w:rFonts w:ascii="Arial" w:hAnsi="Arial" w:cs="Arial"/>
          <w:b/>
        </w:rPr>
        <w:t xml:space="preserve">           Ms</w:t>
      </w:r>
      <w:r w:rsidR="007F271C" w:rsidRPr="00E0069A">
        <w:rPr>
          <w:rFonts w:ascii="Arial" w:hAnsi="Arial" w:cs="Arial"/>
          <w:b/>
        </w:rPr>
        <w:t xml:space="preserve"> </w:t>
      </w:r>
      <w:r w:rsidRPr="00E0069A">
        <w:rPr>
          <w:rFonts w:ascii="Arial" w:hAnsi="Arial" w:cs="Arial"/>
          <w:b/>
        </w:rPr>
        <w:t>Jill</w:t>
      </w:r>
      <w:r w:rsidR="007F271C" w:rsidRPr="00E0069A">
        <w:rPr>
          <w:rFonts w:ascii="Arial" w:hAnsi="Arial" w:cs="Arial"/>
          <w:b/>
        </w:rPr>
        <w:t xml:space="preserve"> </w:t>
      </w:r>
      <w:r w:rsidRPr="00E0069A">
        <w:rPr>
          <w:rFonts w:ascii="Arial" w:hAnsi="Arial" w:cs="Arial"/>
          <w:b/>
        </w:rPr>
        <w:t>Lang</w:t>
      </w:r>
      <w:r w:rsidR="007F271C" w:rsidRPr="00E0069A">
        <w:rPr>
          <w:rFonts w:ascii="Arial" w:hAnsi="Arial" w:cs="Arial"/>
          <w:b/>
        </w:rPr>
        <w:tab/>
      </w:r>
      <w:r w:rsidR="007F271C" w:rsidRPr="00E0069A">
        <w:rPr>
          <w:rFonts w:ascii="Arial" w:hAnsi="Arial" w:cs="Arial"/>
          <w:b/>
        </w:rPr>
        <w:tab/>
      </w:r>
      <w:r w:rsidRPr="00E0069A">
        <w:rPr>
          <w:rFonts w:ascii="Arial" w:hAnsi="Arial" w:cs="Arial"/>
          <w:b/>
        </w:rPr>
        <w:t xml:space="preserve">           Professor Patrick</w:t>
      </w:r>
      <w:r w:rsidR="007F271C" w:rsidRPr="00E0069A">
        <w:rPr>
          <w:rFonts w:ascii="Arial" w:hAnsi="Arial" w:cs="Arial"/>
          <w:b/>
        </w:rPr>
        <w:t xml:space="preserve"> </w:t>
      </w:r>
      <w:r w:rsidRPr="00E0069A">
        <w:rPr>
          <w:rFonts w:ascii="Arial" w:hAnsi="Arial" w:cs="Arial"/>
          <w:b/>
        </w:rPr>
        <w:t>Weller</w:t>
      </w:r>
    </w:p>
    <w:p w14:paraId="0CFB3D9E" w14:textId="00AC7AB8" w:rsidR="00723181" w:rsidRPr="00E0069A" w:rsidRDefault="007F271C" w:rsidP="007F271C">
      <w:pPr>
        <w:rPr>
          <w:rFonts w:ascii="Arial" w:hAnsi="Arial" w:cs="Arial"/>
          <w:b/>
        </w:rPr>
      </w:pPr>
      <w:r w:rsidRPr="00E0069A">
        <w:rPr>
          <w:rFonts w:ascii="Arial" w:hAnsi="Arial" w:cs="Arial"/>
          <w:b/>
        </w:rPr>
        <w:t>Chairperson</w:t>
      </w:r>
      <w:r w:rsidRPr="00E0069A">
        <w:rPr>
          <w:rFonts w:ascii="Arial" w:hAnsi="Arial" w:cs="Arial"/>
          <w:b/>
        </w:rPr>
        <w:tab/>
      </w:r>
      <w:r w:rsidRPr="00E0069A">
        <w:rPr>
          <w:rFonts w:ascii="Arial" w:hAnsi="Arial" w:cs="Arial"/>
          <w:b/>
        </w:rPr>
        <w:tab/>
      </w:r>
      <w:r w:rsidRPr="00E0069A">
        <w:rPr>
          <w:rFonts w:ascii="Arial" w:hAnsi="Arial" w:cs="Arial"/>
          <w:b/>
        </w:rPr>
        <w:tab/>
      </w:r>
      <w:r w:rsidRPr="00E0069A">
        <w:rPr>
          <w:rFonts w:ascii="Arial" w:hAnsi="Arial" w:cs="Arial"/>
          <w:b/>
        </w:rPr>
        <w:tab/>
        <w:t xml:space="preserve">Member </w:t>
      </w:r>
      <w:r w:rsidRPr="00E0069A">
        <w:rPr>
          <w:rFonts w:ascii="Arial" w:hAnsi="Arial" w:cs="Arial"/>
          <w:b/>
        </w:rPr>
        <w:tab/>
      </w:r>
      <w:r w:rsidRPr="00E0069A">
        <w:rPr>
          <w:rFonts w:ascii="Arial" w:hAnsi="Arial" w:cs="Arial"/>
          <w:b/>
        </w:rPr>
        <w:tab/>
      </w:r>
      <w:r w:rsidRPr="00E0069A">
        <w:rPr>
          <w:rFonts w:ascii="Arial" w:hAnsi="Arial" w:cs="Arial"/>
          <w:b/>
        </w:rPr>
        <w:tab/>
      </w:r>
      <w:proofErr w:type="spellStart"/>
      <w:r w:rsidRPr="00E0069A">
        <w:rPr>
          <w:rFonts w:ascii="Arial" w:hAnsi="Arial" w:cs="Arial"/>
          <w:b/>
        </w:rPr>
        <w:t>Member</w:t>
      </w:r>
      <w:proofErr w:type="spellEnd"/>
      <w:r w:rsidRPr="00E0069A">
        <w:rPr>
          <w:rFonts w:ascii="Arial" w:hAnsi="Arial" w:cs="Arial"/>
          <w:b/>
        </w:rPr>
        <w:t xml:space="preserve"> </w:t>
      </w:r>
    </w:p>
    <w:p w14:paraId="1D7784EE" w14:textId="755E106F" w:rsidR="00723181" w:rsidRPr="00E0069A" w:rsidRDefault="00723181">
      <w:pPr>
        <w:rPr>
          <w:rFonts w:ascii="Arial" w:hAnsi="Arial" w:cs="Arial"/>
          <w:b/>
        </w:rPr>
      </w:pPr>
      <w:r w:rsidRPr="00E0069A">
        <w:rPr>
          <w:rFonts w:ascii="Arial" w:hAnsi="Arial" w:cs="Arial"/>
          <w:b/>
        </w:rPr>
        <w:br w:type="page"/>
      </w:r>
    </w:p>
    <w:p w14:paraId="0D337096" w14:textId="77777777" w:rsidR="007F271C" w:rsidRPr="00E0069A" w:rsidRDefault="007F271C" w:rsidP="007F271C">
      <w:pPr>
        <w:rPr>
          <w:rFonts w:ascii="Arial" w:hAnsi="Arial" w:cs="Arial"/>
        </w:rPr>
      </w:pPr>
    </w:p>
    <w:p w14:paraId="0972E0F8" w14:textId="77777777" w:rsidR="00723181" w:rsidRPr="00E0069A" w:rsidRDefault="00723181" w:rsidP="00152704">
      <w:pPr>
        <w:spacing w:after="160" w:line="259" w:lineRule="auto"/>
        <w:rPr>
          <w:rFonts w:ascii="Arial" w:hAnsi="Arial" w:cs="Arial"/>
          <w:i/>
          <w:iCs/>
          <w:color w:val="4F81BD"/>
          <w:spacing w:val="15"/>
        </w:rPr>
      </w:pPr>
      <w:r w:rsidRPr="00E0069A">
        <w:rPr>
          <w:rFonts w:ascii="Arial" w:hAnsi="Arial" w:cs="Arial"/>
          <w:i/>
          <w:iCs/>
          <w:color w:val="4F81BD"/>
          <w:spacing w:val="15"/>
        </w:rPr>
        <w:t>Appendix A – Economic Indicators</w:t>
      </w:r>
    </w:p>
    <w:p w14:paraId="172D3F98" w14:textId="77777777" w:rsidR="00723181" w:rsidRPr="00E0069A" w:rsidRDefault="00723181" w:rsidP="007F271C">
      <w:pPr>
        <w:rPr>
          <w:rFonts w:ascii="Arial" w:hAnsi="Arial" w:cs="Arial"/>
        </w:rPr>
      </w:pPr>
    </w:p>
    <w:tbl>
      <w:tblPr>
        <w:tblW w:w="8212" w:type="dxa"/>
        <w:tblInd w:w="2" w:type="dxa"/>
        <w:tblCellMar>
          <w:left w:w="0" w:type="dxa"/>
          <w:right w:w="0" w:type="dxa"/>
        </w:tblCellMar>
        <w:tblLook w:val="04A0" w:firstRow="1" w:lastRow="0" w:firstColumn="1" w:lastColumn="0" w:noHBand="0" w:noVBand="1"/>
      </w:tblPr>
      <w:tblGrid>
        <w:gridCol w:w="5660"/>
        <w:gridCol w:w="2552"/>
      </w:tblGrid>
      <w:tr w:rsidR="00FE0E03" w:rsidRPr="00E0069A" w14:paraId="128BF4EE" w14:textId="77777777" w:rsidTr="00FE0E03">
        <w:tc>
          <w:tcPr>
            <w:tcW w:w="5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ED7838" w14:textId="77777777" w:rsidR="00FE0E03" w:rsidRPr="00E0069A" w:rsidRDefault="00FE0E03" w:rsidP="00FE0E03">
            <w:pPr>
              <w:rPr>
                <w:rFonts w:ascii="Arial" w:eastAsia="Calibri" w:hAnsi="Arial" w:cs="Arial"/>
                <w:lang w:val="en-US" w:eastAsia="en-US"/>
              </w:rPr>
            </w:pPr>
            <w:r w:rsidRPr="00E0069A">
              <w:rPr>
                <w:rFonts w:ascii="Arial" w:eastAsia="Calibri" w:hAnsi="Arial" w:cs="Arial"/>
                <w:b/>
                <w:bCs/>
                <w:color w:val="000000"/>
                <w:lang w:val="en-US"/>
              </w:rPr>
              <w:t>Indicator</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29D98E" w14:textId="77777777" w:rsidR="00FE0E03" w:rsidRPr="00E0069A" w:rsidRDefault="00FE0E03" w:rsidP="00FE0E03">
            <w:pPr>
              <w:rPr>
                <w:rFonts w:ascii="Arial" w:eastAsia="Calibri" w:hAnsi="Arial" w:cs="Arial"/>
                <w:lang w:val="en-US" w:eastAsia="en-US"/>
              </w:rPr>
            </w:pPr>
            <w:r w:rsidRPr="00E0069A">
              <w:rPr>
                <w:rFonts w:ascii="Arial" w:eastAsia="Calibri" w:hAnsi="Arial" w:cs="Arial"/>
                <w:b/>
                <w:bCs/>
                <w:color w:val="000000"/>
                <w:lang w:val="en-US"/>
              </w:rPr>
              <w:t>Annual rate</w:t>
            </w:r>
          </w:p>
        </w:tc>
      </w:tr>
      <w:tr w:rsidR="00FE0E03" w:rsidRPr="00E0069A" w14:paraId="014EEFAE" w14:textId="77777777" w:rsidTr="00FE0E03">
        <w:tc>
          <w:tcPr>
            <w:tcW w:w="5660" w:type="dxa"/>
            <w:tcBorders>
              <w:top w:val="nil"/>
              <w:left w:val="single" w:sz="8" w:space="0" w:color="auto"/>
              <w:bottom w:val="nil"/>
              <w:right w:val="single" w:sz="8" w:space="0" w:color="auto"/>
            </w:tcBorders>
            <w:shd w:val="clear" w:color="auto" w:fill="E7E6E6"/>
            <w:tcMar>
              <w:top w:w="0" w:type="dxa"/>
              <w:left w:w="108" w:type="dxa"/>
              <w:bottom w:w="0" w:type="dxa"/>
              <w:right w:w="108" w:type="dxa"/>
            </w:tcMar>
            <w:vAlign w:val="center"/>
            <w:hideMark/>
          </w:tcPr>
          <w:p w14:paraId="1E4007DC" w14:textId="77777777" w:rsidR="00FE0E03" w:rsidRPr="00E0069A" w:rsidRDefault="00FE0E03" w:rsidP="00FE0E03">
            <w:pPr>
              <w:rPr>
                <w:rFonts w:ascii="Arial" w:eastAsia="Calibri" w:hAnsi="Arial" w:cs="Arial"/>
                <w:lang w:val="en-US" w:eastAsia="en-US"/>
              </w:rPr>
            </w:pPr>
            <w:r w:rsidRPr="00E0069A">
              <w:rPr>
                <w:rFonts w:ascii="Arial" w:eastAsia="Calibri" w:hAnsi="Arial" w:cs="Arial"/>
                <w:color w:val="000000"/>
                <w:lang w:val="en-US"/>
              </w:rPr>
              <w:t>Average Weekly Ordinary Time Cash Earnings</w:t>
            </w:r>
            <w:r w:rsidRPr="00E0069A">
              <w:rPr>
                <w:rFonts w:ascii="Arial" w:eastAsia="Calibri" w:hAnsi="Arial" w:cs="Arial"/>
                <w:color w:val="000000"/>
                <w:vertAlign w:val="superscript"/>
                <w:lang w:val="en-US"/>
              </w:rPr>
              <w:t>1</w:t>
            </w:r>
          </w:p>
        </w:tc>
        <w:tc>
          <w:tcPr>
            <w:tcW w:w="2552" w:type="dxa"/>
            <w:tcBorders>
              <w:top w:val="nil"/>
              <w:left w:val="nil"/>
              <w:bottom w:val="nil"/>
              <w:right w:val="single" w:sz="8" w:space="0" w:color="auto"/>
            </w:tcBorders>
            <w:shd w:val="clear" w:color="auto" w:fill="E7E6E6"/>
            <w:tcMar>
              <w:top w:w="0" w:type="dxa"/>
              <w:left w:w="108" w:type="dxa"/>
              <w:bottom w:w="0" w:type="dxa"/>
              <w:right w:w="108" w:type="dxa"/>
            </w:tcMar>
            <w:vAlign w:val="center"/>
            <w:hideMark/>
          </w:tcPr>
          <w:p w14:paraId="197A3BA5" w14:textId="77777777" w:rsidR="00FE0E03" w:rsidRPr="00E0069A" w:rsidRDefault="00FE0E03" w:rsidP="00FE0E03">
            <w:pPr>
              <w:rPr>
                <w:rFonts w:ascii="Arial" w:eastAsia="Calibri" w:hAnsi="Arial" w:cs="Arial"/>
                <w:lang w:val="en-US" w:eastAsia="en-US"/>
              </w:rPr>
            </w:pPr>
            <w:r w:rsidRPr="00E0069A">
              <w:rPr>
                <w:rFonts w:ascii="Arial" w:eastAsia="Calibri" w:hAnsi="Arial" w:cs="Arial"/>
                <w:color w:val="000000"/>
                <w:lang w:val="en-US"/>
              </w:rPr>
              <w:t> </w:t>
            </w:r>
          </w:p>
        </w:tc>
      </w:tr>
      <w:tr w:rsidR="00FE0E03" w:rsidRPr="00E0069A" w14:paraId="78B8B143" w14:textId="77777777" w:rsidTr="00FE0E03">
        <w:tc>
          <w:tcPr>
            <w:tcW w:w="5660" w:type="dxa"/>
            <w:tcBorders>
              <w:top w:val="nil"/>
              <w:left w:val="single" w:sz="8" w:space="0" w:color="auto"/>
              <w:bottom w:val="nil"/>
              <w:right w:val="single" w:sz="8" w:space="0" w:color="auto"/>
            </w:tcBorders>
            <w:shd w:val="clear" w:color="auto" w:fill="E7E6E6"/>
            <w:tcMar>
              <w:top w:w="0" w:type="dxa"/>
              <w:left w:w="108" w:type="dxa"/>
              <w:bottom w:w="0" w:type="dxa"/>
              <w:right w:w="108" w:type="dxa"/>
            </w:tcMar>
            <w:vAlign w:val="center"/>
            <w:hideMark/>
          </w:tcPr>
          <w:p w14:paraId="4C4D854E" w14:textId="77777777" w:rsidR="00FE0E03" w:rsidRPr="00E0069A" w:rsidRDefault="00FE0E03" w:rsidP="00FE0E03">
            <w:pPr>
              <w:rPr>
                <w:rFonts w:ascii="Arial" w:eastAsia="Calibri" w:hAnsi="Arial" w:cs="Arial"/>
                <w:lang w:val="en-US" w:eastAsia="en-US"/>
              </w:rPr>
            </w:pPr>
            <w:r w:rsidRPr="00E0069A">
              <w:rPr>
                <w:rFonts w:ascii="Arial" w:eastAsia="Calibri" w:hAnsi="Arial" w:cs="Arial"/>
                <w:color w:val="000000"/>
                <w:lang w:val="en-US"/>
              </w:rPr>
              <w:t>- Australia</w:t>
            </w:r>
          </w:p>
        </w:tc>
        <w:tc>
          <w:tcPr>
            <w:tcW w:w="2552" w:type="dxa"/>
            <w:tcBorders>
              <w:top w:val="nil"/>
              <w:left w:val="nil"/>
              <w:bottom w:val="nil"/>
              <w:right w:val="single" w:sz="8" w:space="0" w:color="auto"/>
            </w:tcBorders>
            <w:shd w:val="clear" w:color="auto" w:fill="E7E6E6"/>
            <w:tcMar>
              <w:top w:w="0" w:type="dxa"/>
              <w:left w:w="108" w:type="dxa"/>
              <w:bottom w:w="0" w:type="dxa"/>
              <w:right w:w="108" w:type="dxa"/>
            </w:tcMar>
            <w:vAlign w:val="center"/>
            <w:hideMark/>
          </w:tcPr>
          <w:p w14:paraId="54FFE9C9" w14:textId="77777777" w:rsidR="00FE0E03" w:rsidRPr="00E0069A" w:rsidRDefault="00FE0E03" w:rsidP="00FE0E03">
            <w:pPr>
              <w:jc w:val="right"/>
              <w:rPr>
                <w:rFonts w:ascii="Arial" w:eastAsia="Calibri" w:hAnsi="Arial" w:cs="Arial"/>
                <w:lang w:val="en-US" w:eastAsia="en-US"/>
              </w:rPr>
            </w:pPr>
            <w:r w:rsidRPr="00E0069A">
              <w:rPr>
                <w:rFonts w:ascii="Arial" w:eastAsia="Calibri" w:hAnsi="Arial" w:cs="Arial"/>
                <w:color w:val="000000"/>
                <w:lang w:val="en-US"/>
              </w:rPr>
              <w:t>3.1%</w:t>
            </w:r>
          </w:p>
        </w:tc>
      </w:tr>
      <w:tr w:rsidR="00FE0E03" w:rsidRPr="00E0069A" w14:paraId="2FA83549" w14:textId="77777777" w:rsidTr="00FE0E03">
        <w:tc>
          <w:tcPr>
            <w:tcW w:w="566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60755119" w14:textId="77777777" w:rsidR="00FE0E03" w:rsidRPr="00E0069A" w:rsidRDefault="00FE0E03" w:rsidP="00FE0E03">
            <w:pPr>
              <w:rPr>
                <w:rFonts w:ascii="Arial" w:eastAsia="Calibri" w:hAnsi="Arial" w:cs="Arial"/>
                <w:lang w:val="en-US" w:eastAsia="en-US"/>
              </w:rPr>
            </w:pPr>
            <w:r w:rsidRPr="00E0069A">
              <w:rPr>
                <w:rFonts w:ascii="Arial" w:eastAsia="Calibri" w:hAnsi="Arial" w:cs="Arial"/>
                <w:color w:val="000000"/>
                <w:lang w:val="en-US"/>
              </w:rPr>
              <w:t xml:space="preserve">- Queensland </w:t>
            </w:r>
          </w:p>
        </w:tc>
        <w:tc>
          <w:tcPr>
            <w:tcW w:w="255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0FB50C5E" w14:textId="77777777" w:rsidR="00FE0E03" w:rsidRPr="00E0069A" w:rsidRDefault="00FE0E03" w:rsidP="00FE0E03">
            <w:pPr>
              <w:jc w:val="right"/>
              <w:rPr>
                <w:rFonts w:ascii="Arial" w:eastAsia="Calibri" w:hAnsi="Arial" w:cs="Arial"/>
                <w:lang w:val="en-US" w:eastAsia="en-US"/>
              </w:rPr>
            </w:pPr>
            <w:r w:rsidRPr="00E0069A">
              <w:rPr>
                <w:rFonts w:ascii="Arial" w:eastAsia="Calibri" w:hAnsi="Arial" w:cs="Arial"/>
                <w:color w:val="000000"/>
                <w:lang w:val="en-US"/>
              </w:rPr>
              <w:t>2.3%</w:t>
            </w:r>
          </w:p>
        </w:tc>
      </w:tr>
      <w:tr w:rsidR="00FE0E03" w:rsidRPr="00E0069A" w14:paraId="5608721A" w14:textId="77777777" w:rsidTr="00FE0E03">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1101C4" w14:textId="77777777" w:rsidR="00FE0E03" w:rsidRPr="00E0069A" w:rsidRDefault="00FE0E03" w:rsidP="00FE0E03">
            <w:pPr>
              <w:rPr>
                <w:rFonts w:ascii="Arial" w:eastAsia="Calibri" w:hAnsi="Arial" w:cs="Arial"/>
                <w:lang w:val="en-US" w:eastAsia="en-US"/>
              </w:rPr>
            </w:pPr>
            <w:r w:rsidRPr="00E0069A">
              <w:rPr>
                <w:rFonts w:ascii="Arial" w:eastAsia="Calibri" w:hAnsi="Arial" w:cs="Arial"/>
                <w:color w:val="000000"/>
                <w:lang w:val="en-US"/>
              </w:rPr>
              <w:t>Consumer Price Index</w:t>
            </w:r>
            <w:r w:rsidRPr="00E0069A">
              <w:rPr>
                <w:rFonts w:ascii="Arial" w:eastAsia="Calibri" w:hAnsi="Arial" w:cs="Arial"/>
                <w:color w:val="000000"/>
                <w:vertAlign w:val="superscript"/>
                <w:lang w:val="en-US"/>
              </w:rPr>
              <w:t>2</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DAAA6" w14:textId="77777777" w:rsidR="00FE0E03" w:rsidRPr="00E0069A" w:rsidRDefault="00FE0E03" w:rsidP="00FE0E03">
            <w:pPr>
              <w:jc w:val="right"/>
              <w:rPr>
                <w:rFonts w:ascii="Arial" w:eastAsia="Calibri" w:hAnsi="Arial" w:cs="Arial"/>
                <w:lang w:val="en-US" w:eastAsia="en-US"/>
              </w:rPr>
            </w:pPr>
            <w:r w:rsidRPr="00E0069A">
              <w:rPr>
                <w:rFonts w:ascii="Arial" w:eastAsia="Calibri" w:hAnsi="Arial" w:cs="Arial"/>
                <w:color w:val="000000"/>
                <w:lang w:val="en-US"/>
              </w:rPr>
              <w:t>1.9%</w:t>
            </w:r>
          </w:p>
        </w:tc>
      </w:tr>
      <w:tr w:rsidR="00FE0E03" w:rsidRPr="00E0069A" w14:paraId="79E19526" w14:textId="77777777" w:rsidTr="00FE0E03">
        <w:tc>
          <w:tcPr>
            <w:tcW w:w="5660" w:type="dxa"/>
            <w:tcBorders>
              <w:top w:val="nil"/>
              <w:left w:val="single" w:sz="8" w:space="0" w:color="auto"/>
              <w:bottom w:val="nil"/>
              <w:right w:val="single" w:sz="8" w:space="0" w:color="auto"/>
            </w:tcBorders>
            <w:shd w:val="clear" w:color="auto" w:fill="E7E6E6"/>
            <w:tcMar>
              <w:top w:w="0" w:type="dxa"/>
              <w:left w:w="108" w:type="dxa"/>
              <w:bottom w:w="0" w:type="dxa"/>
              <w:right w:w="108" w:type="dxa"/>
            </w:tcMar>
            <w:vAlign w:val="center"/>
            <w:hideMark/>
          </w:tcPr>
          <w:p w14:paraId="1D0E3A72" w14:textId="77777777" w:rsidR="00FE0E03" w:rsidRPr="00E0069A" w:rsidRDefault="00FE0E03" w:rsidP="00FE0E03">
            <w:pPr>
              <w:rPr>
                <w:rFonts w:ascii="Arial" w:eastAsia="Calibri" w:hAnsi="Arial" w:cs="Arial"/>
                <w:lang w:val="en-US" w:eastAsia="en-US"/>
              </w:rPr>
            </w:pPr>
            <w:r w:rsidRPr="00E0069A">
              <w:rPr>
                <w:rFonts w:ascii="Arial" w:eastAsia="Calibri" w:hAnsi="Arial" w:cs="Arial"/>
                <w:color w:val="000000"/>
                <w:lang w:val="en-US"/>
              </w:rPr>
              <w:t>Wage Price Index</w:t>
            </w:r>
            <w:r w:rsidRPr="00E0069A">
              <w:rPr>
                <w:rFonts w:ascii="Arial" w:eastAsia="Calibri" w:hAnsi="Arial" w:cs="Arial"/>
                <w:color w:val="000000"/>
                <w:vertAlign w:val="superscript"/>
                <w:lang w:val="en-US"/>
              </w:rPr>
              <w:t>3</w:t>
            </w:r>
          </w:p>
        </w:tc>
        <w:tc>
          <w:tcPr>
            <w:tcW w:w="2552" w:type="dxa"/>
            <w:tcBorders>
              <w:top w:val="nil"/>
              <w:left w:val="nil"/>
              <w:bottom w:val="nil"/>
              <w:right w:val="single" w:sz="8" w:space="0" w:color="auto"/>
            </w:tcBorders>
            <w:shd w:val="clear" w:color="auto" w:fill="E7E6E6"/>
            <w:tcMar>
              <w:top w:w="0" w:type="dxa"/>
              <w:left w:w="108" w:type="dxa"/>
              <w:bottom w:w="0" w:type="dxa"/>
              <w:right w:w="108" w:type="dxa"/>
            </w:tcMar>
            <w:vAlign w:val="center"/>
            <w:hideMark/>
          </w:tcPr>
          <w:p w14:paraId="45E4E993" w14:textId="77777777" w:rsidR="00FE0E03" w:rsidRPr="00E0069A" w:rsidRDefault="00FE0E03" w:rsidP="00FE0E03">
            <w:pPr>
              <w:jc w:val="right"/>
              <w:rPr>
                <w:rFonts w:ascii="Arial" w:eastAsia="Calibri" w:hAnsi="Arial" w:cs="Arial"/>
                <w:lang w:val="en-US" w:eastAsia="en-US"/>
              </w:rPr>
            </w:pPr>
            <w:r w:rsidRPr="00E0069A">
              <w:rPr>
                <w:rFonts w:ascii="Arial" w:eastAsia="Calibri" w:hAnsi="Arial" w:cs="Arial"/>
                <w:color w:val="000000"/>
                <w:lang w:val="en-US"/>
              </w:rPr>
              <w:t>2.1%</w:t>
            </w:r>
          </w:p>
        </w:tc>
      </w:tr>
      <w:tr w:rsidR="00FE0E03" w:rsidRPr="00E0069A" w14:paraId="05E48309" w14:textId="77777777" w:rsidTr="00FE0E03">
        <w:tc>
          <w:tcPr>
            <w:tcW w:w="5660" w:type="dxa"/>
            <w:tcBorders>
              <w:top w:val="nil"/>
              <w:left w:val="single" w:sz="8" w:space="0" w:color="auto"/>
              <w:bottom w:val="nil"/>
              <w:right w:val="single" w:sz="8" w:space="0" w:color="auto"/>
            </w:tcBorders>
            <w:shd w:val="clear" w:color="auto" w:fill="E7E6E6"/>
            <w:tcMar>
              <w:top w:w="0" w:type="dxa"/>
              <w:left w:w="108" w:type="dxa"/>
              <w:bottom w:w="0" w:type="dxa"/>
              <w:right w:w="108" w:type="dxa"/>
            </w:tcMar>
            <w:vAlign w:val="center"/>
            <w:hideMark/>
          </w:tcPr>
          <w:p w14:paraId="5E23D075" w14:textId="77777777" w:rsidR="00FE0E03" w:rsidRPr="00E0069A" w:rsidRDefault="00FE0E03" w:rsidP="00FE0E03">
            <w:pPr>
              <w:rPr>
                <w:rFonts w:ascii="Arial" w:eastAsia="Calibri" w:hAnsi="Arial" w:cs="Arial"/>
                <w:lang w:val="en-US" w:eastAsia="en-US"/>
              </w:rPr>
            </w:pPr>
            <w:r w:rsidRPr="00E0069A">
              <w:rPr>
                <w:rFonts w:ascii="Arial" w:eastAsia="Calibri" w:hAnsi="Arial" w:cs="Arial"/>
                <w:color w:val="000000"/>
                <w:lang w:val="en-US"/>
              </w:rPr>
              <w:t>- Private Sector</w:t>
            </w:r>
          </w:p>
        </w:tc>
        <w:tc>
          <w:tcPr>
            <w:tcW w:w="2552" w:type="dxa"/>
            <w:tcBorders>
              <w:top w:val="nil"/>
              <w:left w:val="nil"/>
              <w:bottom w:val="nil"/>
              <w:right w:val="single" w:sz="8" w:space="0" w:color="auto"/>
            </w:tcBorders>
            <w:shd w:val="clear" w:color="auto" w:fill="E7E6E6"/>
            <w:tcMar>
              <w:top w:w="0" w:type="dxa"/>
              <w:left w:w="108" w:type="dxa"/>
              <w:bottom w:w="0" w:type="dxa"/>
              <w:right w:w="108" w:type="dxa"/>
            </w:tcMar>
            <w:vAlign w:val="center"/>
            <w:hideMark/>
          </w:tcPr>
          <w:p w14:paraId="1F0109DF" w14:textId="77777777" w:rsidR="00FE0E03" w:rsidRPr="00E0069A" w:rsidRDefault="00FE0E03" w:rsidP="00FE0E03">
            <w:pPr>
              <w:jc w:val="right"/>
              <w:rPr>
                <w:rFonts w:ascii="Arial" w:eastAsia="Calibri" w:hAnsi="Arial" w:cs="Arial"/>
                <w:lang w:val="en-US" w:eastAsia="en-US"/>
              </w:rPr>
            </w:pPr>
            <w:r w:rsidRPr="00E0069A">
              <w:rPr>
                <w:rFonts w:ascii="Arial" w:eastAsia="Calibri" w:hAnsi="Arial" w:cs="Arial"/>
                <w:color w:val="000000"/>
                <w:lang w:val="en-US"/>
              </w:rPr>
              <w:t>2.0%</w:t>
            </w:r>
          </w:p>
        </w:tc>
      </w:tr>
      <w:tr w:rsidR="00FE0E03" w:rsidRPr="00E0069A" w14:paraId="29E3BA68" w14:textId="77777777" w:rsidTr="00FE0E03">
        <w:tc>
          <w:tcPr>
            <w:tcW w:w="566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2A83ADA3" w14:textId="77777777" w:rsidR="00FE0E03" w:rsidRPr="00E0069A" w:rsidRDefault="00FE0E03" w:rsidP="00FE0E03">
            <w:pPr>
              <w:rPr>
                <w:rFonts w:ascii="Arial" w:eastAsia="Calibri" w:hAnsi="Arial" w:cs="Arial"/>
                <w:lang w:val="en-US" w:eastAsia="en-US"/>
              </w:rPr>
            </w:pPr>
            <w:r w:rsidRPr="00E0069A">
              <w:rPr>
                <w:rFonts w:ascii="Arial" w:eastAsia="Calibri" w:hAnsi="Arial" w:cs="Arial"/>
                <w:color w:val="000000"/>
                <w:lang w:val="en-US"/>
              </w:rPr>
              <w:t>- Public Sector</w:t>
            </w:r>
          </w:p>
        </w:tc>
        <w:tc>
          <w:tcPr>
            <w:tcW w:w="255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18A916FE" w14:textId="77777777" w:rsidR="00FE0E03" w:rsidRPr="00E0069A" w:rsidRDefault="00FE0E03" w:rsidP="00FE0E03">
            <w:pPr>
              <w:jc w:val="right"/>
              <w:rPr>
                <w:rFonts w:ascii="Arial" w:eastAsia="Calibri" w:hAnsi="Arial" w:cs="Arial"/>
                <w:lang w:val="en-US" w:eastAsia="en-US"/>
              </w:rPr>
            </w:pPr>
            <w:r w:rsidRPr="00E0069A">
              <w:rPr>
                <w:rFonts w:ascii="Arial" w:eastAsia="Calibri" w:hAnsi="Arial" w:cs="Arial"/>
                <w:color w:val="000000"/>
                <w:lang w:val="en-US"/>
              </w:rPr>
              <w:t>2.3%</w:t>
            </w:r>
          </w:p>
        </w:tc>
      </w:tr>
      <w:tr w:rsidR="00FE0E03" w:rsidRPr="00E0069A" w14:paraId="0507507C" w14:textId="77777777" w:rsidTr="00FE0E03">
        <w:tc>
          <w:tcPr>
            <w:tcW w:w="566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730119" w14:textId="77777777" w:rsidR="00FE0E03" w:rsidRPr="00E0069A" w:rsidRDefault="00FE0E03" w:rsidP="00FE0E03">
            <w:pPr>
              <w:rPr>
                <w:rFonts w:ascii="Arial" w:eastAsia="Calibri" w:hAnsi="Arial" w:cs="Arial"/>
                <w:lang w:val="en-US" w:eastAsia="en-US"/>
              </w:rPr>
            </w:pPr>
            <w:r w:rsidRPr="00E0069A">
              <w:rPr>
                <w:rFonts w:ascii="Arial" w:eastAsia="Calibri" w:hAnsi="Arial" w:cs="Arial"/>
                <w:color w:val="000000"/>
                <w:lang w:val="en-US"/>
              </w:rPr>
              <w:t>Queensland economic growth</w:t>
            </w:r>
            <w:r w:rsidRPr="00E0069A">
              <w:rPr>
                <w:rFonts w:ascii="Arial" w:eastAsia="Calibri" w:hAnsi="Arial" w:cs="Arial"/>
                <w:color w:val="000000"/>
                <w:vertAlign w:val="superscript"/>
                <w:lang w:val="en-US"/>
              </w:rPr>
              <w:t>4</w:t>
            </w:r>
          </w:p>
        </w:tc>
        <w:tc>
          <w:tcPr>
            <w:tcW w:w="2552" w:type="dxa"/>
            <w:tcBorders>
              <w:top w:val="nil"/>
              <w:left w:val="nil"/>
              <w:bottom w:val="nil"/>
              <w:right w:val="single" w:sz="8" w:space="0" w:color="auto"/>
            </w:tcBorders>
            <w:tcMar>
              <w:top w:w="0" w:type="dxa"/>
              <w:left w:w="108" w:type="dxa"/>
              <w:bottom w:w="0" w:type="dxa"/>
              <w:right w:w="108" w:type="dxa"/>
            </w:tcMar>
            <w:vAlign w:val="center"/>
            <w:hideMark/>
          </w:tcPr>
          <w:p w14:paraId="76FDE356" w14:textId="77777777" w:rsidR="00FE0E03" w:rsidRPr="00E0069A" w:rsidRDefault="00FE0E03" w:rsidP="00FE0E03">
            <w:pPr>
              <w:rPr>
                <w:rFonts w:ascii="Arial" w:eastAsia="Calibri" w:hAnsi="Arial" w:cs="Arial"/>
                <w:lang w:val="en-US" w:eastAsia="en-US"/>
              </w:rPr>
            </w:pPr>
            <w:r w:rsidRPr="00E0069A">
              <w:rPr>
                <w:rFonts w:ascii="Arial" w:eastAsia="Calibri" w:hAnsi="Arial" w:cs="Arial"/>
                <w:b/>
                <w:bCs/>
                <w:color w:val="000000"/>
                <w:lang w:val="en-US"/>
              </w:rPr>
              <w:t> </w:t>
            </w:r>
          </w:p>
        </w:tc>
      </w:tr>
      <w:tr w:rsidR="00FE0E03" w:rsidRPr="00E0069A" w14:paraId="37D838A4" w14:textId="77777777" w:rsidTr="00FE0E03">
        <w:tc>
          <w:tcPr>
            <w:tcW w:w="566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4A74A71" w14:textId="77777777" w:rsidR="00FE0E03" w:rsidRPr="00E0069A" w:rsidRDefault="00FE0E03" w:rsidP="00FE0E03">
            <w:pPr>
              <w:ind w:firstLine="800"/>
              <w:rPr>
                <w:rFonts w:ascii="Arial" w:eastAsia="Calibri" w:hAnsi="Arial" w:cs="Arial"/>
                <w:lang w:val="en-US" w:eastAsia="en-US"/>
              </w:rPr>
            </w:pPr>
            <w:r w:rsidRPr="00E0069A">
              <w:rPr>
                <w:rFonts w:ascii="Arial" w:eastAsia="Calibri" w:hAnsi="Arial" w:cs="Arial"/>
                <w:color w:val="000000"/>
                <w:lang w:val="en-US"/>
              </w:rPr>
              <w:t>-          2019-20</w:t>
            </w:r>
          </w:p>
        </w:tc>
        <w:tc>
          <w:tcPr>
            <w:tcW w:w="2552" w:type="dxa"/>
            <w:tcBorders>
              <w:top w:val="nil"/>
              <w:left w:val="nil"/>
              <w:bottom w:val="nil"/>
              <w:right w:val="single" w:sz="8" w:space="0" w:color="auto"/>
            </w:tcBorders>
            <w:tcMar>
              <w:top w:w="0" w:type="dxa"/>
              <w:left w:w="108" w:type="dxa"/>
              <w:bottom w:w="0" w:type="dxa"/>
              <w:right w:w="108" w:type="dxa"/>
            </w:tcMar>
            <w:vAlign w:val="center"/>
            <w:hideMark/>
          </w:tcPr>
          <w:p w14:paraId="20DF76AB" w14:textId="77777777" w:rsidR="00FE0E03" w:rsidRPr="00E0069A" w:rsidRDefault="00FE0E03" w:rsidP="00FE0E03">
            <w:pPr>
              <w:jc w:val="right"/>
              <w:rPr>
                <w:rFonts w:ascii="Arial" w:eastAsia="Calibri" w:hAnsi="Arial" w:cs="Arial"/>
                <w:lang w:val="en-US" w:eastAsia="en-US"/>
              </w:rPr>
            </w:pPr>
            <w:r w:rsidRPr="00E0069A">
              <w:rPr>
                <w:rFonts w:ascii="Arial" w:eastAsia="Calibri" w:hAnsi="Arial" w:cs="Arial"/>
                <w:color w:val="000000"/>
                <w:lang w:val="en-US"/>
              </w:rPr>
              <w:t>3%</w:t>
            </w:r>
          </w:p>
        </w:tc>
      </w:tr>
      <w:tr w:rsidR="00FE0E03" w:rsidRPr="00E0069A" w14:paraId="17462EBA" w14:textId="77777777" w:rsidTr="00FE0E03">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C018" w14:textId="77777777" w:rsidR="00FE0E03" w:rsidRPr="00E0069A" w:rsidRDefault="00FE0E03" w:rsidP="00FE0E03">
            <w:pPr>
              <w:ind w:firstLine="800"/>
              <w:rPr>
                <w:rFonts w:ascii="Arial" w:eastAsia="Calibri" w:hAnsi="Arial" w:cs="Arial"/>
                <w:lang w:val="en-US" w:eastAsia="en-US"/>
              </w:rPr>
            </w:pPr>
            <w:r w:rsidRPr="00E0069A">
              <w:rPr>
                <w:rFonts w:ascii="Arial" w:eastAsia="Calibri" w:hAnsi="Arial" w:cs="Arial"/>
                <w:color w:val="000000"/>
                <w:lang w:val="en-US"/>
              </w:rPr>
              <w:t>-          2018-19</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354BA" w14:textId="77777777" w:rsidR="00FE0E03" w:rsidRPr="00E0069A" w:rsidRDefault="00FE0E03" w:rsidP="00FE0E03">
            <w:pPr>
              <w:jc w:val="right"/>
              <w:rPr>
                <w:rFonts w:ascii="Arial" w:eastAsia="Calibri" w:hAnsi="Arial" w:cs="Arial"/>
                <w:lang w:val="en-US" w:eastAsia="en-US"/>
              </w:rPr>
            </w:pPr>
            <w:r w:rsidRPr="00E0069A">
              <w:rPr>
                <w:rFonts w:ascii="Arial" w:eastAsia="Calibri" w:hAnsi="Arial" w:cs="Arial"/>
                <w:color w:val="000000"/>
                <w:lang w:val="en-US"/>
              </w:rPr>
              <w:t>2.5%</w:t>
            </w:r>
          </w:p>
        </w:tc>
      </w:tr>
      <w:tr w:rsidR="00FE0E03" w:rsidRPr="00E0069A" w14:paraId="2DA40EFC" w14:textId="77777777" w:rsidTr="00FE0E03">
        <w:tc>
          <w:tcPr>
            <w:tcW w:w="5660" w:type="dxa"/>
            <w:tcBorders>
              <w:top w:val="nil"/>
              <w:left w:val="single" w:sz="8" w:space="0" w:color="auto"/>
              <w:bottom w:val="nil"/>
              <w:right w:val="single" w:sz="8" w:space="0" w:color="auto"/>
            </w:tcBorders>
            <w:shd w:val="clear" w:color="auto" w:fill="E7E6E6"/>
            <w:tcMar>
              <w:top w:w="0" w:type="dxa"/>
              <w:left w:w="108" w:type="dxa"/>
              <w:bottom w:w="0" w:type="dxa"/>
              <w:right w:w="108" w:type="dxa"/>
            </w:tcMar>
            <w:vAlign w:val="center"/>
            <w:hideMark/>
          </w:tcPr>
          <w:p w14:paraId="7A7B5029" w14:textId="77777777" w:rsidR="00FE0E03" w:rsidRPr="00E0069A" w:rsidRDefault="00FE0E03" w:rsidP="00FE0E03">
            <w:pPr>
              <w:rPr>
                <w:rFonts w:ascii="Arial" w:eastAsia="Calibri" w:hAnsi="Arial" w:cs="Arial"/>
                <w:lang w:val="en-US" w:eastAsia="en-US"/>
              </w:rPr>
            </w:pPr>
            <w:r w:rsidRPr="00E0069A">
              <w:rPr>
                <w:rFonts w:ascii="Arial" w:eastAsia="Calibri" w:hAnsi="Arial" w:cs="Arial"/>
                <w:color w:val="000000"/>
                <w:lang w:val="en-US"/>
              </w:rPr>
              <w:t>Queensland Government indexation rates for 2019-20</w:t>
            </w:r>
          </w:p>
        </w:tc>
        <w:tc>
          <w:tcPr>
            <w:tcW w:w="2552" w:type="dxa"/>
            <w:tcBorders>
              <w:top w:val="nil"/>
              <w:left w:val="nil"/>
              <w:bottom w:val="nil"/>
              <w:right w:val="single" w:sz="8" w:space="0" w:color="auto"/>
            </w:tcBorders>
            <w:shd w:val="clear" w:color="auto" w:fill="E7E6E6"/>
            <w:tcMar>
              <w:top w:w="0" w:type="dxa"/>
              <w:left w:w="108" w:type="dxa"/>
              <w:bottom w:w="0" w:type="dxa"/>
              <w:right w:w="108" w:type="dxa"/>
            </w:tcMar>
            <w:vAlign w:val="center"/>
            <w:hideMark/>
          </w:tcPr>
          <w:p w14:paraId="67BF36BE" w14:textId="77777777" w:rsidR="00FE0E03" w:rsidRPr="00E0069A" w:rsidRDefault="00FE0E03" w:rsidP="00FE0E03">
            <w:pPr>
              <w:rPr>
                <w:rFonts w:ascii="Arial" w:eastAsia="Calibri" w:hAnsi="Arial" w:cs="Arial"/>
                <w:lang w:val="en-US" w:eastAsia="en-US"/>
              </w:rPr>
            </w:pPr>
            <w:r w:rsidRPr="00E0069A">
              <w:rPr>
                <w:rFonts w:ascii="Arial" w:eastAsia="Calibri" w:hAnsi="Arial" w:cs="Arial"/>
                <w:b/>
                <w:bCs/>
                <w:color w:val="000000"/>
                <w:lang w:val="en-US"/>
              </w:rPr>
              <w:t> </w:t>
            </w:r>
          </w:p>
        </w:tc>
      </w:tr>
      <w:tr w:rsidR="00FE0E03" w:rsidRPr="00E0069A" w14:paraId="5E8A896D" w14:textId="77777777" w:rsidTr="00FE0E03">
        <w:tc>
          <w:tcPr>
            <w:tcW w:w="5660" w:type="dxa"/>
            <w:tcBorders>
              <w:top w:val="nil"/>
              <w:left w:val="single" w:sz="8" w:space="0" w:color="auto"/>
              <w:bottom w:val="nil"/>
              <w:right w:val="single" w:sz="8" w:space="0" w:color="auto"/>
            </w:tcBorders>
            <w:shd w:val="clear" w:color="auto" w:fill="E7E6E6"/>
            <w:tcMar>
              <w:top w:w="0" w:type="dxa"/>
              <w:left w:w="108" w:type="dxa"/>
              <w:bottom w:w="0" w:type="dxa"/>
              <w:right w:w="108" w:type="dxa"/>
            </w:tcMar>
            <w:vAlign w:val="center"/>
            <w:hideMark/>
          </w:tcPr>
          <w:p w14:paraId="09DFABF9" w14:textId="77777777" w:rsidR="00FE0E03" w:rsidRPr="00E0069A" w:rsidRDefault="00FE0E03" w:rsidP="00FE0E03">
            <w:pPr>
              <w:rPr>
                <w:rFonts w:ascii="Arial" w:eastAsia="Calibri" w:hAnsi="Arial" w:cs="Arial"/>
                <w:lang w:val="en-US" w:eastAsia="en-US"/>
              </w:rPr>
            </w:pPr>
          </w:p>
        </w:tc>
        <w:tc>
          <w:tcPr>
            <w:tcW w:w="2552" w:type="dxa"/>
            <w:tcBorders>
              <w:top w:val="nil"/>
              <w:left w:val="nil"/>
              <w:bottom w:val="nil"/>
              <w:right w:val="single" w:sz="8" w:space="0" w:color="auto"/>
            </w:tcBorders>
            <w:shd w:val="clear" w:color="auto" w:fill="E7E6E6"/>
            <w:tcMar>
              <w:top w:w="0" w:type="dxa"/>
              <w:left w:w="108" w:type="dxa"/>
              <w:bottom w:w="0" w:type="dxa"/>
              <w:right w:w="108" w:type="dxa"/>
            </w:tcMar>
            <w:vAlign w:val="center"/>
            <w:hideMark/>
          </w:tcPr>
          <w:p w14:paraId="64D51B70" w14:textId="77777777" w:rsidR="00FE0E03" w:rsidRPr="00E0069A" w:rsidRDefault="00FE0E03" w:rsidP="00FE0E03">
            <w:pPr>
              <w:rPr>
                <w:rFonts w:ascii="Arial" w:eastAsia="Times New Roman" w:hAnsi="Arial" w:cs="Arial"/>
                <w:lang w:val="en-US" w:eastAsia="en-US"/>
              </w:rPr>
            </w:pPr>
          </w:p>
        </w:tc>
      </w:tr>
      <w:tr w:rsidR="00FE0E03" w:rsidRPr="00E0069A" w14:paraId="59EFDBEB" w14:textId="77777777" w:rsidTr="00FE0E03">
        <w:tc>
          <w:tcPr>
            <w:tcW w:w="5660" w:type="dxa"/>
            <w:tcBorders>
              <w:top w:val="nil"/>
              <w:left w:val="single" w:sz="8" w:space="0" w:color="auto"/>
              <w:bottom w:val="nil"/>
              <w:right w:val="single" w:sz="8" w:space="0" w:color="auto"/>
            </w:tcBorders>
            <w:shd w:val="clear" w:color="auto" w:fill="E7E6E6"/>
            <w:tcMar>
              <w:top w:w="0" w:type="dxa"/>
              <w:left w:w="108" w:type="dxa"/>
              <w:bottom w:w="0" w:type="dxa"/>
              <w:right w:w="108" w:type="dxa"/>
            </w:tcMar>
            <w:vAlign w:val="center"/>
            <w:hideMark/>
          </w:tcPr>
          <w:p w14:paraId="03C71077" w14:textId="77777777" w:rsidR="00FE0E03" w:rsidRPr="00E0069A" w:rsidRDefault="00FE0E03" w:rsidP="00FE0E03">
            <w:pPr>
              <w:ind w:firstLine="800"/>
              <w:rPr>
                <w:rFonts w:ascii="Arial" w:eastAsia="Calibri" w:hAnsi="Arial" w:cs="Arial"/>
                <w:lang w:val="en-US" w:eastAsia="en-US"/>
              </w:rPr>
            </w:pPr>
            <w:r w:rsidRPr="00E0069A">
              <w:rPr>
                <w:rFonts w:ascii="Arial" w:eastAsia="Calibri" w:hAnsi="Arial" w:cs="Arial"/>
                <w:color w:val="000000"/>
                <w:lang w:val="en-US"/>
              </w:rPr>
              <w:t>-          Fees and charges</w:t>
            </w:r>
            <w:r w:rsidRPr="00E0069A">
              <w:rPr>
                <w:rFonts w:ascii="Arial" w:eastAsia="Calibri" w:hAnsi="Arial" w:cs="Arial"/>
                <w:color w:val="000000"/>
                <w:vertAlign w:val="superscript"/>
                <w:lang w:val="en-US"/>
              </w:rPr>
              <w:t>5</w:t>
            </w:r>
          </w:p>
        </w:tc>
        <w:tc>
          <w:tcPr>
            <w:tcW w:w="2552" w:type="dxa"/>
            <w:tcBorders>
              <w:top w:val="nil"/>
              <w:left w:val="nil"/>
              <w:bottom w:val="nil"/>
              <w:right w:val="single" w:sz="8" w:space="0" w:color="auto"/>
            </w:tcBorders>
            <w:shd w:val="clear" w:color="auto" w:fill="E7E6E6"/>
            <w:tcMar>
              <w:top w:w="0" w:type="dxa"/>
              <w:left w:w="108" w:type="dxa"/>
              <w:bottom w:w="0" w:type="dxa"/>
              <w:right w:w="108" w:type="dxa"/>
            </w:tcMar>
            <w:vAlign w:val="center"/>
            <w:hideMark/>
          </w:tcPr>
          <w:p w14:paraId="06CF4DFF" w14:textId="77777777" w:rsidR="00FE0E03" w:rsidRPr="00E0069A" w:rsidRDefault="00FE0E03" w:rsidP="00FE0E03">
            <w:pPr>
              <w:jc w:val="right"/>
              <w:rPr>
                <w:rFonts w:ascii="Arial" w:eastAsia="Calibri" w:hAnsi="Arial" w:cs="Arial"/>
                <w:lang w:val="en-US" w:eastAsia="en-US"/>
              </w:rPr>
            </w:pPr>
            <w:r w:rsidRPr="00E0069A">
              <w:rPr>
                <w:rFonts w:ascii="Arial" w:eastAsia="Calibri" w:hAnsi="Arial" w:cs="Arial"/>
                <w:color w:val="000000"/>
                <w:lang w:val="en-US"/>
              </w:rPr>
              <w:t>2.25%</w:t>
            </w:r>
          </w:p>
        </w:tc>
      </w:tr>
      <w:tr w:rsidR="00FE0E03" w:rsidRPr="00E0069A" w14:paraId="51943FB3" w14:textId="77777777" w:rsidTr="00FE0E03">
        <w:tc>
          <w:tcPr>
            <w:tcW w:w="566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61D4AD9F" w14:textId="77777777" w:rsidR="00FE0E03" w:rsidRPr="00E0069A" w:rsidRDefault="00FE0E03" w:rsidP="00FE0E03">
            <w:pPr>
              <w:ind w:firstLine="800"/>
              <w:rPr>
                <w:rFonts w:ascii="Arial" w:eastAsia="Calibri" w:hAnsi="Arial" w:cs="Arial"/>
                <w:lang w:val="en-US" w:eastAsia="en-US"/>
              </w:rPr>
            </w:pPr>
            <w:r w:rsidRPr="00E0069A">
              <w:rPr>
                <w:rFonts w:ascii="Arial" w:eastAsia="Calibri" w:hAnsi="Arial" w:cs="Arial"/>
                <w:color w:val="000000"/>
                <w:lang w:val="en-US"/>
              </w:rPr>
              <w:t>-          Community funding/grants</w:t>
            </w:r>
            <w:r w:rsidRPr="00E0069A">
              <w:rPr>
                <w:rFonts w:ascii="Arial" w:eastAsia="Calibri" w:hAnsi="Arial" w:cs="Arial"/>
                <w:color w:val="000000"/>
                <w:vertAlign w:val="superscript"/>
                <w:lang w:val="en-US"/>
              </w:rPr>
              <w:t>6</w:t>
            </w:r>
          </w:p>
        </w:tc>
        <w:tc>
          <w:tcPr>
            <w:tcW w:w="255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37159224" w14:textId="77777777" w:rsidR="00FE0E03" w:rsidRPr="00E0069A" w:rsidRDefault="00FE0E03" w:rsidP="00FE0E03">
            <w:pPr>
              <w:jc w:val="right"/>
              <w:rPr>
                <w:rFonts w:ascii="Arial" w:eastAsia="Calibri" w:hAnsi="Arial" w:cs="Arial"/>
                <w:lang w:val="en-US" w:eastAsia="en-US"/>
              </w:rPr>
            </w:pPr>
            <w:r w:rsidRPr="00E0069A">
              <w:rPr>
                <w:rFonts w:ascii="Arial" w:eastAsia="Calibri" w:hAnsi="Arial" w:cs="Arial"/>
                <w:color w:val="000000"/>
                <w:lang w:val="en-US"/>
              </w:rPr>
              <w:t>2.8125%</w:t>
            </w:r>
          </w:p>
        </w:tc>
      </w:tr>
    </w:tbl>
    <w:p w14:paraId="3F5CA0F3" w14:textId="77777777" w:rsidR="00DF714B" w:rsidRPr="00E0069A" w:rsidRDefault="00DF714B" w:rsidP="00DF714B">
      <w:pPr>
        <w:spacing w:before="240"/>
        <w:rPr>
          <w:rFonts w:ascii="Arial" w:eastAsia="Times New Roman" w:hAnsi="Arial" w:cs="Arial"/>
        </w:rPr>
      </w:pPr>
      <w:r w:rsidRPr="00E0069A">
        <w:rPr>
          <w:rFonts w:ascii="Arial" w:eastAsia="Times New Roman" w:hAnsi="Arial" w:cs="Arial"/>
        </w:rPr>
        <w:t>Notes:</w:t>
      </w:r>
    </w:p>
    <w:p w14:paraId="5F976BD5" w14:textId="77777777" w:rsidR="00FE0E03" w:rsidRPr="00E0069A" w:rsidRDefault="00FE0E03" w:rsidP="007B220C">
      <w:pPr>
        <w:numPr>
          <w:ilvl w:val="0"/>
          <w:numId w:val="25"/>
        </w:numPr>
        <w:spacing w:before="240"/>
        <w:rPr>
          <w:rFonts w:ascii="Arial" w:eastAsia="Times New Roman" w:hAnsi="Arial" w:cs="Arial"/>
        </w:rPr>
      </w:pPr>
      <w:r w:rsidRPr="00E0069A">
        <w:rPr>
          <w:rFonts w:ascii="Arial" w:eastAsia="Times New Roman" w:hAnsi="Arial" w:cs="Arial"/>
        </w:rPr>
        <w:t xml:space="preserve">ABS 6302.0 - Average weekly ordinary time cash earning (including amounts salary sacrificed), Full-time adults, persons. Change over the year to May 2019 (%). </w:t>
      </w:r>
    </w:p>
    <w:p w14:paraId="4F10B740" w14:textId="77777777" w:rsidR="00FE0E03" w:rsidRPr="00E0069A" w:rsidRDefault="007B220C" w:rsidP="007B220C">
      <w:pPr>
        <w:numPr>
          <w:ilvl w:val="0"/>
          <w:numId w:val="25"/>
        </w:numPr>
        <w:spacing w:line="276" w:lineRule="auto"/>
        <w:rPr>
          <w:rFonts w:ascii="Arial" w:eastAsia="Times New Roman" w:hAnsi="Arial" w:cs="Arial"/>
        </w:rPr>
      </w:pPr>
      <w:r w:rsidRPr="00E0069A">
        <w:rPr>
          <w:rFonts w:ascii="Arial" w:hAnsi="Arial" w:cs="Arial"/>
        </w:rPr>
        <w:t xml:space="preserve">ABS 6401.0 - </w:t>
      </w:r>
      <w:r w:rsidR="00FE0E03" w:rsidRPr="00E0069A">
        <w:rPr>
          <w:rFonts w:ascii="Arial" w:eastAsia="Times New Roman" w:hAnsi="Arial" w:cs="Arial"/>
        </w:rPr>
        <w:t>Brisbane. Change over the year to September quarter 2019.</w:t>
      </w:r>
    </w:p>
    <w:p w14:paraId="4F52E92B" w14:textId="77777777" w:rsidR="00FE0E03" w:rsidRPr="00E0069A" w:rsidRDefault="007B220C" w:rsidP="007B220C">
      <w:pPr>
        <w:numPr>
          <w:ilvl w:val="0"/>
          <w:numId w:val="25"/>
        </w:numPr>
        <w:spacing w:line="276" w:lineRule="auto"/>
        <w:rPr>
          <w:rFonts w:ascii="Arial" w:eastAsia="Times New Roman" w:hAnsi="Arial" w:cs="Arial"/>
        </w:rPr>
      </w:pPr>
      <w:r w:rsidRPr="00E0069A">
        <w:rPr>
          <w:rFonts w:ascii="Arial" w:eastAsia="Times New Roman" w:hAnsi="Arial" w:cs="Arial"/>
        </w:rPr>
        <w:t xml:space="preserve">ABS 6345.0 - </w:t>
      </w:r>
      <w:r w:rsidR="00FE0E03" w:rsidRPr="00E0069A">
        <w:rPr>
          <w:rFonts w:ascii="Arial" w:eastAsia="Times New Roman" w:hAnsi="Arial" w:cs="Arial"/>
        </w:rPr>
        <w:t>Total hourly rate (excluding bonuses), Queensland. Change over the year to September quarter 2019.</w:t>
      </w:r>
    </w:p>
    <w:p w14:paraId="3AC7E512" w14:textId="77777777" w:rsidR="00FE0E03" w:rsidRPr="00E0069A" w:rsidRDefault="00FE0E03" w:rsidP="007B220C">
      <w:pPr>
        <w:numPr>
          <w:ilvl w:val="0"/>
          <w:numId w:val="25"/>
        </w:numPr>
        <w:spacing w:line="276" w:lineRule="auto"/>
        <w:rPr>
          <w:rFonts w:ascii="Arial" w:eastAsia="Times New Roman" w:hAnsi="Arial" w:cs="Arial"/>
        </w:rPr>
      </w:pPr>
      <w:r w:rsidRPr="00E0069A">
        <w:rPr>
          <w:rFonts w:ascii="Arial" w:eastAsia="Times New Roman" w:hAnsi="Arial" w:cs="Arial"/>
        </w:rPr>
        <w:t>2018-19 is an estimate based on the Queensland State Accounts; 2019</w:t>
      </w:r>
      <w:r w:rsidRPr="00E0069A">
        <w:rPr>
          <w:rFonts w:ascii="Arial" w:eastAsia="Times New Roman" w:hAnsi="Arial" w:cs="Arial"/>
        </w:rPr>
        <w:noBreakHyphen/>
        <w:t>20 is a forecast from the Queensland State Budget.</w:t>
      </w:r>
    </w:p>
    <w:p w14:paraId="21ABC433" w14:textId="77777777" w:rsidR="00FE0E03" w:rsidRPr="00E0069A" w:rsidRDefault="00FE0E03" w:rsidP="007B220C">
      <w:pPr>
        <w:numPr>
          <w:ilvl w:val="0"/>
          <w:numId w:val="25"/>
        </w:numPr>
        <w:spacing w:line="276" w:lineRule="auto"/>
        <w:rPr>
          <w:rFonts w:ascii="Arial" w:eastAsia="Times New Roman" w:hAnsi="Arial" w:cs="Arial"/>
        </w:rPr>
      </w:pPr>
      <w:r w:rsidRPr="00E0069A">
        <w:rPr>
          <w:rFonts w:ascii="Arial" w:eastAsia="Times New Roman" w:hAnsi="Arial" w:cs="Arial"/>
        </w:rPr>
        <w:t>As per Budget Paper 4 (page 7), fees and charges will increase by 2.25% in 2019-20, consistent with the CPI projection at 2018-19 MYFER.</w:t>
      </w:r>
    </w:p>
    <w:p w14:paraId="55929824" w14:textId="77777777" w:rsidR="00FE0E03" w:rsidRPr="00E0069A" w:rsidRDefault="00FE0E03" w:rsidP="007B220C">
      <w:pPr>
        <w:numPr>
          <w:ilvl w:val="0"/>
          <w:numId w:val="25"/>
        </w:numPr>
        <w:spacing w:line="276" w:lineRule="auto"/>
        <w:rPr>
          <w:rFonts w:ascii="Arial" w:eastAsia="Times New Roman" w:hAnsi="Arial" w:cs="Arial"/>
        </w:rPr>
      </w:pPr>
      <w:r w:rsidRPr="00E0069A">
        <w:rPr>
          <w:rFonts w:ascii="Arial" w:eastAsia="Times New Roman" w:hAnsi="Arial" w:cs="Arial"/>
        </w:rPr>
        <w:t>As per Community’s SDS (page 2), Indexation of 2.8125 per cent will be applied in 2019-20 to the State funded component of existing, ongoing, operational service arrangements with non-government organisations.</w:t>
      </w:r>
    </w:p>
    <w:p w14:paraId="73E37F15" w14:textId="77777777" w:rsidR="00F46EED" w:rsidRPr="00E0069A" w:rsidRDefault="00F46EED" w:rsidP="007F271C">
      <w:pPr>
        <w:rPr>
          <w:rFonts w:ascii="Arial" w:hAnsi="Arial" w:cs="Arial"/>
        </w:rPr>
      </w:pPr>
    </w:p>
    <w:sectPr w:rsidR="00F46EED" w:rsidRPr="00E0069A" w:rsidSect="00C24ED6">
      <w:headerReference w:type="even" r:id="rId26"/>
      <w:headerReference w:type="default" r:id="rId27"/>
      <w:headerReference w:type="first" r:id="rId28"/>
      <w:type w:val="continuous"/>
      <w:pgSz w:w="11906" w:h="16838"/>
      <w:pgMar w:top="1872" w:right="1138" w:bottom="850" w:left="1138"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EC94F" w14:textId="77777777" w:rsidR="005F648D" w:rsidRDefault="005F648D" w:rsidP="002C1443">
      <w:r>
        <w:separator/>
      </w:r>
    </w:p>
  </w:endnote>
  <w:endnote w:type="continuationSeparator" w:id="0">
    <w:p w14:paraId="434CC9A8" w14:textId="77777777" w:rsidR="005F648D" w:rsidRDefault="005F648D" w:rsidP="002C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eta Medium">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BC489" w14:textId="77777777" w:rsidR="0000008A" w:rsidRDefault="00000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105848"/>
      <w:docPartObj>
        <w:docPartGallery w:val="Page Numbers (Bottom of Page)"/>
        <w:docPartUnique/>
      </w:docPartObj>
    </w:sdtPr>
    <w:sdtEndPr>
      <w:rPr>
        <w:color w:val="7F7F7F" w:themeColor="background1" w:themeShade="7F"/>
        <w:spacing w:val="60"/>
      </w:rPr>
    </w:sdtEndPr>
    <w:sdtContent>
      <w:p w14:paraId="537237A6" w14:textId="77777777" w:rsidR="002A3BCD" w:rsidRDefault="002A3BC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FCDCDCB" w14:textId="77777777" w:rsidR="002A3BCD" w:rsidRDefault="002A3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19D0C" w14:textId="77777777" w:rsidR="0000008A" w:rsidRDefault="000000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131054"/>
      <w:docPartObj>
        <w:docPartGallery w:val="Page Numbers (Bottom of Page)"/>
        <w:docPartUnique/>
      </w:docPartObj>
    </w:sdtPr>
    <w:sdtEndPr>
      <w:rPr>
        <w:color w:val="7F7F7F" w:themeColor="background1" w:themeShade="7F"/>
        <w:spacing w:val="60"/>
      </w:rPr>
    </w:sdtEndPr>
    <w:sdtContent>
      <w:p w14:paraId="514FDCC5" w14:textId="77777777" w:rsidR="002A3BCD" w:rsidRDefault="002A3BCD">
        <w:pPr>
          <w:pStyle w:val="Footer"/>
          <w:pBdr>
            <w:top w:val="single" w:sz="4" w:space="1" w:color="D9D9D9" w:themeColor="background1" w:themeShade="D9"/>
          </w:pBdr>
          <w:jc w:val="right"/>
        </w:pPr>
        <w:r>
          <w:fldChar w:fldCharType="begin"/>
        </w:r>
        <w:r>
          <w:instrText xml:space="preserve"> PAGE   \* MERGEFORMAT </w:instrText>
        </w:r>
        <w:r>
          <w:fldChar w:fldCharType="separate"/>
        </w:r>
        <w:r w:rsidR="00590611">
          <w:rPr>
            <w:noProof/>
          </w:rPr>
          <w:t>12</w:t>
        </w:r>
        <w:r>
          <w:rPr>
            <w:noProof/>
          </w:rPr>
          <w:fldChar w:fldCharType="end"/>
        </w:r>
        <w:r>
          <w:t xml:space="preserve"> | </w:t>
        </w:r>
        <w:r>
          <w:rPr>
            <w:color w:val="7F7F7F" w:themeColor="background1" w:themeShade="7F"/>
            <w:spacing w:val="60"/>
          </w:rPr>
          <w:t>Page</w:t>
        </w:r>
      </w:p>
    </w:sdtContent>
  </w:sdt>
  <w:p w14:paraId="7FD54DE0" w14:textId="77777777" w:rsidR="002A3BCD" w:rsidRDefault="002A3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92F95" w14:textId="77777777" w:rsidR="005F648D" w:rsidRDefault="005F648D" w:rsidP="002C1443">
      <w:r>
        <w:separator/>
      </w:r>
    </w:p>
  </w:footnote>
  <w:footnote w:type="continuationSeparator" w:id="0">
    <w:p w14:paraId="7D7574B9" w14:textId="77777777" w:rsidR="005F648D" w:rsidRDefault="005F648D" w:rsidP="002C1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E8214" w14:textId="4B71008D" w:rsidR="0000008A" w:rsidRDefault="00000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F9A01" w14:textId="492EF96A" w:rsidR="002A3BCD" w:rsidRPr="006C46C5" w:rsidRDefault="002A3BCD" w:rsidP="003D3C8C">
    <w:pPr>
      <w:pStyle w:val="Header"/>
      <w:jc w:val="right"/>
    </w:pPr>
    <w:r>
      <w:rPr>
        <w:noProof/>
      </w:rPr>
      <w:drawing>
        <wp:anchor distT="0" distB="0" distL="114300" distR="114300" simplePos="0" relativeHeight="251655680" behindDoc="0" locked="0" layoutInCell="1" allowOverlap="1" wp14:anchorId="68694C11" wp14:editId="2A980A69">
          <wp:simplePos x="0" y="0"/>
          <wp:positionH relativeFrom="page">
            <wp:align>left</wp:align>
          </wp:positionH>
          <wp:positionV relativeFrom="paragraph">
            <wp:posOffset>-448945</wp:posOffset>
          </wp:positionV>
          <wp:extent cx="200025" cy="10687050"/>
          <wp:effectExtent l="0" t="0" r="9525" b="0"/>
          <wp:wrapSquare wrapText="bothSides"/>
          <wp:docPr id="14" name="Picture 14"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noProof/>
      </w:rPr>
      <w:drawing>
        <wp:anchor distT="0" distB="0" distL="114300" distR="114300" simplePos="0" relativeHeight="251657728" behindDoc="1" locked="0" layoutInCell="1" allowOverlap="1" wp14:anchorId="25D416A4" wp14:editId="547569C5">
          <wp:simplePos x="0" y="0"/>
          <wp:positionH relativeFrom="page">
            <wp:posOffset>4394200</wp:posOffset>
          </wp:positionH>
          <wp:positionV relativeFrom="page">
            <wp:posOffset>346710</wp:posOffset>
          </wp:positionV>
          <wp:extent cx="2844165" cy="498475"/>
          <wp:effectExtent l="0" t="0" r="0" b="0"/>
          <wp:wrapNone/>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t="3" b="29897"/>
                  <a:stretch>
                    <a:fillRect/>
                  </a:stretch>
                </pic:blipFill>
                <pic:spPr bwMode="auto">
                  <a:xfrm>
                    <a:off x="0" y="0"/>
                    <a:ext cx="2844165"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03FD4B" w14:textId="77777777" w:rsidR="002A3BCD" w:rsidRDefault="002A3BCD" w:rsidP="003D3C8C">
    <w:pPr>
      <w:pStyle w:val="Header"/>
      <w:tabs>
        <w:tab w:val="left" w:pos="8153"/>
        <w:tab w:val="right" w:pos="9781"/>
      </w:tabs>
      <w:ind w:left="-1797" w:firstLine="1797"/>
      <w:rPr>
        <w:b/>
      </w:rPr>
    </w:pPr>
    <w:r>
      <w:rPr>
        <w:b/>
      </w:rPr>
      <w:tab/>
    </w:r>
    <w:r>
      <w:rPr>
        <w:b/>
      </w:rPr>
      <w:tab/>
    </w:r>
  </w:p>
  <w:p w14:paraId="2418F380" w14:textId="77777777" w:rsidR="002A3BCD" w:rsidRDefault="002A3BCD" w:rsidP="003D3C8C">
    <w:pPr>
      <w:pStyle w:val="Header"/>
      <w:ind w:left="-1797" w:firstLine="1797"/>
      <w:jc w:val="right"/>
      <w:rPr>
        <w:b/>
      </w:rPr>
    </w:pPr>
    <w:r>
      <w:rPr>
        <w:noProof/>
      </w:rPr>
      <mc:AlternateContent>
        <mc:Choice Requires="wps">
          <w:drawing>
            <wp:anchor distT="0" distB="0" distL="114300" distR="114300" simplePos="0" relativeHeight="251658752" behindDoc="0" locked="0" layoutInCell="1" allowOverlap="1" wp14:anchorId="37677C64" wp14:editId="181BC94B">
              <wp:simplePos x="0" y="0"/>
              <wp:positionH relativeFrom="column">
                <wp:posOffset>4345940</wp:posOffset>
              </wp:positionH>
              <wp:positionV relativeFrom="paragraph">
                <wp:posOffset>63500</wp:posOffset>
              </wp:positionV>
              <wp:extent cx="1794510" cy="24892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4510" cy="248920"/>
                      </a:xfrm>
                      <a:prstGeom prst="rect">
                        <a:avLst/>
                      </a:prstGeom>
                      <a:noFill/>
                      <a:ln>
                        <a:noFill/>
                      </a:ln>
                      <a:effectLst/>
                    </wps:spPr>
                    <wps:txbx>
                      <w:txbxContent>
                        <w:p w14:paraId="1B16E77A" w14:textId="77777777" w:rsidR="002A3BCD" w:rsidRPr="00F444F7" w:rsidRDefault="002A3BCD" w:rsidP="003D3C8C">
                          <w:pPr>
                            <w:jc w:val="right"/>
                            <w:rPr>
                              <w:rFonts w:ascii="Arial" w:hAnsi="Arial" w:cs="Arial"/>
                            </w:rPr>
                          </w:pPr>
                          <w:r w:rsidRPr="00F444F7">
                            <w:rPr>
                              <w:rFonts w:ascii="Arial" w:hAnsi="Arial" w:cs="Arial"/>
                            </w:rPr>
                            <w:t>Determination 1</w:t>
                          </w:r>
                          <w:r>
                            <w:rPr>
                              <w:rFonts w:ascii="Arial" w:hAnsi="Arial" w:cs="Arial"/>
                            </w:rPr>
                            <w:t>8/2018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7677C64" id="_x0000_t202" coordsize="21600,21600" o:spt="202" path="m,l,21600r21600,l21600,xe">
              <v:stroke joinstyle="miter"/>
              <v:path gradientshapeok="t" o:connecttype="rect"/>
            </v:shapetype>
            <v:shape id="Text Box 16" o:spid="_x0000_s1028" type="#_x0000_t202" style="position:absolute;left:0;text-align:left;margin-left:342.2pt;margin-top:5pt;width:141.3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" filled="f" stroked="f">
              <v:textbox inset="0,0,0,0">
                <w:txbxContent>
                  <w:p w14:paraId="1B16E77A" w14:textId="77777777" w:rsidR="002A3BCD" w:rsidRPr="00F444F7" w:rsidRDefault="002A3BCD" w:rsidP="003D3C8C">
                    <w:pPr>
                      <w:jc w:val="right"/>
                      <w:rPr>
                        <w:rFonts w:ascii="Arial" w:hAnsi="Arial" w:cs="Arial"/>
                      </w:rPr>
                    </w:pPr>
                    <w:r w:rsidRPr="00F444F7">
                      <w:rPr>
                        <w:rFonts w:ascii="Arial" w:hAnsi="Arial" w:cs="Arial"/>
                      </w:rPr>
                      <w:t>Determination 1</w:t>
                    </w:r>
                    <w:r>
                      <w:rPr>
                        <w:rFonts w:ascii="Arial" w:hAnsi="Arial" w:cs="Arial"/>
                      </w:rPr>
                      <w:t>8/2018</w:t>
                    </w:r>
                  </w:p>
                </w:txbxContent>
              </v:textbox>
            </v:shape>
          </w:pict>
        </mc:Fallback>
      </mc:AlternateContent>
    </w:r>
  </w:p>
  <w:p w14:paraId="6C423363" w14:textId="77777777" w:rsidR="002A3BCD" w:rsidRPr="002F1D82" w:rsidRDefault="002A3BCD" w:rsidP="003D3C8C">
    <w:pPr>
      <w:pStyle w:val="Header"/>
      <w:rPr>
        <w:b/>
      </w:rPr>
    </w:pPr>
    <w:r>
      <w:rPr>
        <w:noProof/>
      </w:rPr>
      <w:drawing>
        <wp:anchor distT="0" distB="0" distL="114300" distR="114300" simplePos="0" relativeHeight="251656704" behindDoc="0" locked="0" layoutInCell="1" allowOverlap="1" wp14:anchorId="7D06083A" wp14:editId="6B768BEF">
          <wp:simplePos x="0" y="0"/>
          <wp:positionH relativeFrom="column">
            <wp:posOffset>-1136650</wp:posOffset>
          </wp:positionH>
          <wp:positionV relativeFrom="paragraph">
            <wp:posOffset>-551815</wp:posOffset>
          </wp:positionV>
          <wp:extent cx="200025" cy="10829290"/>
          <wp:effectExtent l="0" t="0" r="0" b="0"/>
          <wp:wrapSquare wrapText="bothSides"/>
          <wp:docPr id="16" name="Picture 8"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829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A5E84" w14:textId="77777777" w:rsidR="002A3BCD" w:rsidRPr="00372F3B" w:rsidRDefault="002A3BCD" w:rsidP="0091311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2DF5" w14:textId="407B0B65" w:rsidR="0000008A" w:rsidRDefault="000000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5C14" w14:textId="21F562D8" w:rsidR="002A3BCD" w:rsidRDefault="002A3B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C212" w14:textId="5DDDBE73" w:rsidR="002A3BCD" w:rsidRDefault="002A3BCD">
    <w:pPr>
      <w:pStyle w:val="Header"/>
    </w:pPr>
    <w:r>
      <w:rPr>
        <w:noProof/>
      </w:rPr>
      <mc:AlternateContent>
        <mc:Choice Requires="wpg">
          <w:drawing>
            <wp:anchor distT="0" distB="0" distL="114300" distR="114300" simplePos="0" relativeHeight="251660800" behindDoc="0" locked="0" layoutInCell="1" allowOverlap="1" wp14:anchorId="3DE33B32" wp14:editId="5162D23E">
              <wp:simplePos x="0" y="0"/>
              <wp:positionH relativeFrom="column">
                <wp:posOffset>3447415</wp:posOffset>
              </wp:positionH>
              <wp:positionV relativeFrom="paragraph">
                <wp:posOffset>-124460</wp:posOffset>
              </wp:positionV>
              <wp:extent cx="2843530" cy="786890"/>
              <wp:effectExtent l="0" t="0" r="0" b="13335"/>
              <wp:wrapNone/>
              <wp:docPr id="5" name="Group 5"/>
              <wp:cNvGraphicFramePr/>
              <a:graphic xmlns:a="http://schemas.openxmlformats.org/drawingml/2006/main">
                <a:graphicData uri="http://schemas.microsoft.com/office/word/2010/wordprocessingGroup">
                  <wpg:wgp>
                    <wpg:cNvGrpSpPr/>
                    <wpg:grpSpPr>
                      <a:xfrm>
                        <a:off x="0" y="0"/>
                        <a:ext cx="2843530" cy="786890"/>
                        <a:chOff x="0" y="0"/>
                        <a:chExt cx="2843530" cy="786890"/>
                      </a:xfrm>
                    </wpg:grpSpPr>
                    <pic:pic xmlns:pic="http://schemas.openxmlformats.org/drawingml/2006/picture">
                      <pic:nvPicPr>
                        <pic:cNvPr id="6" name="Picture 6"/>
                        <pic:cNvPicPr>
                          <a:picLocks noChangeAspect="1"/>
                        </pic:cNvPicPr>
                      </pic:nvPicPr>
                      <pic:blipFill rotWithShape="1">
                        <a:blip r:embed="rId1">
                          <a:extLst>
                            <a:ext uri="{28A0092B-C50C-407E-A947-70E740481C1C}">
                              <a14:useLocalDpi xmlns:a14="http://schemas.microsoft.com/office/drawing/2010/main" val="0"/>
                            </a:ext>
                          </a:extLst>
                        </a:blip>
                        <a:srcRect t="3" b="29897"/>
                        <a:stretch/>
                      </pic:blipFill>
                      <pic:spPr bwMode="auto">
                        <a:xfrm>
                          <a:off x="0" y="0"/>
                          <a:ext cx="2843530" cy="497840"/>
                        </a:xfrm>
                        <a:prstGeom prst="rect">
                          <a:avLst/>
                        </a:prstGeom>
                        <a:ln>
                          <a:noFill/>
                        </a:ln>
                        <a:extLst>
                          <a:ext uri="{53640926-AAD7-44D8-BBD7-CCE9431645EC}">
                            <a14:shadowObscured xmlns:a14="http://schemas.microsoft.com/office/drawing/2010/main"/>
                          </a:ext>
                        </a:extLst>
                      </pic:spPr>
                    </pic:pic>
                    <wps:wsp>
                      <wps:cNvPr id="7" name="Text Box 7"/>
                      <wps:cNvSpPr txBox="1"/>
                      <wps:spPr>
                        <a:xfrm>
                          <a:off x="714617" y="537970"/>
                          <a:ext cx="2093151" cy="248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9BBF17" w14:textId="77777777" w:rsidR="002A3BCD" w:rsidRPr="000B5C5A" w:rsidRDefault="002A3BCD" w:rsidP="004E7105">
                            <w:pPr>
                              <w:jc w:val="right"/>
                              <w:rPr>
                                <w:rFonts w:ascii="Arial" w:hAnsi="Arial" w:cs="Arial"/>
                              </w:rPr>
                            </w:pPr>
                            <w:r>
                              <w:rPr>
                                <w:rFonts w:ascii="Arial" w:hAnsi="Arial" w:cs="Arial"/>
                              </w:rPr>
                              <w:t>Determination 19</w:t>
                            </w:r>
                            <w:r w:rsidRPr="000B5C5A">
                              <w:rPr>
                                <w:rFonts w:ascii="Arial" w:hAnsi="Arial" w:cs="Arial"/>
                              </w:rPr>
                              <w:t>/201</w:t>
                            </w:r>
                            <w:r>
                              <w:rPr>
                                <w:rFonts w:ascii="Arial" w:hAnsi="Arial" w:cs="Arial"/>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DE33B32" id="Group 5" o:spid="_x0000_s1029" style="position:absolute;margin-left:271.45pt;margin-top:-9.8pt;width:223.9pt;height:61.95pt;z-index:251660800" coordsize="28435,7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width:28435;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">
                <v:imagedata r:id="rId2" o:title="" croptop="2f" cropbottom="19593f"/>
              </v:shape>
              <v:shapetype id="_x0000_t202" coordsize="21600,21600" o:spt="202" path="m,l,21600r21600,l21600,xe">
                <v:stroke joinstyle="miter"/>
                <v:path gradientshapeok="t" o:connecttype="rect"/>
              </v:shapetype>
              <v:shape id="Text Box 7" o:spid="_x0000_s1031" type="#_x0000_t202" style="position:absolute;left:7146;top:5379;width:20931;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99BBF17" w14:textId="77777777" w:rsidR="002A3BCD" w:rsidRPr="000B5C5A" w:rsidRDefault="002A3BCD" w:rsidP="004E7105">
                      <w:pPr>
                        <w:jc w:val="right"/>
                        <w:rPr>
                          <w:rFonts w:ascii="Arial" w:hAnsi="Arial" w:cs="Arial"/>
                        </w:rPr>
                      </w:pPr>
                      <w:r>
                        <w:rPr>
                          <w:rFonts w:ascii="Arial" w:hAnsi="Arial" w:cs="Arial"/>
                        </w:rPr>
                        <w:t>Determination 19</w:t>
                      </w:r>
                      <w:r w:rsidRPr="000B5C5A">
                        <w:rPr>
                          <w:rFonts w:ascii="Arial" w:hAnsi="Arial" w:cs="Arial"/>
                        </w:rPr>
                        <w:t>/201</w:t>
                      </w:r>
                      <w:r>
                        <w:rPr>
                          <w:rFonts w:ascii="Arial" w:hAnsi="Arial" w:cs="Arial"/>
                        </w:rPr>
                        <w:t>9</w:t>
                      </w:r>
                    </w:p>
                  </w:txbxContent>
                </v:textbox>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43000" w14:textId="2A232955" w:rsidR="002A3BCD" w:rsidRDefault="002A3B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ECD2E" w14:textId="1A5062E1" w:rsidR="006851C2" w:rsidRDefault="006851C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FE3AB" w14:textId="18EE096A" w:rsidR="002A3BCD" w:rsidRDefault="002A3BCD">
    <w:pPr>
      <w:pStyle w:val="Header"/>
    </w:pPr>
    <w:r>
      <w:rPr>
        <w:noProof/>
      </w:rPr>
      <mc:AlternateContent>
        <mc:Choice Requires="wpg">
          <w:drawing>
            <wp:anchor distT="0" distB="0" distL="114300" distR="114300" simplePos="0" relativeHeight="251662848" behindDoc="0" locked="0" layoutInCell="1" allowOverlap="1" wp14:anchorId="57286FA3" wp14:editId="454F9542">
              <wp:simplePos x="0" y="0"/>
              <wp:positionH relativeFrom="column">
                <wp:posOffset>3708588</wp:posOffset>
              </wp:positionH>
              <wp:positionV relativeFrom="paragraph">
                <wp:posOffset>-68620</wp:posOffset>
              </wp:positionV>
              <wp:extent cx="2843530" cy="786890"/>
              <wp:effectExtent l="0" t="0" r="0" b="13335"/>
              <wp:wrapNone/>
              <wp:docPr id="18" name="Group 18"/>
              <wp:cNvGraphicFramePr/>
              <a:graphic xmlns:a="http://schemas.openxmlformats.org/drawingml/2006/main">
                <a:graphicData uri="http://schemas.microsoft.com/office/word/2010/wordprocessingGroup">
                  <wpg:wgp>
                    <wpg:cNvGrpSpPr/>
                    <wpg:grpSpPr>
                      <a:xfrm>
                        <a:off x="0" y="0"/>
                        <a:ext cx="2843530" cy="786890"/>
                        <a:chOff x="0" y="0"/>
                        <a:chExt cx="2843530" cy="786890"/>
                      </a:xfrm>
                    </wpg:grpSpPr>
                    <pic:pic xmlns:pic="http://schemas.openxmlformats.org/drawingml/2006/picture">
                      <pic:nvPicPr>
                        <pic:cNvPr id="19" name="Picture 19"/>
                        <pic:cNvPicPr>
                          <a:picLocks noChangeAspect="1"/>
                        </pic:cNvPicPr>
                      </pic:nvPicPr>
                      <pic:blipFill rotWithShape="1">
                        <a:blip r:embed="rId1">
                          <a:extLst>
                            <a:ext uri="{28A0092B-C50C-407E-A947-70E740481C1C}">
                              <a14:useLocalDpi xmlns:a14="http://schemas.microsoft.com/office/drawing/2010/main" val="0"/>
                            </a:ext>
                          </a:extLst>
                        </a:blip>
                        <a:srcRect t="3" b="29897"/>
                        <a:stretch/>
                      </pic:blipFill>
                      <pic:spPr bwMode="auto">
                        <a:xfrm>
                          <a:off x="0" y="0"/>
                          <a:ext cx="2843530" cy="497840"/>
                        </a:xfrm>
                        <a:prstGeom prst="rect">
                          <a:avLst/>
                        </a:prstGeom>
                        <a:ln>
                          <a:noFill/>
                        </a:ln>
                        <a:extLst>
                          <a:ext uri="{53640926-AAD7-44D8-BBD7-CCE9431645EC}">
                            <a14:shadowObscured xmlns:a14="http://schemas.microsoft.com/office/drawing/2010/main"/>
                          </a:ext>
                        </a:extLst>
                      </pic:spPr>
                    </pic:pic>
                    <wps:wsp>
                      <wps:cNvPr id="20" name="Text Box 20"/>
                      <wps:cNvSpPr txBox="1"/>
                      <wps:spPr>
                        <a:xfrm>
                          <a:off x="714617" y="537970"/>
                          <a:ext cx="2093151" cy="248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21ED11" w14:textId="77777777" w:rsidR="002A3BCD" w:rsidRPr="000B5C5A" w:rsidRDefault="00905CE4" w:rsidP="00022D85">
                            <w:pPr>
                              <w:jc w:val="right"/>
                              <w:rPr>
                                <w:rFonts w:ascii="Arial" w:hAnsi="Arial" w:cs="Arial"/>
                              </w:rPr>
                            </w:pPr>
                            <w:r>
                              <w:rPr>
                                <w:rFonts w:ascii="Arial" w:hAnsi="Arial" w:cs="Arial"/>
                              </w:rPr>
                              <w:t>Determination 19</w:t>
                            </w:r>
                            <w:r w:rsidR="002A3BCD" w:rsidRPr="000B5C5A">
                              <w:rPr>
                                <w:rFonts w:ascii="Arial" w:hAnsi="Arial" w:cs="Arial"/>
                              </w:rPr>
                              <w:t>/201</w:t>
                            </w:r>
                            <w:r>
                              <w:rPr>
                                <w:rFonts w:ascii="Arial" w:hAnsi="Arial" w:cs="Arial"/>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7286FA3" id="Group 18" o:spid="_x0000_s1032" style="position:absolute;margin-left:292pt;margin-top:-5.4pt;width:223.9pt;height:61.95pt;z-index:251662848" coordsize="28435,7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3" type="#_x0000_t75" style="position:absolute;width:28435;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">
                <v:imagedata r:id="rId2" o:title="" croptop="2f" cropbottom="19593f"/>
              </v:shape>
              <v:shapetype id="_x0000_t202" coordsize="21600,21600" o:spt="202" path="m,l,21600r21600,l21600,xe">
                <v:stroke joinstyle="miter"/>
                <v:path gradientshapeok="t" o:connecttype="rect"/>
              </v:shapetype>
              <v:shape id="Text Box 20" o:spid="_x0000_s1034" type="#_x0000_t202" style="position:absolute;left:7146;top:5379;width:20931;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D21ED11" w14:textId="77777777" w:rsidR="002A3BCD" w:rsidRPr="000B5C5A" w:rsidRDefault="00905CE4" w:rsidP="00022D85">
                      <w:pPr>
                        <w:jc w:val="right"/>
                        <w:rPr>
                          <w:rFonts w:ascii="Arial" w:hAnsi="Arial" w:cs="Arial"/>
                        </w:rPr>
                      </w:pPr>
                      <w:r>
                        <w:rPr>
                          <w:rFonts w:ascii="Arial" w:hAnsi="Arial" w:cs="Arial"/>
                        </w:rPr>
                        <w:t>Determination 19</w:t>
                      </w:r>
                      <w:r w:rsidR="002A3BCD" w:rsidRPr="000B5C5A">
                        <w:rPr>
                          <w:rFonts w:ascii="Arial" w:hAnsi="Arial" w:cs="Arial"/>
                        </w:rPr>
                        <w:t>/201</w:t>
                      </w:r>
                      <w:r>
                        <w:rPr>
                          <w:rFonts w:ascii="Arial" w:hAnsi="Arial" w:cs="Arial"/>
                        </w:rPr>
                        <w:t>9</w:t>
                      </w:r>
                    </w:p>
                  </w:txbxContent>
                </v:textbox>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4EF9C" w14:textId="1EE034A5" w:rsidR="006851C2" w:rsidRDefault="00685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73D"/>
    <w:multiLevelType w:val="hybridMultilevel"/>
    <w:tmpl w:val="9CAAA8D4"/>
    <w:lvl w:ilvl="0" w:tplc="1C8803A0">
      <w:start w:val="1"/>
      <w:numFmt w:val="decimal"/>
      <w:pStyle w:val="normalparagraphtext"/>
      <w:lvlText w:val="%1"/>
      <w:lvlJc w:val="left"/>
      <w:pPr>
        <w:tabs>
          <w:tab w:val="num" w:pos="1145"/>
        </w:tabs>
        <w:ind w:left="1145" w:hanging="360"/>
      </w:pPr>
      <w:rPr>
        <w:rFonts w:hint="default"/>
        <w:b w:val="0"/>
        <w:bCs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bCs w:val="0"/>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45501D"/>
    <w:multiLevelType w:val="hybridMultilevel"/>
    <w:tmpl w:val="15E656EC"/>
    <w:lvl w:ilvl="0" w:tplc="B0901C2C">
      <w:start w:val="1"/>
      <w:numFmt w:val="bullet"/>
      <w:lvlText w:val=""/>
      <w:lvlJc w:val="left"/>
      <w:pPr>
        <w:ind w:left="720" w:hanging="360"/>
      </w:pPr>
      <w:rPr>
        <w:rFonts w:ascii="Symbol" w:eastAsia="SimSu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1245B8"/>
    <w:multiLevelType w:val="hybridMultilevel"/>
    <w:tmpl w:val="CBA6461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750C98"/>
    <w:multiLevelType w:val="hybridMultilevel"/>
    <w:tmpl w:val="C5FA89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642A33"/>
    <w:multiLevelType w:val="hybridMultilevel"/>
    <w:tmpl w:val="6AD4AB10"/>
    <w:lvl w:ilvl="0" w:tplc="3314DF5C">
      <w:start w:val="1"/>
      <w:numFmt w:val="decimal"/>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EF0827"/>
    <w:multiLevelType w:val="hybridMultilevel"/>
    <w:tmpl w:val="26726BC8"/>
    <w:lvl w:ilvl="0" w:tplc="6AD029C4">
      <w:start w:val="1"/>
      <w:numFmt w:val="lowerLetter"/>
      <w:lvlText w:val="%1."/>
      <w:lvlJc w:val="left"/>
      <w:pPr>
        <w:ind w:left="720" w:hanging="360"/>
      </w:pPr>
      <w:rPr>
        <w:rFonts w:ascii="Arial" w:eastAsia="PMingLiU"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BD66B5"/>
    <w:multiLevelType w:val="hybridMultilevel"/>
    <w:tmpl w:val="FA763A3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7" w15:restartNumberingAfterBreak="0">
    <w:nsid w:val="184E1EF0"/>
    <w:multiLevelType w:val="hybridMultilevel"/>
    <w:tmpl w:val="2C6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FD4A4A"/>
    <w:multiLevelType w:val="hybridMultilevel"/>
    <w:tmpl w:val="6ED8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2132B"/>
    <w:multiLevelType w:val="hybridMultilevel"/>
    <w:tmpl w:val="F9082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89249E"/>
    <w:multiLevelType w:val="hybridMultilevel"/>
    <w:tmpl w:val="23802E44"/>
    <w:lvl w:ilvl="0" w:tplc="30A44C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845A1C"/>
    <w:multiLevelType w:val="hybridMultilevel"/>
    <w:tmpl w:val="6868B9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D05BF7"/>
    <w:multiLevelType w:val="hybridMultilevel"/>
    <w:tmpl w:val="CFE886C6"/>
    <w:lvl w:ilvl="0" w:tplc="F968BA6E">
      <w:start w:val="1"/>
      <w:numFmt w:val="decimal"/>
      <w:lvlText w:val="%1."/>
      <w:lvlJc w:val="left"/>
      <w:pPr>
        <w:ind w:left="720" w:hanging="360"/>
      </w:pPr>
      <w:rPr>
        <w:rFonts w:hint="default"/>
        <w:b w:val="0"/>
      </w:rPr>
    </w:lvl>
    <w:lvl w:ilvl="1" w:tplc="875EADAE">
      <w:start w:val="1"/>
      <w:numFmt w:val="bullet"/>
      <w:lvlText w:val=""/>
      <w:lvlJc w:val="left"/>
      <w:pPr>
        <w:ind w:left="1440" w:hanging="360"/>
      </w:pPr>
      <w:rPr>
        <w:rFonts w:ascii="Symbol" w:hAnsi="Symbol" w:hint="default"/>
        <w:color w:val="auto"/>
        <w:sz w:val="22"/>
        <w:szCs w:val="22"/>
      </w:rPr>
    </w:lvl>
    <w:lvl w:ilvl="2" w:tplc="F5B81F3E">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537F7A"/>
    <w:multiLevelType w:val="hybridMultilevel"/>
    <w:tmpl w:val="85BE3B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53936525"/>
    <w:multiLevelType w:val="hybridMultilevel"/>
    <w:tmpl w:val="F942E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7C728F"/>
    <w:multiLevelType w:val="hybridMultilevel"/>
    <w:tmpl w:val="5B265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269F5"/>
    <w:multiLevelType w:val="hybridMultilevel"/>
    <w:tmpl w:val="CE4A9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424DB"/>
    <w:multiLevelType w:val="hybridMultilevel"/>
    <w:tmpl w:val="3C841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C52D1A"/>
    <w:multiLevelType w:val="hybridMultilevel"/>
    <w:tmpl w:val="F8A4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E07410"/>
    <w:multiLevelType w:val="hybridMultilevel"/>
    <w:tmpl w:val="C3726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CB460F"/>
    <w:multiLevelType w:val="hybridMultilevel"/>
    <w:tmpl w:val="E7FAED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6370B6"/>
    <w:multiLevelType w:val="hybridMultilevel"/>
    <w:tmpl w:val="2244F24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7F7B22"/>
    <w:multiLevelType w:val="hybridMultilevel"/>
    <w:tmpl w:val="1F7C1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D11171"/>
    <w:multiLevelType w:val="hybridMultilevel"/>
    <w:tmpl w:val="88B64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3D4A12"/>
    <w:multiLevelType w:val="hybridMultilevel"/>
    <w:tmpl w:val="CA1C3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B13D88"/>
    <w:multiLevelType w:val="hybridMultilevel"/>
    <w:tmpl w:val="B600B1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B73A6C"/>
    <w:multiLevelType w:val="hybridMultilevel"/>
    <w:tmpl w:val="05B4264C"/>
    <w:lvl w:ilvl="0" w:tplc="5E02D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2"/>
  </w:num>
  <w:num w:numId="3">
    <w:abstractNumId w:val="21"/>
  </w:num>
  <w:num w:numId="4">
    <w:abstractNumId w:val="20"/>
  </w:num>
  <w:num w:numId="5">
    <w:abstractNumId w:val="5"/>
  </w:num>
  <w:num w:numId="6">
    <w:abstractNumId w:val="24"/>
  </w:num>
  <w:num w:numId="7">
    <w:abstractNumId w:val="9"/>
  </w:num>
  <w:num w:numId="8">
    <w:abstractNumId w:val="1"/>
  </w:num>
  <w:num w:numId="9">
    <w:abstractNumId w:val="7"/>
  </w:num>
  <w:num w:numId="10">
    <w:abstractNumId w:val="17"/>
  </w:num>
  <w:num w:numId="11">
    <w:abstractNumId w:val="4"/>
  </w:num>
  <w:num w:numId="12">
    <w:abstractNumId w:val="6"/>
  </w:num>
  <w:num w:numId="13">
    <w:abstractNumId w:val="2"/>
  </w:num>
  <w:num w:numId="14">
    <w:abstractNumId w:val="18"/>
  </w:num>
  <w:num w:numId="15">
    <w:abstractNumId w:val="14"/>
  </w:num>
  <w:num w:numId="16">
    <w:abstractNumId w:val="19"/>
  </w:num>
  <w:num w:numId="17">
    <w:abstractNumId w:val="3"/>
  </w:num>
  <w:num w:numId="18">
    <w:abstractNumId w:val="10"/>
  </w:num>
  <w:num w:numId="19">
    <w:abstractNumId w:val="15"/>
  </w:num>
  <w:num w:numId="20">
    <w:abstractNumId w:val="22"/>
  </w:num>
  <w:num w:numId="21">
    <w:abstractNumId w:val="8"/>
  </w:num>
  <w:num w:numId="22">
    <w:abstractNumId w:val="23"/>
  </w:num>
  <w:num w:numId="23">
    <w:abstractNumId w:val="16"/>
  </w:num>
  <w:num w:numId="24">
    <w:abstractNumId w:val="2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443"/>
    <w:rsid w:val="0000008A"/>
    <w:rsid w:val="00003518"/>
    <w:rsid w:val="00004E73"/>
    <w:rsid w:val="0000625C"/>
    <w:rsid w:val="000062C6"/>
    <w:rsid w:val="000064E3"/>
    <w:rsid w:val="00006FEC"/>
    <w:rsid w:val="000074BB"/>
    <w:rsid w:val="00007EDE"/>
    <w:rsid w:val="000108E2"/>
    <w:rsid w:val="0001104C"/>
    <w:rsid w:val="0001175F"/>
    <w:rsid w:val="00012AF9"/>
    <w:rsid w:val="000131B7"/>
    <w:rsid w:val="00013879"/>
    <w:rsid w:val="00014126"/>
    <w:rsid w:val="000145DF"/>
    <w:rsid w:val="000148F1"/>
    <w:rsid w:val="00014F82"/>
    <w:rsid w:val="00014FA6"/>
    <w:rsid w:val="00015938"/>
    <w:rsid w:val="00015F2D"/>
    <w:rsid w:val="00015FF3"/>
    <w:rsid w:val="0001669C"/>
    <w:rsid w:val="0001712A"/>
    <w:rsid w:val="000176D3"/>
    <w:rsid w:val="00020516"/>
    <w:rsid w:val="00021164"/>
    <w:rsid w:val="00022D85"/>
    <w:rsid w:val="00025148"/>
    <w:rsid w:val="0002558A"/>
    <w:rsid w:val="00026527"/>
    <w:rsid w:val="00026793"/>
    <w:rsid w:val="0002702B"/>
    <w:rsid w:val="00027226"/>
    <w:rsid w:val="0002730E"/>
    <w:rsid w:val="000278D1"/>
    <w:rsid w:val="00027C3B"/>
    <w:rsid w:val="00030267"/>
    <w:rsid w:val="00030A3B"/>
    <w:rsid w:val="00032746"/>
    <w:rsid w:val="0003376F"/>
    <w:rsid w:val="00033B02"/>
    <w:rsid w:val="0003460F"/>
    <w:rsid w:val="0003488F"/>
    <w:rsid w:val="00034E15"/>
    <w:rsid w:val="000364D3"/>
    <w:rsid w:val="00037B0D"/>
    <w:rsid w:val="00041004"/>
    <w:rsid w:val="00041024"/>
    <w:rsid w:val="00041213"/>
    <w:rsid w:val="000417E9"/>
    <w:rsid w:val="00041999"/>
    <w:rsid w:val="00042BC0"/>
    <w:rsid w:val="00043A27"/>
    <w:rsid w:val="00043DE5"/>
    <w:rsid w:val="000440CB"/>
    <w:rsid w:val="00044DA0"/>
    <w:rsid w:val="00044F5F"/>
    <w:rsid w:val="000457F5"/>
    <w:rsid w:val="00046381"/>
    <w:rsid w:val="00050BD6"/>
    <w:rsid w:val="00051A20"/>
    <w:rsid w:val="00051A29"/>
    <w:rsid w:val="000528AC"/>
    <w:rsid w:val="000537B6"/>
    <w:rsid w:val="0005385E"/>
    <w:rsid w:val="00054379"/>
    <w:rsid w:val="000567D8"/>
    <w:rsid w:val="00057331"/>
    <w:rsid w:val="0006092A"/>
    <w:rsid w:val="00060A59"/>
    <w:rsid w:val="00060F5F"/>
    <w:rsid w:val="00061045"/>
    <w:rsid w:val="00061883"/>
    <w:rsid w:val="00061A7A"/>
    <w:rsid w:val="00061F84"/>
    <w:rsid w:val="00062317"/>
    <w:rsid w:val="00062A8B"/>
    <w:rsid w:val="00062C66"/>
    <w:rsid w:val="00062F76"/>
    <w:rsid w:val="00063DD7"/>
    <w:rsid w:val="000642C2"/>
    <w:rsid w:val="00064DFB"/>
    <w:rsid w:val="00064E66"/>
    <w:rsid w:val="000667FE"/>
    <w:rsid w:val="00066C9A"/>
    <w:rsid w:val="00066D63"/>
    <w:rsid w:val="00067ACE"/>
    <w:rsid w:val="000706A2"/>
    <w:rsid w:val="000706C2"/>
    <w:rsid w:val="00071005"/>
    <w:rsid w:val="00071301"/>
    <w:rsid w:val="00072C81"/>
    <w:rsid w:val="00072D91"/>
    <w:rsid w:val="00073CD9"/>
    <w:rsid w:val="00074E37"/>
    <w:rsid w:val="00074E65"/>
    <w:rsid w:val="0007576B"/>
    <w:rsid w:val="00076F64"/>
    <w:rsid w:val="000778EA"/>
    <w:rsid w:val="00080328"/>
    <w:rsid w:val="00080904"/>
    <w:rsid w:val="00081571"/>
    <w:rsid w:val="0008184B"/>
    <w:rsid w:val="0008212C"/>
    <w:rsid w:val="00082821"/>
    <w:rsid w:val="00083823"/>
    <w:rsid w:val="00083C3E"/>
    <w:rsid w:val="0008688C"/>
    <w:rsid w:val="00086F0C"/>
    <w:rsid w:val="000874F0"/>
    <w:rsid w:val="00087AC6"/>
    <w:rsid w:val="0009001F"/>
    <w:rsid w:val="00090D43"/>
    <w:rsid w:val="00091623"/>
    <w:rsid w:val="00092A52"/>
    <w:rsid w:val="00092B81"/>
    <w:rsid w:val="000934DF"/>
    <w:rsid w:val="000942BB"/>
    <w:rsid w:val="000943D3"/>
    <w:rsid w:val="0009456D"/>
    <w:rsid w:val="000959AD"/>
    <w:rsid w:val="00095B17"/>
    <w:rsid w:val="00095E18"/>
    <w:rsid w:val="00096A82"/>
    <w:rsid w:val="000970B1"/>
    <w:rsid w:val="000974D3"/>
    <w:rsid w:val="000976E9"/>
    <w:rsid w:val="000979A3"/>
    <w:rsid w:val="00097A69"/>
    <w:rsid w:val="00097AD1"/>
    <w:rsid w:val="000A0467"/>
    <w:rsid w:val="000A2515"/>
    <w:rsid w:val="000A2BEC"/>
    <w:rsid w:val="000A3342"/>
    <w:rsid w:val="000A4265"/>
    <w:rsid w:val="000A5791"/>
    <w:rsid w:val="000A5BB2"/>
    <w:rsid w:val="000A6A07"/>
    <w:rsid w:val="000B157B"/>
    <w:rsid w:val="000B1BC6"/>
    <w:rsid w:val="000B290D"/>
    <w:rsid w:val="000B308E"/>
    <w:rsid w:val="000B31A7"/>
    <w:rsid w:val="000B4384"/>
    <w:rsid w:val="000B43CD"/>
    <w:rsid w:val="000B5C5A"/>
    <w:rsid w:val="000B604F"/>
    <w:rsid w:val="000B6FBE"/>
    <w:rsid w:val="000B709A"/>
    <w:rsid w:val="000B77E1"/>
    <w:rsid w:val="000B7CF8"/>
    <w:rsid w:val="000C02E1"/>
    <w:rsid w:val="000C189A"/>
    <w:rsid w:val="000C224F"/>
    <w:rsid w:val="000C2E7F"/>
    <w:rsid w:val="000C3F44"/>
    <w:rsid w:val="000C454A"/>
    <w:rsid w:val="000C5C3D"/>
    <w:rsid w:val="000C5F4E"/>
    <w:rsid w:val="000D05FC"/>
    <w:rsid w:val="000D06C8"/>
    <w:rsid w:val="000D1757"/>
    <w:rsid w:val="000D19B6"/>
    <w:rsid w:val="000D1D63"/>
    <w:rsid w:val="000D216D"/>
    <w:rsid w:val="000D2804"/>
    <w:rsid w:val="000D4D59"/>
    <w:rsid w:val="000D4FB3"/>
    <w:rsid w:val="000D5780"/>
    <w:rsid w:val="000D6268"/>
    <w:rsid w:val="000D687E"/>
    <w:rsid w:val="000D7518"/>
    <w:rsid w:val="000E07E9"/>
    <w:rsid w:val="000E0842"/>
    <w:rsid w:val="000E1262"/>
    <w:rsid w:val="000E165B"/>
    <w:rsid w:val="000E19FF"/>
    <w:rsid w:val="000E1A82"/>
    <w:rsid w:val="000E333C"/>
    <w:rsid w:val="000E33F7"/>
    <w:rsid w:val="000E49C0"/>
    <w:rsid w:val="000E516E"/>
    <w:rsid w:val="000E51A1"/>
    <w:rsid w:val="000E68B1"/>
    <w:rsid w:val="000E6AC9"/>
    <w:rsid w:val="000F0C11"/>
    <w:rsid w:val="000F195B"/>
    <w:rsid w:val="000F2975"/>
    <w:rsid w:val="000F344D"/>
    <w:rsid w:val="000F41F5"/>
    <w:rsid w:val="000F4301"/>
    <w:rsid w:val="000F53E8"/>
    <w:rsid w:val="000F7332"/>
    <w:rsid w:val="000F767C"/>
    <w:rsid w:val="00100378"/>
    <w:rsid w:val="00100C39"/>
    <w:rsid w:val="00101032"/>
    <w:rsid w:val="00102BA4"/>
    <w:rsid w:val="001032FD"/>
    <w:rsid w:val="00103879"/>
    <w:rsid w:val="001042F0"/>
    <w:rsid w:val="001044B2"/>
    <w:rsid w:val="001052C7"/>
    <w:rsid w:val="0010718A"/>
    <w:rsid w:val="00107AED"/>
    <w:rsid w:val="0011059E"/>
    <w:rsid w:val="0011107A"/>
    <w:rsid w:val="00111342"/>
    <w:rsid w:val="0011147A"/>
    <w:rsid w:val="001114A4"/>
    <w:rsid w:val="0011196E"/>
    <w:rsid w:val="00111BAD"/>
    <w:rsid w:val="00112074"/>
    <w:rsid w:val="0011276E"/>
    <w:rsid w:val="00112D5C"/>
    <w:rsid w:val="00113EEE"/>
    <w:rsid w:val="0011465A"/>
    <w:rsid w:val="0011557D"/>
    <w:rsid w:val="00115873"/>
    <w:rsid w:val="00115A43"/>
    <w:rsid w:val="00117EB3"/>
    <w:rsid w:val="001206A4"/>
    <w:rsid w:val="00122045"/>
    <w:rsid w:val="0012208A"/>
    <w:rsid w:val="001220E9"/>
    <w:rsid w:val="001227DC"/>
    <w:rsid w:val="00122C47"/>
    <w:rsid w:val="0012480D"/>
    <w:rsid w:val="00124A2B"/>
    <w:rsid w:val="00125328"/>
    <w:rsid w:val="00125445"/>
    <w:rsid w:val="00125F7B"/>
    <w:rsid w:val="00127185"/>
    <w:rsid w:val="00130A20"/>
    <w:rsid w:val="00130F24"/>
    <w:rsid w:val="001314CA"/>
    <w:rsid w:val="00132FBD"/>
    <w:rsid w:val="00133D2C"/>
    <w:rsid w:val="00134885"/>
    <w:rsid w:val="00134F2E"/>
    <w:rsid w:val="00136481"/>
    <w:rsid w:val="00137E95"/>
    <w:rsid w:val="00143833"/>
    <w:rsid w:val="00144566"/>
    <w:rsid w:val="00144FE2"/>
    <w:rsid w:val="00146908"/>
    <w:rsid w:val="001474D0"/>
    <w:rsid w:val="00147A1D"/>
    <w:rsid w:val="00151E01"/>
    <w:rsid w:val="001521BB"/>
    <w:rsid w:val="00152704"/>
    <w:rsid w:val="00152DA7"/>
    <w:rsid w:val="00153FB3"/>
    <w:rsid w:val="00154CFD"/>
    <w:rsid w:val="00154FF7"/>
    <w:rsid w:val="001550AF"/>
    <w:rsid w:val="00156CC3"/>
    <w:rsid w:val="00160492"/>
    <w:rsid w:val="00160D38"/>
    <w:rsid w:val="001612BA"/>
    <w:rsid w:val="0016158F"/>
    <w:rsid w:val="00162308"/>
    <w:rsid w:val="00162970"/>
    <w:rsid w:val="00162A85"/>
    <w:rsid w:val="00162E42"/>
    <w:rsid w:val="00163055"/>
    <w:rsid w:val="0016359D"/>
    <w:rsid w:val="0016391F"/>
    <w:rsid w:val="001646E3"/>
    <w:rsid w:val="00164967"/>
    <w:rsid w:val="00165313"/>
    <w:rsid w:val="00166324"/>
    <w:rsid w:val="00166E51"/>
    <w:rsid w:val="00167082"/>
    <w:rsid w:val="00167196"/>
    <w:rsid w:val="001726CB"/>
    <w:rsid w:val="001730A0"/>
    <w:rsid w:val="0017320A"/>
    <w:rsid w:val="00173A33"/>
    <w:rsid w:val="00174224"/>
    <w:rsid w:val="001754A1"/>
    <w:rsid w:val="0017565B"/>
    <w:rsid w:val="00175839"/>
    <w:rsid w:val="001758D5"/>
    <w:rsid w:val="00175A02"/>
    <w:rsid w:val="00176768"/>
    <w:rsid w:val="001769F2"/>
    <w:rsid w:val="00180E98"/>
    <w:rsid w:val="00181295"/>
    <w:rsid w:val="00181AC9"/>
    <w:rsid w:val="00181C32"/>
    <w:rsid w:val="00182E1F"/>
    <w:rsid w:val="00183BC3"/>
    <w:rsid w:val="00184B4F"/>
    <w:rsid w:val="00184F14"/>
    <w:rsid w:val="0018506E"/>
    <w:rsid w:val="001865B8"/>
    <w:rsid w:val="001865C5"/>
    <w:rsid w:val="00187BFE"/>
    <w:rsid w:val="001901DF"/>
    <w:rsid w:val="0019106C"/>
    <w:rsid w:val="001918AC"/>
    <w:rsid w:val="001918BD"/>
    <w:rsid w:val="0019205A"/>
    <w:rsid w:val="00193E3E"/>
    <w:rsid w:val="0019420C"/>
    <w:rsid w:val="001942F8"/>
    <w:rsid w:val="001944DE"/>
    <w:rsid w:val="00194E62"/>
    <w:rsid w:val="001956E4"/>
    <w:rsid w:val="00195821"/>
    <w:rsid w:val="00195AFD"/>
    <w:rsid w:val="0019672A"/>
    <w:rsid w:val="001973D3"/>
    <w:rsid w:val="001976B9"/>
    <w:rsid w:val="00197E02"/>
    <w:rsid w:val="001A06CB"/>
    <w:rsid w:val="001A0B33"/>
    <w:rsid w:val="001A23BB"/>
    <w:rsid w:val="001A2D7B"/>
    <w:rsid w:val="001A373B"/>
    <w:rsid w:val="001A39D3"/>
    <w:rsid w:val="001A3CA1"/>
    <w:rsid w:val="001A4CC5"/>
    <w:rsid w:val="001A6B62"/>
    <w:rsid w:val="001B04FA"/>
    <w:rsid w:val="001B1DE4"/>
    <w:rsid w:val="001B261A"/>
    <w:rsid w:val="001B2DEC"/>
    <w:rsid w:val="001B3C2B"/>
    <w:rsid w:val="001B3ECE"/>
    <w:rsid w:val="001B4FEE"/>
    <w:rsid w:val="001B58D8"/>
    <w:rsid w:val="001B5D06"/>
    <w:rsid w:val="001B6E53"/>
    <w:rsid w:val="001B751B"/>
    <w:rsid w:val="001B7CDD"/>
    <w:rsid w:val="001B7DE4"/>
    <w:rsid w:val="001C0B1B"/>
    <w:rsid w:val="001C10B2"/>
    <w:rsid w:val="001C16A2"/>
    <w:rsid w:val="001C1994"/>
    <w:rsid w:val="001C2C26"/>
    <w:rsid w:val="001C2EE0"/>
    <w:rsid w:val="001C3133"/>
    <w:rsid w:val="001C349E"/>
    <w:rsid w:val="001C3B3E"/>
    <w:rsid w:val="001C462F"/>
    <w:rsid w:val="001C4806"/>
    <w:rsid w:val="001D049D"/>
    <w:rsid w:val="001D09DE"/>
    <w:rsid w:val="001D0EFB"/>
    <w:rsid w:val="001D0FAC"/>
    <w:rsid w:val="001D18FA"/>
    <w:rsid w:val="001D3894"/>
    <w:rsid w:val="001D4B63"/>
    <w:rsid w:val="001D58C3"/>
    <w:rsid w:val="001D62B0"/>
    <w:rsid w:val="001D63AE"/>
    <w:rsid w:val="001D6694"/>
    <w:rsid w:val="001D66DE"/>
    <w:rsid w:val="001D6DD0"/>
    <w:rsid w:val="001D6ED3"/>
    <w:rsid w:val="001D73E6"/>
    <w:rsid w:val="001E028A"/>
    <w:rsid w:val="001E1AAB"/>
    <w:rsid w:val="001E1EC8"/>
    <w:rsid w:val="001E2CE5"/>
    <w:rsid w:val="001E38DC"/>
    <w:rsid w:val="001E3C17"/>
    <w:rsid w:val="001E3FCC"/>
    <w:rsid w:val="001E45AC"/>
    <w:rsid w:val="001E5024"/>
    <w:rsid w:val="001E66CC"/>
    <w:rsid w:val="001E69FE"/>
    <w:rsid w:val="001E7227"/>
    <w:rsid w:val="001E7248"/>
    <w:rsid w:val="001E7420"/>
    <w:rsid w:val="001E78D4"/>
    <w:rsid w:val="001E7ECF"/>
    <w:rsid w:val="001F0554"/>
    <w:rsid w:val="001F0881"/>
    <w:rsid w:val="001F0C11"/>
    <w:rsid w:val="001F0F91"/>
    <w:rsid w:val="001F1088"/>
    <w:rsid w:val="001F1AEF"/>
    <w:rsid w:val="001F575D"/>
    <w:rsid w:val="001F5A6A"/>
    <w:rsid w:val="001F5A77"/>
    <w:rsid w:val="001F5B55"/>
    <w:rsid w:val="002000C2"/>
    <w:rsid w:val="002015E1"/>
    <w:rsid w:val="00202D5F"/>
    <w:rsid w:val="002030D1"/>
    <w:rsid w:val="00203771"/>
    <w:rsid w:val="00205005"/>
    <w:rsid w:val="002055A6"/>
    <w:rsid w:val="00205D61"/>
    <w:rsid w:val="0020748F"/>
    <w:rsid w:val="00210377"/>
    <w:rsid w:val="00210FAE"/>
    <w:rsid w:val="00211495"/>
    <w:rsid w:val="0021367F"/>
    <w:rsid w:val="002145DB"/>
    <w:rsid w:val="0021582E"/>
    <w:rsid w:val="00215DDB"/>
    <w:rsid w:val="002161F5"/>
    <w:rsid w:val="00216286"/>
    <w:rsid w:val="00216488"/>
    <w:rsid w:val="00216F98"/>
    <w:rsid w:val="00217380"/>
    <w:rsid w:val="0021760A"/>
    <w:rsid w:val="002200E3"/>
    <w:rsid w:val="00220187"/>
    <w:rsid w:val="00220346"/>
    <w:rsid w:val="0022056A"/>
    <w:rsid w:val="00222736"/>
    <w:rsid w:val="0022284F"/>
    <w:rsid w:val="00222C00"/>
    <w:rsid w:val="00223C6F"/>
    <w:rsid w:val="00224424"/>
    <w:rsid w:val="0022612A"/>
    <w:rsid w:val="00226374"/>
    <w:rsid w:val="00226756"/>
    <w:rsid w:val="00226E11"/>
    <w:rsid w:val="00227616"/>
    <w:rsid w:val="00227F91"/>
    <w:rsid w:val="00230122"/>
    <w:rsid w:val="002327A2"/>
    <w:rsid w:val="002329DA"/>
    <w:rsid w:val="00233088"/>
    <w:rsid w:val="00233F84"/>
    <w:rsid w:val="002345A5"/>
    <w:rsid w:val="002359AA"/>
    <w:rsid w:val="00236751"/>
    <w:rsid w:val="00236CD4"/>
    <w:rsid w:val="0023738D"/>
    <w:rsid w:val="002408AE"/>
    <w:rsid w:val="0024095E"/>
    <w:rsid w:val="00241E05"/>
    <w:rsid w:val="00242871"/>
    <w:rsid w:val="00242A94"/>
    <w:rsid w:val="00243554"/>
    <w:rsid w:val="00245110"/>
    <w:rsid w:val="00245432"/>
    <w:rsid w:val="0024595D"/>
    <w:rsid w:val="0024608E"/>
    <w:rsid w:val="0024696B"/>
    <w:rsid w:val="00246B02"/>
    <w:rsid w:val="002474C4"/>
    <w:rsid w:val="002475BB"/>
    <w:rsid w:val="00250695"/>
    <w:rsid w:val="002515D8"/>
    <w:rsid w:val="00251803"/>
    <w:rsid w:val="00251842"/>
    <w:rsid w:val="00252A3F"/>
    <w:rsid w:val="00253A05"/>
    <w:rsid w:val="00253DDA"/>
    <w:rsid w:val="002554B5"/>
    <w:rsid w:val="002555EF"/>
    <w:rsid w:val="0025589B"/>
    <w:rsid w:val="0025690F"/>
    <w:rsid w:val="00257189"/>
    <w:rsid w:val="002571A5"/>
    <w:rsid w:val="00260455"/>
    <w:rsid w:val="002607A3"/>
    <w:rsid w:val="00260FAB"/>
    <w:rsid w:val="002614EC"/>
    <w:rsid w:val="00262AC8"/>
    <w:rsid w:val="0026496B"/>
    <w:rsid w:val="00264D3D"/>
    <w:rsid w:val="0026524D"/>
    <w:rsid w:val="00265825"/>
    <w:rsid w:val="00265BFD"/>
    <w:rsid w:val="00265EE1"/>
    <w:rsid w:val="0026604D"/>
    <w:rsid w:val="00266482"/>
    <w:rsid w:val="00266591"/>
    <w:rsid w:val="00266679"/>
    <w:rsid w:val="00270899"/>
    <w:rsid w:val="002708F4"/>
    <w:rsid w:val="00270A68"/>
    <w:rsid w:val="00270D85"/>
    <w:rsid w:val="00271054"/>
    <w:rsid w:val="00271AA2"/>
    <w:rsid w:val="002722C0"/>
    <w:rsid w:val="00272920"/>
    <w:rsid w:val="002730E1"/>
    <w:rsid w:val="00273E59"/>
    <w:rsid w:val="00274257"/>
    <w:rsid w:val="00274872"/>
    <w:rsid w:val="00274ACE"/>
    <w:rsid w:val="00274E6A"/>
    <w:rsid w:val="002751ED"/>
    <w:rsid w:val="002755C4"/>
    <w:rsid w:val="00275D8C"/>
    <w:rsid w:val="00275E1F"/>
    <w:rsid w:val="002762CA"/>
    <w:rsid w:val="00276A58"/>
    <w:rsid w:val="0027751D"/>
    <w:rsid w:val="002779BE"/>
    <w:rsid w:val="0028012D"/>
    <w:rsid w:val="00281488"/>
    <w:rsid w:val="0028151E"/>
    <w:rsid w:val="00281A5E"/>
    <w:rsid w:val="0028252E"/>
    <w:rsid w:val="002849E6"/>
    <w:rsid w:val="0028728F"/>
    <w:rsid w:val="00287AA2"/>
    <w:rsid w:val="002903DD"/>
    <w:rsid w:val="002906D0"/>
    <w:rsid w:val="00291719"/>
    <w:rsid w:val="00291DD9"/>
    <w:rsid w:val="00294FB5"/>
    <w:rsid w:val="002959BF"/>
    <w:rsid w:val="00296358"/>
    <w:rsid w:val="002974B3"/>
    <w:rsid w:val="00297CF7"/>
    <w:rsid w:val="00297D1C"/>
    <w:rsid w:val="002A0911"/>
    <w:rsid w:val="002A0E0E"/>
    <w:rsid w:val="002A0F92"/>
    <w:rsid w:val="002A147E"/>
    <w:rsid w:val="002A3BCD"/>
    <w:rsid w:val="002A659F"/>
    <w:rsid w:val="002A65B9"/>
    <w:rsid w:val="002A6CD4"/>
    <w:rsid w:val="002A70E4"/>
    <w:rsid w:val="002A76ED"/>
    <w:rsid w:val="002B074F"/>
    <w:rsid w:val="002B07A2"/>
    <w:rsid w:val="002B282D"/>
    <w:rsid w:val="002B2A4F"/>
    <w:rsid w:val="002B31EE"/>
    <w:rsid w:val="002B5000"/>
    <w:rsid w:val="002B54B6"/>
    <w:rsid w:val="002B58D9"/>
    <w:rsid w:val="002B618D"/>
    <w:rsid w:val="002B6D06"/>
    <w:rsid w:val="002B723B"/>
    <w:rsid w:val="002C0631"/>
    <w:rsid w:val="002C09E7"/>
    <w:rsid w:val="002C0B1D"/>
    <w:rsid w:val="002C0DDB"/>
    <w:rsid w:val="002C0E27"/>
    <w:rsid w:val="002C0E35"/>
    <w:rsid w:val="002C1443"/>
    <w:rsid w:val="002C2197"/>
    <w:rsid w:val="002C25B6"/>
    <w:rsid w:val="002C2D86"/>
    <w:rsid w:val="002C2F07"/>
    <w:rsid w:val="002C3EC0"/>
    <w:rsid w:val="002C3F63"/>
    <w:rsid w:val="002C4EDB"/>
    <w:rsid w:val="002C4FC2"/>
    <w:rsid w:val="002C579F"/>
    <w:rsid w:val="002C5980"/>
    <w:rsid w:val="002C5981"/>
    <w:rsid w:val="002C6E48"/>
    <w:rsid w:val="002C710D"/>
    <w:rsid w:val="002C7593"/>
    <w:rsid w:val="002C791A"/>
    <w:rsid w:val="002C7BB3"/>
    <w:rsid w:val="002D052D"/>
    <w:rsid w:val="002D08C1"/>
    <w:rsid w:val="002D1AA6"/>
    <w:rsid w:val="002D22BE"/>
    <w:rsid w:val="002D2851"/>
    <w:rsid w:val="002D3454"/>
    <w:rsid w:val="002D3698"/>
    <w:rsid w:val="002D428E"/>
    <w:rsid w:val="002D42E2"/>
    <w:rsid w:val="002D4A0C"/>
    <w:rsid w:val="002D4AEA"/>
    <w:rsid w:val="002D4B25"/>
    <w:rsid w:val="002D640C"/>
    <w:rsid w:val="002D664E"/>
    <w:rsid w:val="002E042F"/>
    <w:rsid w:val="002E203F"/>
    <w:rsid w:val="002E28AB"/>
    <w:rsid w:val="002E29A2"/>
    <w:rsid w:val="002E2C3C"/>
    <w:rsid w:val="002E2DAA"/>
    <w:rsid w:val="002E4A88"/>
    <w:rsid w:val="002E4F26"/>
    <w:rsid w:val="002E6EEF"/>
    <w:rsid w:val="002E6F90"/>
    <w:rsid w:val="002E713F"/>
    <w:rsid w:val="002E75BD"/>
    <w:rsid w:val="002E75EA"/>
    <w:rsid w:val="002E7FBD"/>
    <w:rsid w:val="002F03C8"/>
    <w:rsid w:val="002F1182"/>
    <w:rsid w:val="002F132D"/>
    <w:rsid w:val="002F1732"/>
    <w:rsid w:val="002F1B45"/>
    <w:rsid w:val="002F1ECC"/>
    <w:rsid w:val="002F3158"/>
    <w:rsid w:val="002F34FA"/>
    <w:rsid w:val="002F3614"/>
    <w:rsid w:val="002F3757"/>
    <w:rsid w:val="002F413E"/>
    <w:rsid w:val="002F4495"/>
    <w:rsid w:val="002F44FA"/>
    <w:rsid w:val="002F575B"/>
    <w:rsid w:val="002F611C"/>
    <w:rsid w:val="003005EA"/>
    <w:rsid w:val="003010A6"/>
    <w:rsid w:val="00301261"/>
    <w:rsid w:val="00302522"/>
    <w:rsid w:val="00302AE0"/>
    <w:rsid w:val="00304B1B"/>
    <w:rsid w:val="0030537B"/>
    <w:rsid w:val="00305ACE"/>
    <w:rsid w:val="00306324"/>
    <w:rsid w:val="003067A0"/>
    <w:rsid w:val="00306C7A"/>
    <w:rsid w:val="00306E48"/>
    <w:rsid w:val="00310A2E"/>
    <w:rsid w:val="00311760"/>
    <w:rsid w:val="00311B0B"/>
    <w:rsid w:val="003124D8"/>
    <w:rsid w:val="00312722"/>
    <w:rsid w:val="003128D3"/>
    <w:rsid w:val="00314F33"/>
    <w:rsid w:val="00315E48"/>
    <w:rsid w:val="00316A4B"/>
    <w:rsid w:val="0031799C"/>
    <w:rsid w:val="00317EFC"/>
    <w:rsid w:val="0032127E"/>
    <w:rsid w:val="003217FC"/>
    <w:rsid w:val="00324001"/>
    <w:rsid w:val="00324638"/>
    <w:rsid w:val="003250B1"/>
    <w:rsid w:val="00325305"/>
    <w:rsid w:val="00325A08"/>
    <w:rsid w:val="00325B6D"/>
    <w:rsid w:val="00326C00"/>
    <w:rsid w:val="00327815"/>
    <w:rsid w:val="003307C6"/>
    <w:rsid w:val="00330A63"/>
    <w:rsid w:val="00331DA6"/>
    <w:rsid w:val="00332760"/>
    <w:rsid w:val="00332D15"/>
    <w:rsid w:val="003339D1"/>
    <w:rsid w:val="00333F26"/>
    <w:rsid w:val="0033405E"/>
    <w:rsid w:val="00334F4A"/>
    <w:rsid w:val="003361D7"/>
    <w:rsid w:val="003369BD"/>
    <w:rsid w:val="00336F9C"/>
    <w:rsid w:val="00337877"/>
    <w:rsid w:val="00337E7E"/>
    <w:rsid w:val="00337FD3"/>
    <w:rsid w:val="003405E4"/>
    <w:rsid w:val="00340784"/>
    <w:rsid w:val="003416A7"/>
    <w:rsid w:val="0034195D"/>
    <w:rsid w:val="0034223C"/>
    <w:rsid w:val="00342DA5"/>
    <w:rsid w:val="003434E6"/>
    <w:rsid w:val="003437F2"/>
    <w:rsid w:val="00343DC6"/>
    <w:rsid w:val="0034424A"/>
    <w:rsid w:val="003446A6"/>
    <w:rsid w:val="0034532C"/>
    <w:rsid w:val="00345459"/>
    <w:rsid w:val="00345B56"/>
    <w:rsid w:val="00346AE8"/>
    <w:rsid w:val="00347365"/>
    <w:rsid w:val="003500B1"/>
    <w:rsid w:val="00351001"/>
    <w:rsid w:val="0035162D"/>
    <w:rsid w:val="00351848"/>
    <w:rsid w:val="003524BA"/>
    <w:rsid w:val="003529BE"/>
    <w:rsid w:val="00352F79"/>
    <w:rsid w:val="0035301C"/>
    <w:rsid w:val="00353B4E"/>
    <w:rsid w:val="00353EC1"/>
    <w:rsid w:val="003551BF"/>
    <w:rsid w:val="003554EF"/>
    <w:rsid w:val="003561B8"/>
    <w:rsid w:val="003562F5"/>
    <w:rsid w:val="00360354"/>
    <w:rsid w:val="00360A5E"/>
    <w:rsid w:val="0036124B"/>
    <w:rsid w:val="0036137E"/>
    <w:rsid w:val="00361EAE"/>
    <w:rsid w:val="00362AFF"/>
    <w:rsid w:val="00364E07"/>
    <w:rsid w:val="003657C5"/>
    <w:rsid w:val="00365B44"/>
    <w:rsid w:val="003677FD"/>
    <w:rsid w:val="00370344"/>
    <w:rsid w:val="003704BA"/>
    <w:rsid w:val="00370933"/>
    <w:rsid w:val="00371610"/>
    <w:rsid w:val="00372171"/>
    <w:rsid w:val="0037232A"/>
    <w:rsid w:val="00372F3B"/>
    <w:rsid w:val="0037323A"/>
    <w:rsid w:val="00374F38"/>
    <w:rsid w:val="003754FB"/>
    <w:rsid w:val="003768F7"/>
    <w:rsid w:val="00376D97"/>
    <w:rsid w:val="00377F9D"/>
    <w:rsid w:val="00380CBF"/>
    <w:rsid w:val="00381F91"/>
    <w:rsid w:val="0038315D"/>
    <w:rsid w:val="00384477"/>
    <w:rsid w:val="00386D74"/>
    <w:rsid w:val="00387CA5"/>
    <w:rsid w:val="00390529"/>
    <w:rsid w:val="003908C5"/>
    <w:rsid w:val="00391B4F"/>
    <w:rsid w:val="00392323"/>
    <w:rsid w:val="00392F20"/>
    <w:rsid w:val="00395208"/>
    <w:rsid w:val="003954A0"/>
    <w:rsid w:val="003967FC"/>
    <w:rsid w:val="003A0AEF"/>
    <w:rsid w:val="003A0C83"/>
    <w:rsid w:val="003A2B71"/>
    <w:rsid w:val="003A2C26"/>
    <w:rsid w:val="003A2EF7"/>
    <w:rsid w:val="003A38ED"/>
    <w:rsid w:val="003A3EBA"/>
    <w:rsid w:val="003A513C"/>
    <w:rsid w:val="003A538C"/>
    <w:rsid w:val="003A571C"/>
    <w:rsid w:val="003A5879"/>
    <w:rsid w:val="003A5F1F"/>
    <w:rsid w:val="003A6EF9"/>
    <w:rsid w:val="003B11A0"/>
    <w:rsid w:val="003B16A1"/>
    <w:rsid w:val="003B18BB"/>
    <w:rsid w:val="003B1E8F"/>
    <w:rsid w:val="003B2FAB"/>
    <w:rsid w:val="003B32C8"/>
    <w:rsid w:val="003B53AF"/>
    <w:rsid w:val="003B5456"/>
    <w:rsid w:val="003B58E8"/>
    <w:rsid w:val="003B61DF"/>
    <w:rsid w:val="003B6752"/>
    <w:rsid w:val="003B6806"/>
    <w:rsid w:val="003B6CF1"/>
    <w:rsid w:val="003B7C27"/>
    <w:rsid w:val="003C0065"/>
    <w:rsid w:val="003C054E"/>
    <w:rsid w:val="003C0EE7"/>
    <w:rsid w:val="003C15C0"/>
    <w:rsid w:val="003C1B72"/>
    <w:rsid w:val="003C317E"/>
    <w:rsid w:val="003C32C1"/>
    <w:rsid w:val="003C3731"/>
    <w:rsid w:val="003C3D6F"/>
    <w:rsid w:val="003C40FA"/>
    <w:rsid w:val="003C444C"/>
    <w:rsid w:val="003C447C"/>
    <w:rsid w:val="003C527F"/>
    <w:rsid w:val="003C57AD"/>
    <w:rsid w:val="003C5DAB"/>
    <w:rsid w:val="003C67EA"/>
    <w:rsid w:val="003C79BE"/>
    <w:rsid w:val="003C7E88"/>
    <w:rsid w:val="003D00B0"/>
    <w:rsid w:val="003D00FB"/>
    <w:rsid w:val="003D0517"/>
    <w:rsid w:val="003D1C5A"/>
    <w:rsid w:val="003D2E19"/>
    <w:rsid w:val="003D2EFF"/>
    <w:rsid w:val="003D3C8C"/>
    <w:rsid w:val="003D3EED"/>
    <w:rsid w:val="003D4354"/>
    <w:rsid w:val="003D45E6"/>
    <w:rsid w:val="003D7018"/>
    <w:rsid w:val="003D71C9"/>
    <w:rsid w:val="003D720F"/>
    <w:rsid w:val="003D7277"/>
    <w:rsid w:val="003E07C0"/>
    <w:rsid w:val="003E128F"/>
    <w:rsid w:val="003E17B9"/>
    <w:rsid w:val="003E2142"/>
    <w:rsid w:val="003E2422"/>
    <w:rsid w:val="003E24AD"/>
    <w:rsid w:val="003E3050"/>
    <w:rsid w:val="003E3CDD"/>
    <w:rsid w:val="003E3F2B"/>
    <w:rsid w:val="003E3F49"/>
    <w:rsid w:val="003E442B"/>
    <w:rsid w:val="003E4FA0"/>
    <w:rsid w:val="003E5842"/>
    <w:rsid w:val="003E5A99"/>
    <w:rsid w:val="003E5AD1"/>
    <w:rsid w:val="003E5FCD"/>
    <w:rsid w:val="003E6124"/>
    <w:rsid w:val="003E6448"/>
    <w:rsid w:val="003E690F"/>
    <w:rsid w:val="003E6FA0"/>
    <w:rsid w:val="003E74AD"/>
    <w:rsid w:val="003E74B2"/>
    <w:rsid w:val="003F0B95"/>
    <w:rsid w:val="003F0C0D"/>
    <w:rsid w:val="003F1867"/>
    <w:rsid w:val="003F2498"/>
    <w:rsid w:val="003F283A"/>
    <w:rsid w:val="003F2E32"/>
    <w:rsid w:val="003F3EB3"/>
    <w:rsid w:val="003F5072"/>
    <w:rsid w:val="003F54DC"/>
    <w:rsid w:val="003F72F8"/>
    <w:rsid w:val="003F7E41"/>
    <w:rsid w:val="003F7E6B"/>
    <w:rsid w:val="00400436"/>
    <w:rsid w:val="00400D83"/>
    <w:rsid w:val="00400DB0"/>
    <w:rsid w:val="00401F0C"/>
    <w:rsid w:val="00402B4A"/>
    <w:rsid w:val="00402F03"/>
    <w:rsid w:val="00403C82"/>
    <w:rsid w:val="00404091"/>
    <w:rsid w:val="0040423E"/>
    <w:rsid w:val="004043A7"/>
    <w:rsid w:val="0040484E"/>
    <w:rsid w:val="00406A25"/>
    <w:rsid w:val="004070D2"/>
    <w:rsid w:val="004103A8"/>
    <w:rsid w:val="00410E7A"/>
    <w:rsid w:val="004111FA"/>
    <w:rsid w:val="004113C2"/>
    <w:rsid w:val="0041369A"/>
    <w:rsid w:val="004137DF"/>
    <w:rsid w:val="00413DB3"/>
    <w:rsid w:val="00413EC0"/>
    <w:rsid w:val="00413F2E"/>
    <w:rsid w:val="00414C86"/>
    <w:rsid w:val="004154FB"/>
    <w:rsid w:val="00415986"/>
    <w:rsid w:val="00415FBE"/>
    <w:rsid w:val="00416A69"/>
    <w:rsid w:val="00417265"/>
    <w:rsid w:val="004175C3"/>
    <w:rsid w:val="00420067"/>
    <w:rsid w:val="00421123"/>
    <w:rsid w:val="00421B2B"/>
    <w:rsid w:val="00421E75"/>
    <w:rsid w:val="00423A3B"/>
    <w:rsid w:val="00423BC1"/>
    <w:rsid w:val="00424D3E"/>
    <w:rsid w:val="00424D7C"/>
    <w:rsid w:val="004261C9"/>
    <w:rsid w:val="004263CB"/>
    <w:rsid w:val="00426A24"/>
    <w:rsid w:val="00426A5A"/>
    <w:rsid w:val="004306E1"/>
    <w:rsid w:val="0043210A"/>
    <w:rsid w:val="0043291B"/>
    <w:rsid w:val="004331DC"/>
    <w:rsid w:val="0043372A"/>
    <w:rsid w:val="00433C22"/>
    <w:rsid w:val="0043446D"/>
    <w:rsid w:val="004348FB"/>
    <w:rsid w:val="00434BCA"/>
    <w:rsid w:val="00435CEE"/>
    <w:rsid w:val="004361AA"/>
    <w:rsid w:val="004362B1"/>
    <w:rsid w:val="00436502"/>
    <w:rsid w:val="004371DE"/>
    <w:rsid w:val="00437C55"/>
    <w:rsid w:val="00437FAD"/>
    <w:rsid w:val="00441B3C"/>
    <w:rsid w:val="00442F6F"/>
    <w:rsid w:val="004432EC"/>
    <w:rsid w:val="00443B87"/>
    <w:rsid w:val="00443FC3"/>
    <w:rsid w:val="0044429C"/>
    <w:rsid w:val="00444EDD"/>
    <w:rsid w:val="0044529B"/>
    <w:rsid w:val="004460A5"/>
    <w:rsid w:val="0044617D"/>
    <w:rsid w:val="00446E4E"/>
    <w:rsid w:val="0045034F"/>
    <w:rsid w:val="00450994"/>
    <w:rsid w:val="00450A1C"/>
    <w:rsid w:val="004513A0"/>
    <w:rsid w:val="00453E75"/>
    <w:rsid w:val="004543E8"/>
    <w:rsid w:val="004544A2"/>
    <w:rsid w:val="004546E3"/>
    <w:rsid w:val="00455953"/>
    <w:rsid w:val="0045628B"/>
    <w:rsid w:val="00456BC4"/>
    <w:rsid w:val="00457F1B"/>
    <w:rsid w:val="00460A86"/>
    <w:rsid w:val="004610E7"/>
    <w:rsid w:val="004620D0"/>
    <w:rsid w:val="00462B6B"/>
    <w:rsid w:val="00462CCA"/>
    <w:rsid w:val="0046398B"/>
    <w:rsid w:val="00463C6B"/>
    <w:rsid w:val="00463E35"/>
    <w:rsid w:val="00464E68"/>
    <w:rsid w:val="004650B3"/>
    <w:rsid w:val="00465624"/>
    <w:rsid w:val="00465BD0"/>
    <w:rsid w:val="00465DD0"/>
    <w:rsid w:val="00466176"/>
    <w:rsid w:val="00466C4A"/>
    <w:rsid w:val="004677BF"/>
    <w:rsid w:val="004678DB"/>
    <w:rsid w:val="00467E54"/>
    <w:rsid w:val="00467F90"/>
    <w:rsid w:val="004706E3"/>
    <w:rsid w:val="00470F5F"/>
    <w:rsid w:val="004724B1"/>
    <w:rsid w:val="00473005"/>
    <w:rsid w:val="004732B0"/>
    <w:rsid w:val="00473C04"/>
    <w:rsid w:val="004747F7"/>
    <w:rsid w:val="00475CAB"/>
    <w:rsid w:val="00475F5A"/>
    <w:rsid w:val="00476C37"/>
    <w:rsid w:val="0047704D"/>
    <w:rsid w:val="00477FC9"/>
    <w:rsid w:val="0048101A"/>
    <w:rsid w:val="00481394"/>
    <w:rsid w:val="00482308"/>
    <w:rsid w:val="004841F2"/>
    <w:rsid w:val="004846C8"/>
    <w:rsid w:val="0048535E"/>
    <w:rsid w:val="004863D5"/>
    <w:rsid w:val="0048759A"/>
    <w:rsid w:val="00487C2F"/>
    <w:rsid w:val="00487D09"/>
    <w:rsid w:val="00490021"/>
    <w:rsid w:val="00490D39"/>
    <w:rsid w:val="0049197C"/>
    <w:rsid w:val="00491F92"/>
    <w:rsid w:val="00491FF9"/>
    <w:rsid w:val="00492237"/>
    <w:rsid w:val="0049388D"/>
    <w:rsid w:val="0049455D"/>
    <w:rsid w:val="0049506F"/>
    <w:rsid w:val="004968F7"/>
    <w:rsid w:val="00496A7B"/>
    <w:rsid w:val="00496B28"/>
    <w:rsid w:val="004979BA"/>
    <w:rsid w:val="00497BB4"/>
    <w:rsid w:val="004A0C71"/>
    <w:rsid w:val="004A15E1"/>
    <w:rsid w:val="004A1828"/>
    <w:rsid w:val="004A1D68"/>
    <w:rsid w:val="004A20AC"/>
    <w:rsid w:val="004A430C"/>
    <w:rsid w:val="004A4564"/>
    <w:rsid w:val="004A599D"/>
    <w:rsid w:val="004A6C09"/>
    <w:rsid w:val="004A79F1"/>
    <w:rsid w:val="004A7A9E"/>
    <w:rsid w:val="004A7AF9"/>
    <w:rsid w:val="004A7E46"/>
    <w:rsid w:val="004B0D35"/>
    <w:rsid w:val="004B128B"/>
    <w:rsid w:val="004B1323"/>
    <w:rsid w:val="004B1459"/>
    <w:rsid w:val="004B14B0"/>
    <w:rsid w:val="004B2800"/>
    <w:rsid w:val="004B3527"/>
    <w:rsid w:val="004B4C0C"/>
    <w:rsid w:val="004B5868"/>
    <w:rsid w:val="004B7282"/>
    <w:rsid w:val="004B77D3"/>
    <w:rsid w:val="004B7C52"/>
    <w:rsid w:val="004C0BB7"/>
    <w:rsid w:val="004C11E7"/>
    <w:rsid w:val="004C1F8E"/>
    <w:rsid w:val="004C2176"/>
    <w:rsid w:val="004C2AA1"/>
    <w:rsid w:val="004C2FA0"/>
    <w:rsid w:val="004C33F0"/>
    <w:rsid w:val="004C4816"/>
    <w:rsid w:val="004C71A7"/>
    <w:rsid w:val="004D04E3"/>
    <w:rsid w:val="004D0983"/>
    <w:rsid w:val="004D0AEB"/>
    <w:rsid w:val="004D151E"/>
    <w:rsid w:val="004D1F94"/>
    <w:rsid w:val="004D24D8"/>
    <w:rsid w:val="004D35B0"/>
    <w:rsid w:val="004D3704"/>
    <w:rsid w:val="004D3C01"/>
    <w:rsid w:val="004D4F12"/>
    <w:rsid w:val="004D50A6"/>
    <w:rsid w:val="004D54FF"/>
    <w:rsid w:val="004D58EF"/>
    <w:rsid w:val="004D5F8D"/>
    <w:rsid w:val="004D6AED"/>
    <w:rsid w:val="004D724E"/>
    <w:rsid w:val="004D7B3E"/>
    <w:rsid w:val="004E07B2"/>
    <w:rsid w:val="004E08FC"/>
    <w:rsid w:val="004E0C67"/>
    <w:rsid w:val="004E1896"/>
    <w:rsid w:val="004E1FA8"/>
    <w:rsid w:val="004E23C6"/>
    <w:rsid w:val="004E23D0"/>
    <w:rsid w:val="004E27C3"/>
    <w:rsid w:val="004E2CFE"/>
    <w:rsid w:val="004E2F3E"/>
    <w:rsid w:val="004E3BD7"/>
    <w:rsid w:val="004E5222"/>
    <w:rsid w:val="004E5594"/>
    <w:rsid w:val="004E7105"/>
    <w:rsid w:val="004E73E9"/>
    <w:rsid w:val="004E751E"/>
    <w:rsid w:val="004E7EB5"/>
    <w:rsid w:val="004F02E0"/>
    <w:rsid w:val="004F091C"/>
    <w:rsid w:val="004F0A39"/>
    <w:rsid w:val="004F2404"/>
    <w:rsid w:val="004F3EA1"/>
    <w:rsid w:val="004F3FF8"/>
    <w:rsid w:val="004F5702"/>
    <w:rsid w:val="004F6234"/>
    <w:rsid w:val="004F6725"/>
    <w:rsid w:val="004F6AD5"/>
    <w:rsid w:val="004F6ED8"/>
    <w:rsid w:val="004F71B2"/>
    <w:rsid w:val="004F74A5"/>
    <w:rsid w:val="004F77C1"/>
    <w:rsid w:val="004F7DAC"/>
    <w:rsid w:val="0050002C"/>
    <w:rsid w:val="00500EF6"/>
    <w:rsid w:val="00501257"/>
    <w:rsid w:val="0050146E"/>
    <w:rsid w:val="0050202B"/>
    <w:rsid w:val="0050247E"/>
    <w:rsid w:val="00502623"/>
    <w:rsid w:val="005026A0"/>
    <w:rsid w:val="00503065"/>
    <w:rsid w:val="005030D8"/>
    <w:rsid w:val="005032DD"/>
    <w:rsid w:val="0050676F"/>
    <w:rsid w:val="005072A8"/>
    <w:rsid w:val="00507765"/>
    <w:rsid w:val="005078DF"/>
    <w:rsid w:val="00507DB6"/>
    <w:rsid w:val="00510602"/>
    <w:rsid w:val="00510613"/>
    <w:rsid w:val="00510BBB"/>
    <w:rsid w:val="00511782"/>
    <w:rsid w:val="00511A09"/>
    <w:rsid w:val="00511B9B"/>
    <w:rsid w:val="00513538"/>
    <w:rsid w:val="00513C39"/>
    <w:rsid w:val="00513FF0"/>
    <w:rsid w:val="005149F5"/>
    <w:rsid w:val="005158EE"/>
    <w:rsid w:val="0051781B"/>
    <w:rsid w:val="00517EAA"/>
    <w:rsid w:val="00521BBA"/>
    <w:rsid w:val="005223D9"/>
    <w:rsid w:val="005226A4"/>
    <w:rsid w:val="00522A89"/>
    <w:rsid w:val="00523E40"/>
    <w:rsid w:val="00523FFC"/>
    <w:rsid w:val="005241BD"/>
    <w:rsid w:val="005242BB"/>
    <w:rsid w:val="00525226"/>
    <w:rsid w:val="00526959"/>
    <w:rsid w:val="00527002"/>
    <w:rsid w:val="00527265"/>
    <w:rsid w:val="005274AE"/>
    <w:rsid w:val="0052758E"/>
    <w:rsid w:val="00527A10"/>
    <w:rsid w:val="00530413"/>
    <w:rsid w:val="00530DE1"/>
    <w:rsid w:val="005323CF"/>
    <w:rsid w:val="00532B14"/>
    <w:rsid w:val="00534BAB"/>
    <w:rsid w:val="005360C6"/>
    <w:rsid w:val="005362EB"/>
    <w:rsid w:val="005364BD"/>
    <w:rsid w:val="005371CC"/>
    <w:rsid w:val="00537B76"/>
    <w:rsid w:val="00540977"/>
    <w:rsid w:val="0054259B"/>
    <w:rsid w:val="00542A4D"/>
    <w:rsid w:val="00543239"/>
    <w:rsid w:val="005436A9"/>
    <w:rsid w:val="00543C05"/>
    <w:rsid w:val="00544C32"/>
    <w:rsid w:val="005456FB"/>
    <w:rsid w:val="00545FEB"/>
    <w:rsid w:val="00546573"/>
    <w:rsid w:val="00546EAF"/>
    <w:rsid w:val="00547647"/>
    <w:rsid w:val="00550013"/>
    <w:rsid w:val="005513C5"/>
    <w:rsid w:val="00551A3A"/>
    <w:rsid w:val="00551A54"/>
    <w:rsid w:val="00552096"/>
    <w:rsid w:val="005522CE"/>
    <w:rsid w:val="00552987"/>
    <w:rsid w:val="00552DDB"/>
    <w:rsid w:val="00552E86"/>
    <w:rsid w:val="00553A8A"/>
    <w:rsid w:val="00554E05"/>
    <w:rsid w:val="0055519B"/>
    <w:rsid w:val="005552C1"/>
    <w:rsid w:val="00555EAB"/>
    <w:rsid w:val="00557740"/>
    <w:rsid w:val="00561336"/>
    <w:rsid w:val="005622B9"/>
    <w:rsid w:val="0056382B"/>
    <w:rsid w:val="00564A11"/>
    <w:rsid w:val="00566438"/>
    <w:rsid w:val="00566E95"/>
    <w:rsid w:val="00566EC1"/>
    <w:rsid w:val="00570655"/>
    <w:rsid w:val="00570F96"/>
    <w:rsid w:val="005715F9"/>
    <w:rsid w:val="00571FC8"/>
    <w:rsid w:val="00573D48"/>
    <w:rsid w:val="005740F2"/>
    <w:rsid w:val="005742D2"/>
    <w:rsid w:val="00574454"/>
    <w:rsid w:val="00577D1F"/>
    <w:rsid w:val="00580A46"/>
    <w:rsid w:val="00580A64"/>
    <w:rsid w:val="00580B78"/>
    <w:rsid w:val="0058114D"/>
    <w:rsid w:val="005812E7"/>
    <w:rsid w:val="005814CB"/>
    <w:rsid w:val="00581D00"/>
    <w:rsid w:val="00584E86"/>
    <w:rsid w:val="00586133"/>
    <w:rsid w:val="00586EBF"/>
    <w:rsid w:val="00590611"/>
    <w:rsid w:val="005911F4"/>
    <w:rsid w:val="00591D05"/>
    <w:rsid w:val="00591DC5"/>
    <w:rsid w:val="0059265B"/>
    <w:rsid w:val="00592744"/>
    <w:rsid w:val="00592EBF"/>
    <w:rsid w:val="005946CD"/>
    <w:rsid w:val="0059545A"/>
    <w:rsid w:val="00595DCA"/>
    <w:rsid w:val="0059678D"/>
    <w:rsid w:val="0059745D"/>
    <w:rsid w:val="005974F6"/>
    <w:rsid w:val="00597EEB"/>
    <w:rsid w:val="005A0467"/>
    <w:rsid w:val="005A188C"/>
    <w:rsid w:val="005A2032"/>
    <w:rsid w:val="005A36B4"/>
    <w:rsid w:val="005A3D77"/>
    <w:rsid w:val="005A548F"/>
    <w:rsid w:val="005A55F5"/>
    <w:rsid w:val="005A5621"/>
    <w:rsid w:val="005A5A38"/>
    <w:rsid w:val="005A63BE"/>
    <w:rsid w:val="005A68A7"/>
    <w:rsid w:val="005A75E5"/>
    <w:rsid w:val="005A7783"/>
    <w:rsid w:val="005A7A9A"/>
    <w:rsid w:val="005B02A1"/>
    <w:rsid w:val="005B163D"/>
    <w:rsid w:val="005B168A"/>
    <w:rsid w:val="005B19DE"/>
    <w:rsid w:val="005B1B40"/>
    <w:rsid w:val="005B1FE8"/>
    <w:rsid w:val="005B290C"/>
    <w:rsid w:val="005B3594"/>
    <w:rsid w:val="005B43DD"/>
    <w:rsid w:val="005B525A"/>
    <w:rsid w:val="005B6747"/>
    <w:rsid w:val="005B6AED"/>
    <w:rsid w:val="005C0119"/>
    <w:rsid w:val="005C2066"/>
    <w:rsid w:val="005C26C1"/>
    <w:rsid w:val="005C3183"/>
    <w:rsid w:val="005C3906"/>
    <w:rsid w:val="005C4564"/>
    <w:rsid w:val="005C5090"/>
    <w:rsid w:val="005C5177"/>
    <w:rsid w:val="005C5934"/>
    <w:rsid w:val="005C746C"/>
    <w:rsid w:val="005D117A"/>
    <w:rsid w:val="005D2076"/>
    <w:rsid w:val="005D33D9"/>
    <w:rsid w:val="005D4405"/>
    <w:rsid w:val="005D7914"/>
    <w:rsid w:val="005E070C"/>
    <w:rsid w:val="005E2490"/>
    <w:rsid w:val="005E2545"/>
    <w:rsid w:val="005E26F0"/>
    <w:rsid w:val="005E27CB"/>
    <w:rsid w:val="005E3421"/>
    <w:rsid w:val="005E45AA"/>
    <w:rsid w:val="005E4797"/>
    <w:rsid w:val="005E5033"/>
    <w:rsid w:val="005E5FD4"/>
    <w:rsid w:val="005E636C"/>
    <w:rsid w:val="005E7447"/>
    <w:rsid w:val="005E7D63"/>
    <w:rsid w:val="005F0D91"/>
    <w:rsid w:val="005F2747"/>
    <w:rsid w:val="005F4571"/>
    <w:rsid w:val="005F47B9"/>
    <w:rsid w:val="005F4C90"/>
    <w:rsid w:val="005F59E5"/>
    <w:rsid w:val="005F648D"/>
    <w:rsid w:val="005F713A"/>
    <w:rsid w:val="005F752A"/>
    <w:rsid w:val="006004FB"/>
    <w:rsid w:val="00601283"/>
    <w:rsid w:val="006013CB"/>
    <w:rsid w:val="00602351"/>
    <w:rsid w:val="00602852"/>
    <w:rsid w:val="00604880"/>
    <w:rsid w:val="006048F5"/>
    <w:rsid w:val="00604DEE"/>
    <w:rsid w:val="006054A1"/>
    <w:rsid w:val="00605B10"/>
    <w:rsid w:val="00605D14"/>
    <w:rsid w:val="006062DE"/>
    <w:rsid w:val="0060751A"/>
    <w:rsid w:val="00610DB6"/>
    <w:rsid w:val="00611080"/>
    <w:rsid w:val="00611735"/>
    <w:rsid w:val="00611EDE"/>
    <w:rsid w:val="0061375E"/>
    <w:rsid w:val="00613C3D"/>
    <w:rsid w:val="0061414B"/>
    <w:rsid w:val="0061493F"/>
    <w:rsid w:val="00614B97"/>
    <w:rsid w:val="0061568A"/>
    <w:rsid w:val="00615AA2"/>
    <w:rsid w:val="00615BF5"/>
    <w:rsid w:val="00615F19"/>
    <w:rsid w:val="00616C07"/>
    <w:rsid w:val="00616DB8"/>
    <w:rsid w:val="00616EE8"/>
    <w:rsid w:val="00617800"/>
    <w:rsid w:val="00617DFB"/>
    <w:rsid w:val="006207A7"/>
    <w:rsid w:val="006209C9"/>
    <w:rsid w:val="0062184A"/>
    <w:rsid w:val="00621BC4"/>
    <w:rsid w:val="00622AAA"/>
    <w:rsid w:val="00623A7C"/>
    <w:rsid w:val="00623A99"/>
    <w:rsid w:val="00623D2F"/>
    <w:rsid w:val="00624209"/>
    <w:rsid w:val="00624E0A"/>
    <w:rsid w:val="0062656C"/>
    <w:rsid w:val="00626C25"/>
    <w:rsid w:val="0062772B"/>
    <w:rsid w:val="00630755"/>
    <w:rsid w:val="00630AF6"/>
    <w:rsid w:val="00632719"/>
    <w:rsid w:val="00632CDA"/>
    <w:rsid w:val="006351E1"/>
    <w:rsid w:val="00635A98"/>
    <w:rsid w:val="006403FA"/>
    <w:rsid w:val="006407B3"/>
    <w:rsid w:val="006416EF"/>
    <w:rsid w:val="0064284B"/>
    <w:rsid w:val="00643765"/>
    <w:rsid w:val="00644F9D"/>
    <w:rsid w:val="00645735"/>
    <w:rsid w:val="00646585"/>
    <w:rsid w:val="006465C9"/>
    <w:rsid w:val="00647083"/>
    <w:rsid w:val="0064724E"/>
    <w:rsid w:val="00647B1A"/>
    <w:rsid w:val="00647F83"/>
    <w:rsid w:val="0065013E"/>
    <w:rsid w:val="006507E0"/>
    <w:rsid w:val="0065083D"/>
    <w:rsid w:val="00650B1B"/>
    <w:rsid w:val="00650B82"/>
    <w:rsid w:val="006518B4"/>
    <w:rsid w:val="006527BC"/>
    <w:rsid w:val="00652C13"/>
    <w:rsid w:val="00652D2F"/>
    <w:rsid w:val="00655563"/>
    <w:rsid w:val="00655758"/>
    <w:rsid w:val="006557F1"/>
    <w:rsid w:val="00657301"/>
    <w:rsid w:val="006575BD"/>
    <w:rsid w:val="00660000"/>
    <w:rsid w:val="00660356"/>
    <w:rsid w:val="00660553"/>
    <w:rsid w:val="0066350A"/>
    <w:rsid w:val="00663E65"/>
    <w:rsid w:val="00663EEA"/>
    <w:rsid w:val="00664228"/>
    <w:rsid w:val="0066431D"/>
    <w:rsid w:val="00664C41"/>
    <w:rsid w:val="00666024"/>
    <w:rsid w:val="00666080"/>
    <w:rsid w:val="006670FD"/>
    <w:rsid w:val="006673B7"/>
    <w:rsid w:val="00667BC8"/>
    <w:rsid w:val="00667C22"/>
    <w:rsid w:val="0067006B"/>
    <w:rsid w:val="00671507"/>
    <w:rsid w:val="0067234B"/>
    <w:rsid w:val="00672AAC"/>
    <w:rsid w:val="00672F0D"/>
    <w:rsid w:val="00673495"/>
    <w:rsid w:val="00673FA1"/>
    <w:rsid w:val="006742D2"/>
    <w:rsid w:val="00675B63"/>
    <w:rsid w:val="00675BAD"/>
    <w:rsid w:val="00675D3B"/>
    <w:rsid w:val="00675EA4"/>
    <w:rsid w:val="006760D6"/>
    <w:rsid w:val="00676C48"/>
    <w:rsid w:val="006770F1"/>
    <w:rsid w:val="006771E5"/>
    <w:rsid w:val="00677391"/>
    <w:rsid w:val="00677FE3"/>
    <w:rsid w:val="00677FE6"/>
    <w:rsid w:val="00680413"/>
    <w:rsid w:val="0068202F"/>
    <w:rsid w:val="0068308C"/>
    <w:rsid w:val="006830FC"/>
    <w:rsid w:val="00683E99"/>
    <w:rsid w:val="00683E9D"/>
    <w:rsid w:val="00684443"/>
    <w:rsid w:val="006845AA"/>
    <w:rsid w:val="006849D0"/>
    <w:rsid w:val="006851C2"/>
    <w:rsid w:val="006851D1"/>
    <w:rsid w:val="00685533"/>
    <w:rsid w:val="00686618"/>
    <w:rsid w:val="00686CE0"/>
    <w:rsid w:val="0068745A"/>
    <w:rsid w:val="0068774F"/>
    <w:rsid w:val="0068799D"/>
    <w:rsid w:val="00687DAC"/>
    <w:rsid w:val="00687E63"/>
    <w:rsid w:val="00687F39"/>
    <w:rsid w:val="00690889"/>
    <w:rsid w:val="00690C15"/>
    <w:rsid w:val="00691582"/>
    <w:rsid w:val="00691AC8"/>
    <w:rsid w:val="00692514"/>
    <w:rsid w:val="00692937"/>
    <w:rsid w:val="006931B9"/>
    <w:rsid w:val="0069363F"/>
    <w:rsid w:val="006937E5"/>
    <w:rsid w:val="00693828"/>
    <w:rsid w:val="00693985"/>
    <w:rsid w:val="00694039"/>
    <w:rsid w:val="006942C9"/>
    <w:rsid w:val="00694D67"/>
    <w:rsid w:val="006964AD"/>
    <w:rsid w:val="00696756"/>
    <w:rsid w:val="0069719E"/>
    <w:rsid w:val="006A031A"/>
    <w:rsid w:val="006A0C94"/>
    <w:rsid w:val="006A11EC"/>
    <w:rsid w:val="006A232F"/>
    <w:rsid w:val="006A2399"/>
    <w:rsid w:val="006A23DC"/>
    <w:rsid w:val="006A2682"/>
    <w:rsid w:val="006A2C89"/>
    <w:rsid w:val="006A2EA6"/>
    <w:rsid w:val="006A31DE"/>
    <w:rsid w:val="006A3F19"/>
    <w:rsid w:val="006A4A79"/>
    <w:rsid w:val="006A663D"/>
    <w:rsid w:val="006A6724"/>
    <w:rsid w:val="006A6FB3"/>
    <w:rsid w:val="006A7B99"/>
    <w:rsid w:val="006B180B"/>
    <w:rsid w:val="006B2C61"/>
    <w:rsid w:val="006B2DDF"/>
    <w:rsid w:val="006B3F25"/>
    <w:rsid w:val="006B536C"/>
    <w:rsid w:val="006B575B"/>
    <w:rsid w:val="006B5C2D"/>
    <w:rsid w:val="006B78C6"/>
    <w:rsid w:val="006C022C"/>
    <w:rsid w:val="006C1237"/>
    <w:rsid w:val="006C14D4"/>
    <w:rsid w:val="006C1F95"/>
    <w:rsid w:val="006C38FA"/>
    <w:rsid w:val="006C3CDC"/>
    <w:rsid w:val="006C3D21"/>
    <w:rsid w:val="006C4623"/>
    <w:rsid w:val="006C4A42"/>
    <w:rsid w:val="006C564B"/>
    <w:rsid w:val="006C5A12"/>
    <w:rsid w:val="006C6708"/>
    <w:rsid w:val="006C6C98"/>
    <w:rsid w:val="006C7441"/>
    <w:rsid w:val="006D0027"/>
    <w:rsid w:val="006D1421"/>
    <w:rsid w:val="006D1F1E"/>
    <w:rsid w:val="006D2ADE"/>
    <w:rsid w:val="006D2FC1"/>
    <w:rsid w:val="006D37FA"/>
    <w:rsid w:val="006D3A1B"/>
    <w:rsid w:val="006D3AEE"/>
    <w:rsid w:val="006D47C0"/>
    <w:rsid w:val="006D4CB3"/>
    <w:rsid w:val="006D521F"/>
    <w:rsid w:val="006D55E6"/>
    <w:rsid w:val="006D57E9"/>
    <w:rsid w:val="006D7950"/>
    <w:rsid w:val="006E0091"/>
    <w:rsid w:val="006E057E"/>
    <w:rsid w:val="006E0632"/>
    <w:rsid w:val="006E1476"/>
    <w:rsid w:val="006E252E"/>
    <w:rsid w:val="006E302B"/>
    <w:rsid w:val="006E315D"/>
    <w:rsid w:val="006E41E2"/>
    <w:rsid w:val="006E4625"/>
    <w:rsid w:val="006E4DCB"/>
    <w:rsid w:val="006E60AC"/>
    <w:rsid w:val="006E6F97"/>
    <w:rsid w:val="006E76E8"/>
    <w:rsid w:val="006E7726"/>
    <w:rsid w:val="006F0C5B"/>
    <w:rsid w:val="006F0DBC"/>
    <w:rsid w:val="006F11F7"/>
    <w:rsid w:val="006F1844"/>
    <w:rsid w:val="006F19FD"/>
    <w:rsid w:val="006F28D6"/>
    <w:rsid w:val="006F3C39"/>
    <w:rsid w:val="006F3EE1"/>
    <w:rsid w:val="006F3F1A"/>
    <w:rsid w:val="006F4389"/>
    <w:rsid w:val="006F445B"/>
    <w:rsid w:val="006F49E9"/>
    <w:rsid w:val="006F5BF4"/>
    <w:rsid w:val="006F643D"/>
    <w:rsid w:val="006F6720"/>
    <w:rsid w:val="006F783B"/>
    <w:rsid w:val="006F7B47"/>
    <w:rsid w:val="006F7B7A"/>
    <w:rsid w:val="006F7EC3"/>
    <w:rsid w:val="0070172F"/>
    <w:rsid w:val="00702521"/>
    <w:rsid w:val="00702D90"/>
    <w:rsid w:val="00703CD0"/>
    <w:rsid w:val="00703E8A"/>
    <w:rsid w:val="007058E7"/>
    <w:rsid w:val="00705DAE"/>
    <w:rsid w:val="007060DB"/>
    <w:rsid w:val="007067D3"/>
    <w:rsid w:val="0070688A"/>
    <w:rsid w:val="00706E5F"/>
    <w:rsid w:val="00707227"/>
    <w:rsid w:val="0071036F"/>
    <w:rsid w:val="00711A9D"/>
    <w:rsid w:val="007125FB"/>
    <w:rsid w:val="00713815"/>
    <w:rsid w:val="0071383D"/>
    <w:rsid w:val="00714A49"/>
    <w:rsid w:val="00714E2D"/>
    <w:rsid w:val="0071510A"/>
    <w:rsid w:val="00715146"/>
    <w:rsid w:val="007151C1"/>
    <w:rsid w:val="007156D0"/>
    <w:rsid w:val="0071605B"/>
    <w:rsid w:val="00716B09"/>
    <w:rsid w:val="00716CE1"/>
    <w:rsid w:val="007177C2"/>
    <w:rsid w:val="00717943"/>
    <w:rsid w:val="00717C19"/>
    <w:rsid w:val="00717CCD"/>
    <w:rsid w:val="00717E67"/>
    <w:rsid w:val="007202B1"/>
    <w:rsid w:val="00721423"/>
    <w:rsid w:val="00721B6C"/>
    <w:rsid w:val="00721E26"/>
    <w:rsid w:val="007228EC"/>
    <w:rsid w:val="00722A54"/>
    <w:rsid w:val="00722BB0"/>
    <w:rsid w:val="007230A2"/>
    <w:rsid w:val="00723181"/>
    <w:rsid w:val="007234C2"/>
    <w:rsid w:val="00723830"/>
    <w:rsid w:val="00724103"/>
    <w:rsid w:val="00724156"/>
    <w:rsid w:val="007245EC"/>
    <w:rsid w:val="00725332"/>
    <w:rsid w:val="00725333"/>
    <w:rsid w:val="00725C74"/>
    <w:rsid w:val="00726B90"/>
    <w:rsid w:val="00727ED7"/>
    <w:rsid w:val="007306A9"/>
    <w:rsid w:val="00731069"/>
    <w:rsid w:val="0073175F"/>
    <w:rsid w:val="00733A02"/>
    <w:rsid w:val="00736A96"/>
    <w:rsid w:val="00737044"/>
    <w:rsid w:val="0073721D"/>
    <w:rsid w:val="0073777B"/>
    <w:rsid w:val="00737D68"/>
    <w:rsid w:val="00737F99"/>
    <w:rsid w:val="00740BBA"/>
    <w:rsid w:val="00740BF8"/>
    <w:rsid w:val="00740E8E"/>
    <w:rsid w:val="00740F3B"/>
    <w:rsid w:val="00741A4C"/>
    <w:rsid w:val="00741DD3"/>
    <w:rsid w:val="00743330"/>
    <w:rsid w:val="007435AE"/>
    <w:rsid w:val="00743FEE"/>
    <w:rsid w:val="00744F92"/>
    <w:rsid w:val="007450C1"/>
    <w:rsid w:val="00745669"/>
    <w:rsid w:val="00745F5D"/>
    <w:rsid w:val="00745F7F"/>
    <w:rsid w:val="0074707E"/>
    <w:rsid w:val="007479F9"/>
    <w:rsid w:val="00747C32"/>
    <w:rsid w:val="00750C7F"/>
    <w:rsid w:val="00751D70"/>
    <w:rsid w:val="00752232"/>
    <w:rsid w:val="007524B6"/>
    <w:rsid w:val="0075281D"/>
    <w:rsid w:val="00752E84"/>
    <w:rsid w:val="007531B2"/>
    <w:rsid w:val="007534B6"/>
    <w:rsid w:val="00754E3A"/>
    <w:rsid w:val="00754FF7"/>
    <w:rsid w:val="0075500C"/>
    <w:rsid w:val="00756205"/>
    <w:rsid w:val="007567C9"/>
    <w:rsid w:val="00756B6B"/>
    <w:rsid w:val="00757150"/>
    <w:rsid w:val="007611C3"/>
    <w:rsid w:val="00761638"/>
    <w:rsid w:val="007622FC"/>
    <w:rsid w:val="0076326C"/>
    <w:rsid w:val="007634D6"/>
    <w:rsid w:val="00765C58"/>
    <w:rsid w:val="00766DDB"/>
    <w:rsid w:val="007676BB"/>
    <w:rsid w:val="00767D23"/>
    <w:rsid w:val="007710F1"/>
    <w:rsid w:val="007711A7"/>
    <w:rsid w:val="00771410"/>
    <w:rsid w:val="00771561"/>
    <w:rsid w:val="00771B3D"/>
    <w:rsid w:val="00771D91"/>
    <w:rsid w:val="0077254F"/>
    <w:rsid w:val="007729A7"/>
    <w:rsid w:val="00773CCF"/>
    <w:rsid w:val="0077408B"/>
    <w:rsid w:val="00774331"/>
    <w:rsid w:val="0077503B"/>
    <w:rsid w:val="007751D9"/>
    <w:rsid w:val="00776034"/>
    <w:rsid w:val="007762F9"/>
    <w:rsid w:val="007765A4"/>
    <w:rsid w:val="0077798C"/>
    <w:rsid w:val="00777C3A"/>
    <w:rsid w:val="00777E26"/>
    <w:rsid w:val="007809DE"/>
    <w:rsid w:val="00780C63"/>
    <w:rsid w:val="00782628"/>
    <w:rsid w:val="00784D3E"/>
    <w:rsid w:val="00784E42"/>
    <w:rsid w:val="00785738"/>
    <w:rsid w:val="0078598A"/>
    <w:rsid w:val="007859F1"/>
    <w:rsid w:val="00785AA0"/>
    <w:rsid w:val="00785AE5"/>
    <w:rsid w:val="00786327"/>
    <w:rsid w:val="00787DF4"/>
    <w:rsid w:val="00787F0C"/>
    <w:rsid w:val="00790C65"/>
    <w:rsid w:val="00791165"/>
    <w:rsid w:val="007912F8"/>
    <w:rsid w:val="007918EA"/>
    <w:rsid w:val="00791917"/>
    <w:rsid w:val="00791FB8"/>
    <w:rsid w:val="00793043"/>
    <w:rsid w:val="0079488F"/>
    <w:rsid w:val="007950DF"/>
    <w:rsid w:val="00795585"/>
    <w:rsid w:val="00795A63"/>
    <w:rsid w:val="00795CBD"/>
    <w:rsid w:val="00796296"/>
    <w:rsid w:val="007A300A"/>
    <w:rsid w:val="007A3355"/>
    <w:rsid w:val="007A3906"/>
    <w:rsid w:val="007A3932"/>
    <w:rsid w:val="007A497D"/>
    <w:rsid w:val="007A513F"/>
    <w:rsid w:val="007A52E8"/>
    <w:rsid w:val="007A5544"/>
    <w:rsid w:val="007A5852"/>
    <w:rsid w:val="007A5ACD"/>
    <w:rsid w:val="007A600A"/>
    <w:rsid w:val="007A64ED"/>
    <w:rsid w:val="007A6D13"/>
    <w:rsid w:val="007A7205"/>
    <w:rsid w:val="007B086B"/>
    <w:rsid w:val="007B0DC9"/>
    <w:rsid w:val="007B0E3D"/>
    <w:rsid w:val="007B17D4"/>
    <w:rsid w:val="007B220C"/>
    <w:rsid w:val="007B3465"/>
    <w:rsid w:val="007B3891"/>
    <w:rsid w:val="007B38CA"/>
    <w:rsid w:val="007B4478"/>
    <w:rsid w:val="007B5137"/>
    <w:rsid w:val="007B58CB"/>
    <w:rsid w:val="007B5D5F"/>
    <w:rsid w:val="007B66A6"/>
    <w:rsid w:val="007B6E4A"/>
    <w:rsid w:val="007B7BF3"/>
    <w:rsid w:val="007C08CD"/>
    <w:rsid w:val="007C0CD1"/>
    <w:rsid w:val="007C1887"/>
    <w:rsid w:val="007C1DEC"/>
    <w:rsid w:val="007C2840"/>
    <w:rsid w:val="007C2AB4"/>
    <w:rsid w:val="007C2D50"/>
    <w:rsid w:val="007C2FA7"/>
    <w:rsid w:val="007C336B"/>
    <w:rsid w:val="007C3394"/>
    <w:rsid w:val="007C33FE"/>
    <w:rsid w:val="007C3EC4"/>
    <w:rsid w:val="007C50B9"/>
    <w:rsid w:val="007C5448"/>
    <w:rsid w:val="007C5514"/>
    <w:rsid w:val="007C5660"/>
    <w:rsid w:val="007C618A"/>
    <w:rsid w:val="007C66C9"/>
    <w:rsid w:val="007C7506"/>
    <w:rsid w:val="007D024B"/>
    <w:rsid w:val="007D115F"/>
    <w:rsid w:val="007D212C"/>
    <w:rsid w:val="007D34DA"/>
    <w:rsid w:val="007D3745"/>
    <w:rsid w:val="007D3C43"/>
    <w:rsid w:val="007D5444"/>
    <w:rsid w:val="007D6120"/>
    <w:rsid w:val="007D6793"/>
    <w:rsid w:val="007D6888"/>
    <w:rsid w:val="007D6A3E"/>
    <w:rsid w:val="007D6BCA"/>
    <w:rsid w:val="007E0994"/>
    <w:rsid w:val="007E2833"/>
    <w:rsid w:val="007E43C0"/>
    <w:rsid w:val="007E467D"/>
    <w:rsid w:val="007E469D"/>
    <w:rsid w:val="007E4F68"/>
    <w:rsid w:val="007E5974"/>
    <w:rsid w:val="007E63CF"/>
    <w:rsid w:val="007E657D"/>
    <w:rsid w:val="007F0CA5"/>
    <w:rsid w:val="007F0D9F"/>
    <w:rsid w:val="007F1607"/>
    <w:rsid w:val="007F2295"/>
    <w:rsid w:val="007F2698"/>
    <w:rsid w:val="007F271C"/>
    <w:rsid w:val="007F3D9D"/>
    <w:rsid w:val="007F4548"/>
    <w:rsid w:val="007F4B78"/>
    <w:rsid w:val="007F58E5"/>
    <w:rsid w:val="007F69A9"/>
    <w:rsid w:val="007F6A5D"/>
    <w:rsid w:val="007F74FF"/>
    <w:rsid w:val="007F777F"/>
    <w:rsid w:val="007F7E21"/>
    <w:rsid w:val="0080010C"/>
    <w:rsid w:val="00800572"/>
    <w:rsid w:val="008010A6"/>
    <w:rsid w:val="00801C7E"/>
    <w:rsid w:val="008022D9"/>
    <w:rsid w:val="008035F0"/>
    <w:rsid w:val="008039FF"/>
    <w:rsid w:val="00804310"/>
    <w:rsid w:val="00804AA4"/>
    <w:rsid w:val="00805AF5"/>
    <w:rsid w:val="008064B8"/>
    <w:rsid w:val="008076EA"/>
    <w:rsid w:val="0081017A"/>
    <w:rsid w:val="008104F7"/>
    <w:rsid w:val="00811D8A"/>
    <w:rsid w:val="00811FEF"/>
    <w:rsid w:val="0081246C"/>
    <w:rsid w:val="00812898"/>
    <w:rsid w:val="00812AD8"/>
    <w:rsid w:val="00812B25"/>
    <w:rsid w:val="008132FE"/>
    <w:rsid w:val="008138C2"/>
    <w:rsid w:val="00813ACE"/>
    <w:rsid w:val="00814618"/>
    <w:rsid w:val="00814A4E"/>
    <w:rsid w:val="00814D0A"/>
    <w:rsid w:val="00814F3F"/>
    <w:rsid w:val="00815FF4"/>
    <w:rsid w:val="0081633F"/>
    <w:rsid w:val="00816E24"/>
    <w:rsid w:val="00817122"/>
    <w:rsid w:val="00817333"/>
    <w:rsid w:val="00817CAD"/>
    <w:rsid w:val="00820135"/>
    <w:rsid w:val="008202E0"/>
    <w:rsid w:val="00822708"/>
    <w:rsid w:val="00823DD9"/>
    <w:rsid w:val="00824530"/>
    <w:rsid w:val="008253D1"/>
    <w:rsid w:val="00825418"/>
    <w:rsid w:val="00826B43"/>
    <w:rsid w:val="00827E6F"/>
    <w:rsid w:val="00827F4F"/>
    <w:rsid w:val="008309B4"/>
    <w:rsid w:val="008315B2"/>
    <w:rsid w:val="0083177C"/>
    <w:rsid w:val="0083180B"/>
    <w:rsid w:val="00831A11"/>
    <w:rsid w:val="00831D9A"/>
    <w:rsid w:val="00832DB1"/>
    <w:rsid w:val="0083362A"/>
    <w:rsid w:val="00833EDB"/>
    <w:rsid w:val="00834C3F"/>
    <w:rsid w:val="00835CF9"/>
    <w:rsid w:val="00836B1E"/>
    <w:rsid w:val="008370C1"/>
    <w:rsid w:val="00837620"/>
    <w:rsid w:val="008377E6"/>
    <w:rsid w:val="008378D2"/>
    <w:rsid w:val="0084051D"/>
    <w:rsid w:val="008414F7"/>
    <w:rsid w:val="00841624"/>
    <w:rsid w:val="00842AAC"/>
    <w:rsid w:val="0084367A"/>
    <w:rsid w:val="00844353"/>
    <w:rsid w:val="008449DA"/>
    <w:rsid w:val="00844A17"/>
    <w:rsid w:val="00844A82"/>
    <w:rsid w:val="008450F5"/>
    <w:rsid w:val="00845240"/>
    <w:rsid w:val="008455CF"/>
    <w:rsid w:val="00845865"/>
    <w:rsid w:val="00846894"/>
    <w:rsid w:val="00846CB7"/>
    <w:rsid w:val="00851AF2"/>
    <w:rsid w:val="008526C0"/>
    <w:rsid w:val="00852DB7"/>
    <w:rsid w:val="0085307A"/>
    <w:rsid w:val="00853DA0"/>
    <w:rsid w:val="008542BC"/>
    <w:rsid w:val="008557FF"/>
    <w:rsid w:val="00855A18"/>
    <w:rsid w:val="00855CCD"/>
    <w:rsid w:val="008565E6"/>
    <w:rsid w:val="00856A93"/>
    <w:rsid w:val="00860085"/>
    <w:rsid w:val="008601DA"/>
    <w:rsid w:val="008608AA"/>
    <w:rsid w:val="00860F09"/>
    <w:rsid w:val="008614E4"/>
    <w:rsid w:val="008619D1"/>
    <w:rsid w:val="00861AC2"/>
    <w:rsid w:val="0086281A"/>
    <w:rsid w:val="00862C7E"/>
    <w:rsid w:val="00864582"/>
    <w:rsid w:val="00864AF2"/>
    <w:rsid w:val="00864C06"/>
    <w:rsid w:val="0086502D"/>
    <w:rsid w:val="0086564B"/>
    <w:rsid w:val="00866B9B"/>
    <w:rsid w:val="0086733B"/>
    <w:rsid w:val="0086746D"/>
    <w:rsid w:val="008678A8"/>
    <w:rsid w:val="00871CAF"/>
    <w:rsid w:val="00872443"/>
    <w:rsid w:val="00872508"/>
    <w:rsid w:val="0087294E"/>
    <w:rsid w:val="00874694"/>
    <w:rsid w:val="00875A24"/>
    <w:rsid w:val="00875A9F"/>
    <w:rsid w:val="00876729"/>
    <w:rsid w:val="0088170D"/>
    <w:rsid w:val="00881E2E"/>
    <w:rsid w:val="00882724"/>
    <w:rsid w:val="00882C77"/>
    <w:rsid w:val="0088324B"/>
    <w:rsid w:val="00883BEA"/>
    <w:rsid w:val="00883DF9"/>
    <w:rsid w:val="00884F09"/>
    <w:rsid w:val="008855FE"/>
    <w:rsid w:val="008860F5"/>
    <w:rsid w:val="0088684E"/>
    <w:rsid w:val="00887BFA"/>
    <w:rsid w:val="00887DF2"/>
    <w:rsid w:val="008910B7"/>
    <w:rsid w:val="0089220D"/>
    <w:rsid w:val="00892763"/>
    <w:rsid w:val="0089278D"/>
    <w:rsid w:val="008928CC"/>
    <w:rsid w:val="00893EED"/>
    <w:rsid w:val="008945D4"/>
    <w:rsid w:val="00894C7A"/>
    <w:rsid w:val="00896111"/>
    <w:rsid w:val="00896585"/>
    <w:rsid w:val="00896D53"/>
    <w:rsid w:val="008A061B"/>
    <w:rsid w:val="008A0CD0"/>
    <w:rsid w:val="008A1595"/>
    <w:rsid w:val="008A187E"/>
    <w:rsid w:val="008A1EF2"/>
    <w:rsid w:val="008A2EE1"/>
    <w:rsid w:val="008A30F3"/>
    <w:rsid w:val="008A3276"/>
    <w:rsid w:val="008A3B3C"/>
    <w:rsid w:val="008A3F31"/>
    <w:rsid w:val="008A5260"/>
    <w:rsid w:val="008A5781"/>
    <w:rsid w:val="008A734E"/>
    <w:rsid w:val="008A7584"/>
    <w:rsid w:val="008A7B75"/>
    <w:rsid w:val="008B19FE"/>
    <w:rsid w:val="008B340C"/>
    <w:rsid w:val="008B349C"/>
    <w:rsid w:val="008B3BD6"/>
    <w:rsid w:val="008B4A80"/>
    <w:rsid w:val="008B4C63"/>
    <w:rsid w:val="008B50FC"/>
    <w:rsid w:val="008B5559"/>
    <w:rsid w:val="008B63E1"/>
    <w:rsid w:val="008B66FC"/>
    <w:rsid w:val="008B72E6"/>
    <w:rsid w:val="008C058D"/>
    <w:rsid w:val="008C0C1C"/>
    <w:rsid w:val="008C1C6A"/>
    <w:rsid w:val="008C25D1"/>
    <w:rsid w:val="008C2A74"/>
    <w:rsid w:val="008C3E00"/>
    <w:rsid w:val="008C522E"/>
    <w:rsid w:val="008C5514"/>
    <w:rsid w:val="008C5CEF"/>
    <w:rsid w:val="008C63F7"/>
    <w:rsid w:val="008C6816"/>
    <w:rsid w:val="008C6824"/>
    <w:rsid w:val="008C6967"/>
    <w:rsid w:val="008C78FE"/>
    <w:rsid w:val="008C7D5B"/>
    <w:rsid w:val="008D04E4"/>
    <w:rsid w:val="008D0FBA"/>
    <w:rsid w:val="008D11D1"/>
    <w:rsid w:val="008D15B8"/>
    <w:rsid w:val="008D255E"/>
    <w:rsid w:val="008D2739"/>
    <w:rsid w:val="008D28F4"/>
    <w:rsid w:val="008D3B3B"/>
    <w:rsid w:val="008D43BE"/>
    <w:rsid w:val="008D48C8"/>
    <w:rsid w:val="008D4F74"/>
    <w:rsid w:val="008D6184"/>
    <w:rsid w:val="008D70F5"/>
    <w:rsid w:val="008E0261"/>
    <w:rsid w:val="008E04ED"/>
    <w:rsid w:val="008E29FE"/>
    <w:rsid w:val="008E3191"/>
    <w:rsid w:val="008E4176"/>
    <w:rsid w:val="008E470A"/>
    <w:rsid w:val="008E4AA6"/>
    <w:rsid w:val="008E4D4E"/>
    <w:rsid w:val="008E515B"/>
    <w:rsid w:val="008E520B"/>
    <w:rsid w:val="008F0D88"/>
    <w:rsid w:val="008F0DE2"/>
    <w:rsid w:val="008F0E49"/>
    <w:rsid w:val="008F0FA6"/>
    <w:rsid w:val="008F20CE"/>
    <w:rsid w:val="008F2A0A"/>
    <w:rsid w:val="008F37B2"/>
    <w:rsid w:val="008F44AA"/>
    <w:rsid w:val="008F4513"/>
    <w:rsid w:val="008F566D"/>
    <w:rsid w:val="008F587C"/>
    <w:rsid w:val="008F6EC3"/>
    <w:rsid w:val="008F76E6"/>
    <w:rsid w:val="008F780A"/>
    <w:rsid w:val="008F7AF3"/>
    <w:rsid w:val="008F7C89"/>
    <w:rsid w:val="00900D53"/>
    <w:rsid w:val="009010D0"/>
    <w:rsid w:val="009010FC"/>
    <w:rsid w:val="00901647"/>
    <w:rsid w:val="00901FD8"/>
    <w:rsid w:val="0090317F"/>
    <w:rsid w:val="009031E1"/>
    <w:rsid w:val="00903D66"/>
    <w:rsid w:val="00904554"/>
    <w:rsid w:val="00905269"/>
    <w:rsid w:val="0090526F"/>
    <w:rsid w:val="00905BE1"/>
    <w:rsid w:val="00905CE4"/>
    <w:rsid w:val="009064F0"/>
    <w:rsid w:val="00906A97"/>
    <w:rsid w:val="00906EFB"/>
    <w:rsid w:val="0090790E"/>
    <w:rsid w:val="00907FEA"/>
    <w:rsid w:val="009117A1"/>
    <w:rsid w:val="00911AC7"/>
    <w:rsid w:val="00912597"/>
    <w:rsid w:val="00912608"/>
    <w:rsid w:val="0091311D"/>
    <w:rsid w:val="0091315F"/>
    <w:rsid w:val="0091350C"/>
    <w:rsid w:val="00913CA6"/>
    <w:rsid w:val="009147C0"/>
    <w:rsid w:val="00914A9B"/>
    <w:rsid w:val="00915EFD"/>
    <w:rsid w:val="00916372"/>
    <w:rsid w:val="009174D3"/>
    <w:rsid w:val="0091761F"/>
    <w:rsid w:val="00917C65"/>
    <w:rsid w:val="0092045E"/>
    <w:rsid w:val="00921FB5"/>
    <w:rsid w:val="009220DE"/>
    <w:rsid w:val="00923455"/>
    <w:rsid w:val="00924116"/>
    <w:rsid w:val="00924D5A"/>
    <w:rsid w:val="00924FE6"/>
    <w:rsid w:val="00925516"/>
    <w:rsid w:val="00925ABB"/>
    <w:rsid w:val="0092663D"/>
    <w:rsid w:val="009271D8"/>
    <w:rsid w:val="0092774B"/>
    <w:rsid w:val="0093005E"/>
    <w:rsid w:val="009303E9"/>
    <w:rsid w:val="00931B47"/>
    <w:rsid w:val="0093225F"/>
    <w:rsid w:val="00932E73"/>
    <w:rsid w:val="009345A5"/>
    <w:rsid w:val="00934C28"/>
    <w:rsid w:val="0093595E"/>
    <w:rsid w:val="00935FA8"/>
    <w:rsid w:val="009360CB"/>
    <w:rsid w:val="00936761"/>
    <w:rsid w:val="00937001"/>
    <w:rsid w:val="00940531"/>
    <w:rsid w:val="00940C51"/>
    <w:rsid w:val="00940E27"/>
    <w:rsid w:val="00941836"/>
    <w:rsid w:val="00941EA4"/>
    <w:rsid w:val="00942BC4"/>
    <w:rsid w:val="00942DDD"/>
    <w:rsid w:val="009447BB"/>
    <w:rsid w:val="00945DAC"/>
    <w:rsid w:val="00946898"/>
    <w:rsid w:val="00946EE2"/>
    <w:rsid w:val="00950C42"/>
    <w:rsid w:val="00950E91"/>
    <w:rsid w:val="00950F9B"/>
    <w:rsid w:val="0095282D"/>
    <w:rsid w:val="00952D27"/>
    <w:rsid w:val="00952DEE"/>
    <w:rsid w:val="00952E50"/>
    <w:rsid w:val="0095367B"/>
    <w:rsid w:val="0095436A"/>
    <w:rsid w:val="00954A6F"/>
    <w:rsid w:val="00960E32"/>
    <w:rsid w:val="00962B18"/>
    <w:rsid w:val="00962F55"/>
    <w:rsid w:val="00962F5A"/>
    <w:rsid w:val="009630B1"/>
    <w:rsid w:val="009634FD"/>
    <w:rsid w:val="009640AC"/>
    <w:rsid w:val="00964B9C"/>
    <w:rsid w:val="00964F50"/>
    <w:rsid w:val="0096628B"/>
    <w:rsid w:val="00966588"/>
    <w:rsid w:val="00967C3E"/>
    <w:rsid w:val="00970334"/>
    <w:rsid w:val="009703CD"/>
    <w:rsid w:val="00970DF7"/>
    <w:rsid w:val="009711C8"/>
    <w:rsid w:val="009724A1"/>
    <w:rsid w:val="0097270F"/>
    <w:rsid w:val="00972946"/>
    <w:rsid w:val="00972E8D"/>
    <w:rsid w:val="00973928"/>
    <w:rsid w:val="009740BB"/>
    <w:rsid w:val="0097530D"/>
    <w:rsid w:val="00975E90"/>
    <w:rsid w:val="00975F62"/>
    <w:rsid w:val="0097652C"/>
    <w:rsid w:val="009809AF"/>
    <w:rsid w:val="00980B4F"/>
    <w:rsid w:val="00980CCF"/>
    <w:rsid w:val="0098143E"/>
    <w:rsid w:val="009814CC"/>
    <w:rsid w:val="00981546"/>
    <w:rsid w:val="009815E0"/>
    <w:rsid w:val="009820F4"/>
    <w:rsid w:val="009829BE"/>
    <w:rsid w:val="00982C84"/>
    <w:rsid w:val="009830E0"/>
    <w:rsid w:val="00984CDE"/>
    <w:rsid w:val="00984FE1"/>
    <w:rsid w:val="00985247"/>
    <w:rsid w:val="009862A0"/>
    <w:rsid w:val="00987364"/>
    <w:rsid w:val="00987918"/>
    <w:rsid w:val="00990552"/>
    <w:rsid w:val="0099056E"/>
    <w:rsid w:val="0099085F"/>
    <w:rsid w:val="0099113B"/>
    <w:rsid w:val="009914AA"/>
    <w:rsid w:val="00991E6C"/>
    <w:rsid w:val="00991F02"/>
    <w:rsid w:val="00993339"/>
    <w:rsid w:val="00993BE2"/>
    <w:rsid w:val="00994220"/>
    <w:rsid w:val="00994BC6"/>
    <w:rsid w:val="00994D0C"/>
    <w:rsid w:val="00995484"/>
    <w:rsid w:val="00996742"/>
    <w:rsid w:val="009969A5"/>
    <w:rsid w:val="00997703"/>
    <w:rsid w:val="009A063E"/>
    <w:rsid w:val="009A0B9D"/>
    <w:rsid w:val="009A11B8"/>
    <w:rsid w:val="009A22C1"/>
    <w:rsid w:val="009A2B46"/>
    <w:rsid w:val="009A3433"/>
    <w:rsid w:val="009A3E26"/>
    <w:rsid w:val="009A455E"/>
    <w:rsid w:val="009A49C6"/>
    <w:rsid w:val="009A50D1"/>
    <w:rsid w:val="009A52C4"/>
    <w:rsid w:val="009A5907"/>
    <w:rsid w:val="009A7BD7"/>
    <w:rsid w:val="009B0655"/>
    <w:rsid w:val="009B1212"/>
    <w:rsid w:val="009B1E72"/>
    <w:rsid w:val="009B2263"/>
    <w:rsid w:val="009B29D7"/>
    <w:rsid w:val="009B2E34"/>
    <w:rsid w:val="009B356A"/>
    <w:rsid w:val="009B3BE1"/>
    <w:rsid w:val="009B53C8"/>
    <w:rsid w:val="009B5C7F"/>
    <w:rsid w:val="009B7A58"/>
    <w:rsid w:val="009B7B3C"/>
    <w:rsid w:val="009C074B"/>
    <w:rsid w:val="009C13D3"/>
    <w:rsid w:val="009C1A7D"/>
    <w:rsid w:val="009C24FD"/>
    <w:rsid w:val="009C29A6"/>
    <w:rsid w:val="009C30EE"/>
    <w:rsid w:val="009C457A"/>
    <w:rsid w:val="009C4F5C"/>
    <w:rsid w:val="009C510E"/>
    <w:rsid w:val="009C527E"/>
    <w:rsid w:val="009C534A"/>
    <w:rsid w:val="009C5473"/>
    <w:rsid w:val="009C5A62"/>
    <w:rsid w:val="009C5AE9"/>
    <w:rsid w:val="009C5E61"/>
    <w:rsid w:val="009C6C70"/>
    <w:rsid w:val="009C7BBC"/>
    <w:rsid w:val="009C7D7E"/>
    <w:rsid w:val="009D103B"/>
    <w:rsid w:val="009D12FB"/>
    <w:rsid w:val="009D1386"/>
    <w:rsid w:val="009D22EE"/>
    <w:rsid w:val="009D22EF"/>
    <w:rsid w:val="009D3D38"/>
    <w:rsid w:val="009D646C"/>
    <w:rsid w:val="009D6484"/>
    <w:rsid w:val="009D65E4"/>
    <w:rsid w:val="009D7A6D"/>
    <w:rsid w:val="009E24E1"/>
    <w:rsid w:val="009E43AD"/>
    <w:rsid w:val="009E5CE6"/>
    <w:rsid w:val="009F1132"/>
    <w:rsid w:val="009F235E"/>
    <w:rsid w:val="009F2C08"/>
    <w:rsid w:val="009F326E"/>
    <w:rsid w:val="009F3E70"/>
    <w:rsid w:val="009F461B"/>
    <w:rsid w:val="009F4C8F"/>
    <w:rsid w:val="009F5A7A"/>
    <w:rsid w:val="009F5E3F"/>
    <w:rsid w:val="009F638D"/>
    <w:rsid w:val="009F7692"/>
    <w:rsid w:val="00A00390"/>
    <w:rsid w:val="00A00553"/>
    <w:rsid w:val="00A0240B"/>
    <w:rsid w:val="00A04095"/>
    <w:rsid w:val="00A06375"/>
    <w:rsid w:val="00A0663E"/>
    <w:rsid w:val="00A06655"/>
    <w:rsid w:val="00A06C9E"/>
    <w:rsid w:val="00A07395"/>
    <w:rsid w:val="00A10023"/>
    <w:rsid w:val="00A1098F"/>
    <w:rsid w:val="00A11849"/>
    <w:rsid w:val="00A122B7"/>
    <w:rsid w:val="00A122BC"/>
    <w:rsid w:val="00A141BC"/>
    <w:rsid w:val="00A1500F"/>
    <w:rsid w:val="00A207C0"/>
    <w:rsid w:val="00A20FB6"/>
    <w:rsid w:val="00A211BB"/>
    <w:rsid w:val="00A22B4D"/>
    <w:rsid w:val="00A231D3"/>
    <w:rsid w:val="00A23787"/>
    <w:rsid w:val="00A23C4F"/>
    <w:rsid w:val="00A25474"/>
    <w:rsid w:val="00A25816"/>
    <w:rsid w:val="00A263B9"/>
    <w:rsid w:val="00A26446"/>
    <w:rsid w:val="00A2710F"/>
    <w:rsid w:val="00A30144"/>
    <w:rsid w:val="00A3111F"/>
    <w:rsid w:val="00A3164B"/>
    <w:rsid w:val="00A316E5"/>
    <w:rsid w:val="00A3189A"/>
    <w:rsid w:val="00A31A3F"/>
    <w:rsid w:val="00A3207A"/>
    <w:rsid w:val="00A320FD"/>
    <w:rsid w:val="00A32A18"/>
    <w:rsid w:val="00A32D9F"/>
    <w:rsid w:val="00A34030"/>
    <w:rsid w:val="00A347B4"/>
    <w:rsid w:val="00A3574B"/>
    <w:rsid w:val="00A37271"/>
    <w:rsid w:val="00A377F0"/>
    <w:rsid w:val="00A37E3D"/>
    <w:rsid w:val="00A40373"/>
    <w:rsid w:val="00A40CA3"/>
    <w:rsid w:val="00A40EA8"/>
    <w:rsid w:val="00A41678"/>
    <w:rsid w:val="00A423E2"/>
    <w:rsid w:val="00A42C7A"/>
    <w:rsid w:val="00A440BE"/>
    <w:rsid w:val="00A44A31"/>
    <w:rsid w:val="00A44F79"/>
    <w:rsid w:val="00A452E3"/>
    <w:rsid w:val="00A4696E"/>
    <w:rsid w:val="00A46981"/>
    <w:rsid w:val="00A46B9A"/>
    <w:rsid w:val="00A4736C"/>
    <w:rsid w:val="00A479A6"/>
    <w:rsid w:val="00A47A72"/>
    <w:rsid w:val="00A5046E"/>
    <w:rsid w:val="00A507E3"/>
    <w:rsid w:val="00A50F71"/>
    <w:rsid w:val="00A517D7"/>
    <w:rsid w:val="00A51C41"/>
    <w:rsid w:val="00A52898"/>
    <w:rsid w:val="00A55BB1"/>
    <w:rsid w:val="00A563CB"/>
    <w:rsid w:val="00A5641A"/>
    <w:rsid w:val="00A56B25"/>
    <w:rsid w:val="00A57253"/>
    <w:rsid w:val="00A57374"/>
    <w:rsid w:val="00A574CA"/>
    <w:rsid w:val="00A578BC"/>
    <w:rsid w:val="00A61666"/>
    <w:rsid w:val="00A61DED"/>
    <w:rsid w:val="00A61FF6"/>
    <w:rsid w:val="00A62653"/>
    <w:rsid w:val="00A642EC"/>
    <w:rsid w:val="00A65A70"/>
    <w:rsid w:val="00A6617C"/>
    <w:rsid w:val="00A67138"/>
    <w:rsid w:val="00A6724B"/>
    <w:rsid w:val="00A6758E"/>
    <w:rsid w:val="00A676C8"/>
    <w:rsid w:val="00A67AC6"/>
    <w:rsid w:val="00A67F1F"/>
    <w:rsid w:val="00A700AB"/>
    <w:rsid w:val="00A700F8"/>
    <w:rsid w:val="00A718A8"/>
    <w:rsid w:val="00A71DC6"/>
    <w:rsid w:val="00A73437"/>
    <w:rsid w:val="00A736E4"/>
    <w:rsid w:val="00A73EFD"/>
    <w:rsid w:val="00A74079"/>
    <w:rsid w:val="00A740CA"/>
    <w:rsid w:val="00A7453F"/>
    <w:rsid w:val="00A760FE"/>
    <w:rsid w:val="00A764A4"/>
    <w:rsid w:val="00A7690F"/>
    <w:rsid w:val="00A8126F"/>
    <w:rsid w:val="00A81714"/>
    <w:rsid w:val="00A8198B"/>
    <w:rsid w:val="00A81F9D"/>
    <w:rsid w:val="00A82414"/>
    <w:rsid w:val="00A82E0B"/>
    <w:rsid w:val="00A83401"/>
    <w:rsid w:val="00A83406"/>
    <w:rsid w:val="00A8381F"/>
    <w:rsid w:val="00A840E4"/>
    <w:rsid w:val="00A84B65"/>
    <w:rsid w:val="00A86136"/>
    <w:rsid w:val="00A86860"/>
    <w:rsid w:val="00A86D9D"/>
    <w:rsid w:val="00A87E95"/>
    <w:rsid w:val="00A901F7"/>
    <w:rsid w:val="00A90A58"/>
    <w:rsid w:val="00A9109A"/>
    <w:rsid w:val="00A91252"/>
    <w:rsid w:val="00A9159D"/>
    <w:rsid w:val="00A91743"/>
    <w:rsid w:val="00A919E2"/>
    <w:rsid w:val="00A92CE8"/>
    <w:rsid w:val="00A92DEF"/>
    <w:rsid w:val="00A9364C"/>
    <w:rsid w:val="00A95165"/>
    <w:rsid w:val="00A9648E"/>
    <w:rsid w:val="00A96DE7"/>
    <w:rsid w:val="00A97463"/>
    <w:rsid w:val="00A974D8"/>
    <w:rsid w:val="00AA007B"/>
    <w:rsid w:val="00AA017B"/>
    <w:rsid w:val="00AA07F5"/>
    <w:rsid w:val="00AA1690"/>
    <w:rsid w:val="00AA191B"/>
    <w:rsid w:val="00AA1BCE"/>
    <w:rsid w:val="00AA1DAB"/>
    <w:rsid w:val="00AA2371"/>
    <w:rsid w:val="00AA312A"/>
    <w:rsid w:val="00AA3CF5"/>
    <w:rsid w:val="00AA4AB7"/>
    <w:rsid w:val="00AA530D"/>
    <w:rsid w:val="00AA55F2"/>
    <w:rsid w:val="00AA563C"/>
    <w:rsid w:val="00AA5879"/>
    <w:rsid w:val="00AA5AD9"/>
    <w:rsid w:val="00AA5E1A"/>
    <w:rsid w:val="00AA65B2"/>
    <w:rsid w:val="00AA66EF"/>
    <w:rsid w:val="00AA6D12"/>
    <w:rsid w:val="00AA7773"/>
    <w:rsid w:val="00AA7CF7"/>
    <w:rsid w:val="00AB0860"/>
    <w:rsid w:val="00AB11E6"/>
    <w:rsid w:val="00AB1FBF"/>
    <w:rsid w:val="00AB21F4"/>
    <w:rsid w:val="00AB22CA"/>
    <w:rsid w:val="00AB3821"/>
    <w:rsid w:val="00AB433F"/>
    <w:rsid w:val="00AB4547"/>
    <w:rsid w:val="00AB472C"/>
    <w:rsid w:val="00AB4F94"/>
    <w:rsid w:val="00AB4F98"/>
    <w:rsid w:val="00AB57BD"/>
    <w:rsid w:val="00AB7DF2"/>
    <w:rsid w:val="00AC0E48"/>
    <w:rsid w:val="00AC1181"/>
    <w:rsid w:val="00AC16D2"/>
    <w:rsid w:val="00AC2C93"/>
    <w:rsid w:val="00AC339D"/>
    <w:rsid w:val="00AC3D08"/>
    <w:rsid w:val="00AC42EE"/>
    <w:rsid w:val="00AC47BD"/>
    <w:rsid w:val="00AC4FCD"/>
    <w:rsid w:val="00AC65CA"/>
    <w:rsid w:val="00AC6FDA"/>
    <w:rsid w:val="00AC71B7"/>
    <w:rsid w:val="00AC74CB"/>
    <w:rsid w:val="00AC7678"/>
    <w:rsid w:val="00AD09DF"/>
    <w:rsid w:val="00AD0FDD"/>
    <w:rsid w:val="00AD197F"/>
    <w:rsid w:val="00AD27DD"/>
    <w:rsid w:val="00AD39B9"/>
    <w:rsid w:val="00AD3E06"/>
    <w:rsid w:val="00AD5809"/>
    <w:rsid w:val="00AD6540"/>
    <w:rsid w:val="00AD65D6"/>
    <w:rsid w:val="00AD71E5"/>
    <w:rsid w:val="00AE0190"/>
    <w:rsid w:val="00AE03D7"/>
    <w:rsid w:val="00AE1779"/>
    <w:rsid w:val="00AE1832"/>
    <w:rsid w:val="00AE1B37"/>
    <w:rsid w:val="00AE33D8"/>
    <w:rsid w:val="00AE34D3"/>
    <w:rsid w:val="00AE39DE"/>
    <w:rsid w:val="00AE3AFC"/>
    <w:rsid w:val="00AE4D58"/>
    <w:rsid w:val="00AE50A2"/>
    <w:rsid w:val="00AE56E3"/>
    <w:rsid w:val="00AE5A94"/>
    <w:rsid w:val="00AE74A0"/>
    <w:rsid w:val="00AE7732"/>
    <w:rsid w:val="00AF0950"/>
    <w:rsid w:val="00AF1428"/>
    <w:rsid w:val="00AF147E"/>
    <w:rsid w:val="00AF25E6"/>
    <w:rsid w:val="00AF2F5A"/>
    <w:rsid w:val="00AF3727"/>
    <w:rsid w:val="00AF3A94"/>
    <w:rsid w:val="00AF4346"/>
    <w:rsid w:val="00AF58C1"/>
    <w:rsid w:val="00AF58E6"/>
    <w:rsid w:val="00AF5E16"/>
    <w:rsid w:val="00AF6139"/>
    <w:rsid w:val="00AF7817"/>
    <w:rsid w:val="00AF7C2E"/>
    <w:rsid w:val="00B002A4"/>
    <w:rsid w:val="00B003D1"/>
    <w:rsid w:val="00B0105F"/>
    <w:rsid w:val="00B024A7"/>
    <w:rsid w:val="00B04DAA"/>
    <w:rsid w:val="00B0505B"/>
    <w:rsid w:val="00B06457"/>
    <w:rsid w:val="00B10317"/>
    <w:rsid w:val="00B10879"/>
    <w:rsid w:val="00B1102B"/>
    <w:rsid w:val="00B131E1"/>
    <w:rsid w:val="00B13678"/>
    <w:rsid w:val="00B13E96"/>
    <w:rsid w:val="00B1521F"/>
    <w:rsid w:val="00B1570C"/>
    <w:rsid w:val="00B15CC4"/>
    <w:rsid w:val="00B1712A"/>
    <w:rsid w:val="00B17419"/>
    <w:rsid w:val="00B174D1"/>
    <w:rsid w:val="00B2023C"/>
    <w:rsid w:val="00B21055"/>
    <w:rsid w:val="00B21813"/>
    <w:rsid w:val="00B218DD"/>
    <w:rsid w:val="00B224CF"/>
    <w:rsid w:val="00B22B42"/>
    <w:rsid w:val="00B22B73"/>
    <w:rsid w:val="00B22F69"/>
    <w:rsid w:val="00B23293"/>
    <w:rsid w:val="00B24BFD"/>
    <w:rsid w:val="00B25740"/>
    <w:rsid w:val="00B25CBE"/>
    <w:rsid w:val="00B260EC"/>
    <w:rsid w:val="00B26245"/>
    <w:rsid w:val="00B26264"/>
    <w:rsid w:val="00B265BE"/>
    <w:rsid w:val="00B27B01"/>
    <w:rsid w:val="00B305E3"/>
    <w:rsid w:val="00B32710"/>
    <w:rsid w:val="00B33438"/>
    <w:rsid w:val="00B3523C"/>
    <w:rsid w:val="00B357E7"/>
    <w:rsid w:val="00B37A19"/>
    <w:rsid w:val="00B40545"/>
    <w:rsid w:val="00B40EDC"/>
    <w:rsid w:val="00B434B6"/>
    <w:rsid w:val="00B44398"/>
    <w:rsid w:val="00B452EE"/>
    <w:rsid w:val="00B45D80"/>
    <w:rsid w:val="00B466E1"/>
    <w:rsid w:val="00B468E7"/>
    <w:rsid w:val="00B46A58"/>
    <w:rsid w:val="00B47A6A"/>
    <w:rsid w:val="00B5082F"/>
    <w:rsid w:val="00B50A84"/>
    <w:rsid w:val="00B51644"/>
    <w:rsid w:val="00B542E3"/>
    <w:rsid w:val="00B54371"/>
    <w:rsid w:val="00B54AAC"/>
    <w:rsid w:val="00B54B60"/>
    <w:rsid w:val="00B55D01"/>
    <w:rsid w:val="00B5677A"/>
    <w:rsid w:val="00B56D3B"/>
    <w:rsid w:val="00B61109"/>
    <w:rsid w:val="00B63143"/>
    <w:rsid w:val="00B65385"/>
    <w:rsid w:val="00B65DF5"/>
    <w:rsid w:val="00B65E33"/>
    <w:rsid w:val="00B65F6C"/>
    <w:rsid w:val="00B67BE1"/>
    <w:rsid w:val="00B71244"/>
    <w:rsid w:val="00B72196"/>
    <w:rsid w:val="00B72E6A"/>
    <w:rsid w:val="00B73986"/>
    <w:rsid w:val="00B73A17"/>
    <w:rsid w:val="00B740DF"/>
    <w:rsid w:val="00B74212"/>
    <w:rsid w:val="00B74724"/>
    <w:rsid w:val="00B74836"/>
    <w:rsid w:val="00B7504E"/>
    <w:rsid w:val="00B75A2C"/>
    <w:rsid w:val="00B75D39"/>
    <w:rsid w:val="00B76383"/>
    <w:rsid w:val="00B770BA"/>
    <w:rsid w:val="00B77247"/>
    <w:rsid w:val="00B80511"/>
    <w:rsid w:val="00B8061D"/>
    <w:rsid w:val="00B810E1"/>
    <w:rsid w:val="00B814DD"/>
    <w:rsid w:val="00B81E17"/>
    <w:rsid w:val="00B8242D"/>
    <w:rsid w:val="00B827D9"/>
    <w:rsid w:val="00B82E5A"/>
    <w:rsid w:val="00B84233"/>
    <w:rsid w:val="00B84546"/>
    <w:rsid w:val="00B8471F"/>
    <w:rsid w:val="00B85960"/>
    <w:rsid w:val="00B8600C"/>
    <w:rsid w:val="00B8625C"/>
    <w:rsid w:val="00B86D60"/>
    <w:rsid w:val="00B87391"/>
    <w:rsid w:val="00B87E2C"/>
    <w:rsid w:val="00B9013C"/>
    <w:rsid w:val="00B903BB"/>
    <w:rsid w:val="00B903EB"/>
    <w:rsid w:val="00B90842"/>
    <w:rsid w:val="00B91670"/>
    <w:rsid w:val="00B91F00"/>
    <w:rsid w:val="00B920E9"/>
    <w:rsid w:val="00B921FB"/>
    <w:rsid w:val="00B94FD9"/>
    <w:rsid w:val="00B952FE"/>
    <w:rsid w:val="00B960F8"/>
    <w:rsid w:val="00B97CD2"/>
    <w:rsid w:val="00B97DDB"/>
    <w:rsid w:val="00BA00E1"/>
    <w:rsid w:val="00BA0656"/>
    <w:rsid w:val="00BA06E7"/>
    <w:rsid w:val="00BA07A8"/>
    <w:rsid w:val="00BA0E58"/>
    <w:rsid w:val="00BA11A3"/>
    <w:rsid w:val="00BA2980"/>
    <w:rsid w:val="00BA3412"/>
    <w:rsid w:val="00BA366B"/>
    <w:rsid w:val="00BA3BD1"/>
    <w:rsid w:val="00BA4E47"/>
    <w:rsid w:val="00BA5E55"/>
    <w:rsid w:val="00BB0124"/>
    <w:rsid w:val="00BB03EA"/>
    <w:rsid w:val="00BB04CF"/>
    <w:rsid w:val="00BB0963"/>
    <w:rsid w:val="00BB140F"/>
    <w:rsid w:val="00BB16EF"/>
    <w:rsid w:val="00BB242A"/>
    <w:rsid w:val="00BB36CE"/>
    <w:rsid w:val="00BB4CD5"/>
    <w:rsid w:val="00BB5FAB"/>
    <w:rsid w:val="00BC0631"/>
    <w:rsid w:val="00BC1CE8"/>
    <w:rsid w:val="00BC21E4"/>
    <w:rsid w:val="00BC4568"/>
    <w:rsid w:val="00BC4EC4"/>
    <w:rsid w:val="00BC5E76"/>
    <w:rsid w:val="00BC6461"/>
    <w:rsid w:val="00BC6A7F"/>
    <w:rsid w:val="00BC6B7E"/>
    <w:rsid w:val="00BC7069"/>
    <w:rsid w:val="00BD09B7"/>
    <w:rsid w:val="00BD1A64"/>
    <w:rsid w:val="00BD1BF0"/>
    <w:rsid w:val="00BD1DB9"/>
    <w:rsid w:val="00BD27BC"/>
    <w:rsid w:val="00BD310B"/>
    <w:rsid w:val="00BD39ED"/>
    <w:rsid w:val="00BD3D13"/>
    <w:rsid w:val="00BD489F"/>
    <w:rsid w:val="00BD4E7F"/>
    <w:rsid w:val="00BD5ABC"/>
    <w:rsid w:val="00BD61CA"/>
    <w:rsid w:val="00BD6914"/>
    <w:rsid w:val="00BD6DF7"/>
    <w:rsid w:val="00BD7632"/>
    <w:rsid w:val="00BE062C"/>
    <w:rsid w:val="00BE0969"/>
    <w:rsid w:val="00BE0A28"/>
    <w:rsid w:val="00BE1547"/>
    <w:rsid w:val="00BE20A5"/>
    <w:rsid w:val="00BE529A"/>
    <w:rsid w:val="00BE52CE"/>
    <w:rsid w:val="00BE5BE4"/>
    <w:rsid w:val="00BE5C37"/>
    <w:rsid w:val="00BE5CF6"/>
    <w:rsid w:val="00BE5D56"/>
    <w:rsid w:val="00BE74B6"/>
    <w:rsid w:val="00BE752B"/>
    <w:rsid w:val="00BE7552"/>
    <w:rsid w:val="00BF0F2E"/>
    <w:rsid w:val="00BF1767"/>
    <w:rsid w:val="00BF18AD"/>
    <w:rsid w:val="00BF2C0C"/>
    <w:rsid w:val="00BF2D58"/>
    <w:rsid w:val="00BF2E48"/>
    <w:rsid w:val="00BF3857"/>
    <w:rsid w:val="00BF3FB2"/>
    <w:rsid w:val="00BF4026"/>
    <w:rsid w:val="00BF4473"/>
    <w:rsid w:val="00BF44A0"/>
    <w:rsid w:val="00BF46F2"/>
    <w:rsid w:val="00BF4B38"/>
    <w:rsid w:val="00BF4D62"/>
    <w:rsid w:val="00BF4D9E"/>
    <w:rsid w:val="00BF579A"/>
    <w:rsid w:val="00BF7007"/>
    <w:rsid w:val="00BF72F7"/>
    <w:rsid w:val="00BF746F"/>
    <w:rsid w:val="00BF77D5"/>
    <w:rsid w:val="00BF78B1"/>
    <w:rsid w:val="00BF7FDA"/>
    <w:rsid w:val="00C00789"/>
    <w:rsid w:val="00C00D42"/>
    <w:rsid w:val="00C017C1"/>
    <w:rsid w:val="00C01A7E"/>
    <w:rsid w:val="00C02390"/>
    <w:rsid w:val="00C037C0"/>
    <w:rsid w:val="00C03FE9"/>
    <w:rsid w:val="00C05568"/>
    <w:rsid w:val="00C06BB2"/>
    <w:rsid w:val="00C06BEF"/>
    <w:rsid w:val="00C07A6E"/>
    <w:rsid w:val="00C07D54"/>
    <w:rsid w:val="00C103FE"/>
    <w:rsid w:val="00C108F8"/>
    <w:rsid w:val="00C11A61"/>
    <w:rsid w:val="00C11F3B"/>
    <w:rsid w:val="00C12880"/>
    <w:rsid w:val="00C12A09"/>
    <w:rsid w:val="00C12C30"/>
    <w:rsid w:val="00C12E14"/>
    <w:rsid w:val="00C13C1E"/>
    <w:rsid w:val="00C14465"/>
    <w:rsid w:val="00C1455F"/>
    <w:rsid w:val="00C14AC6"/>
    <w:rsid w:val="00C14D42"/>
    <w:rsid w:val="00C15216"/>
    <w:rsid w:val="00C15909"/>
    <w:rsid w:val="00C1644B"/>
    <w:rsid w:val="00C16791"/>
    <w:rsid w:val="00C170C5"/>
    <w:rsid w:val="00C1756D"/>
    <w:rsid w:val="00C17C23"/>
    <w:rsid w:val="00C202B9"/>
    <w:rsid w:val="00C204B5"/>
    <w:rsid w:val="00C2071A"/>
    <w:rsid w:val="00C211CC"/>
    <w:rsid w:val="00C215AF"/>
    <w:rsid w:val="00C2266D"/>
    <w:rsid w:val="00C22ABC"/>
    <w:rsid w:val="00C241AA"/>
    <w:rsid w:val="00C2421F"/>
    <w:rsid w:val="00C24C0C"/>
    <w:rsid w:val="00C24ED6"/>
    <w:rsid w:val="00C26D99"/>
    <w:rsid w:val="00C2763D"/>
    <w:rsid w:val="00C32A1E"/>
    <w:rsid w:val="00C33C04"/>
    <w:rsid w:val="00C34215"/>
    <w:rsid w:val="00C34C32"/>
    <w:rsid w:val="00C355E9"/>
    <w:rsid w:val="00C3593C"/>
    <w:rsid w:val="00C3675A"/>
    <w:rsid w:val="00C405F8"/>
    <w:rsid w:val="00C409BA"/>
    <w:rsid w:val="00C41461"/>
    <w:rsid w:val="00C41C43"/>
    <w:rsid w:val="00C42AC4"/>
    <w:rsid w:val="00C44233"/>
    <w:rsid w:val="00C4589D"/>
    <w:rsid w:val="00C464BF"/>
    <w:rsid w:val="00C47428"/>
    <w:rsid w:val="00C475CE"/>
    <w:rsid w:val="00C47D41"/>
    <w:rsid w:val="00C5032E"/>
    <w:rsid w:val="00C50D60"/>
    <w:rsid w:val="00C51C57"/>
    <w:rsid w:val="00C51E92"/>
    <w:rsid w:val="00C5273D"/>
    <w:rsid w:val="00C52AC4"/>
    <w:rsid w:val="00C53265"/>
    <w:rsid w:val="00C53295"/>
    <w:rsid w:val="00C5539C"/>
    <w:rsid w:val="00C55C65"/>
    <w:rsid w:val="00C560B2"/>
    <w:rsid w:val="00C564E8"/>
    <w:rsid w:val="00C568A1"/>
    <w:rsid w:val="00C56CE0"/>
    <w:rsid w:val="00C5709F"/>
    <w:rsid w:val="00C605B5"/>
    <w:rsid w:val="00C60E47"/>
    <w:rsid w:val="00C61714"/>
    <w:rsid w:val="00C619DA"/>
    <w:rsid w:val="00C62C2A"/>
    <w:rsid w:val="00C63E4C"/>
    <w:rsid w:val="00C63E92"/>
    <w:rsid w:val="00C648F4"/>
    <w:rsid w:val="00C66AF3"/>
    <w:rsid w:val="00C66BD3"/>
    <w:rsid w:val="00C71682"/>
    <w:rsid w:val="00C71A9D"/>
    <w:rsid w:val="00C71F64"/>
    <w:rsid w:val="00C74527"/>
    <w:rsid w:val="00C751FE"/>
    <w:rsid w:val="00C77204"/>
    <w:rsid w:val="00C7744C"/>
    <w:rsid w:val="00C779A8"/>
    <w:rsid w:val="00C80078"/>
    <w:rsid w:val="00C811DD"/>
    <w:rsid w:val="00C81B8C"/>
    <w:rsid w:val="00C8242E"/>
    <w:rsid w:val="00C83712"/>
    <w:rsid w:val="00C84075"/>
    <w:rsid w:val="00C846B8"/>
    <w:rsid w:val="00C86C08"/>
    <w:rsid w:val="00C86F2D"/>
    <w:rsid w:val="00C873C1"/>
    <w:rsid w:val="00C87668"/>
    <w:rsid w:val="00C87EEA"/>
    <w:rsid w:val="00C910A4"/>
    <w:rsid w:val="00C9385D"/>
    <w:rsid w:val="00C9392E"/>
    <w:rsid w:val="00C93EF0"/>
    <w:rsid w:val="00C940E1"/>
    <w:rsid w:val="00C9424F"/>
    <w:rsid w:val="00C94604"/>
    <w:rsid w:val="00C94737"/>
    <w:rsid w:val="00C9560C"/>
    <w:rsid w:val="00C95D77"/>
    <w:rsid w:val="00C96104"/>
    <w:rsid w:val="00C96FC7"/>
    <w:rsid w:val="00C974B4"/>
    <w:rsid w:val="00C97892"/>
    <w:rsid w:val="00C97C6C"/>
    <w:rsid w:val="00CA02DA"/>
    <w:rsid w:val="00CA0772"/>
    <w:rsid w:val="00CA0DBB"/>
    <w:rsid w:val="00CA13D5"/>
    <w:rsid w:val="00CA168A"/>
    <w:rsid w:val="00CA1720"/>
    <w:rsid w:val="00CA1BDD"/>
    <w:rsid w:val="00CA21AF"/>
    <w:rsid w:val="00CA42D2"/>
    <w:rsid w:val="00CA57A0"/>
    <w:rsid w:val="00CA5930"/>
    <w:rsid w:val="00CA5DC6"/>
    <w:rsid w:val="00CA6997"/>
    <w:rsid w:val="00CA7199"/>
    <w:rsid w:val="00CB17B2"/>
    <w:rsid w:val="00CB45E9"/>
    <w:rsid w:val="00CB5149"/>
    <w:rsid w:val="00CB5D41"/>
    <w:rsid w:val="00CB5E10"/>
    <w:rsid w:val="00CB5FA7"/>
    <w:rsid w:val="00CB71BE"/>
    <w:rsid w:val="00CB7AF4"/>
    <w:rsid w:val="00CC1462"/>
    <w:rsid w:val="00CC17FF"/>
    <w:rsid w:val="00CC18FE"/>
    <w:rsid w:val="00CC19FC"/>
    <w:rsid w:val="00CC1ABD"/>
    <w:rsid w:val="00CC1C4E"/>
    <w:rsid w:val="00CC1E7E"/>
    <w:rsid w:val="00CC2B41"/>
    <w:rsid w:val="00CC2D3A"/>
    <w:rsid w:val="00CC4CAF"/>
    <w:rsid w:val="00CC551A"/>
    <w:rsid w:val="00CC5A26"/>
    <w:rsid w:val="00CC635C"/>
    <w:rsid w:val="00CC6959"/>
    <w:rsid w:val="00CC6E11"/>
    <w:rsid w:val="00CD0858"/>
    <w:rsid w:val="00CD15C6"/>
    <w:rsid w:val="00CD1854"/>
    <w:rsid w:val="00CD1E01"/>
    <w:rsid w:val="00CD2F3F"/>
    <w:rsid w:val="00CD302B"/>
    <w:rsid w:val="00CD3741"/>
    <w:rsid w:val="00CD3DD5"/>
    <w:rsid w:val="00CD4714"/>
    <w:rsid w:val="00CD4FFF"/>
    <w:rsid w:val="00CD5F9F"/>
    <w:rsid w:val="00CD6211"/>
    <w:rsid w:val="00CD6484"/>
    <w:rsid w:val="00CD774B"/>
    <w:rsid w:val="00CE0CCD"/>
    <w:rsid w:val="00CE1A08"/>
    <w:rsid w:val="00CE1C0F"/>
    <w:rsid w:val="00CE1F9A"/>
    <w:rsid w:val="00CE333E"/>
    <w:rsid w:val="00CE3DAA"/>
    <w:rsid w:val="00CE4729"/>
    <w:rsid w:val="00CE5195"/>
    <w:rsid w:val="00CE603A"/>
    <w:rsid w:val="00CE657A"/>
    <w:rsid w:val="00CE6AB1"/>
    <w:rsid w:val="00CE704F"/>
    <w:rsid w:val="00CF10AF"/>
    <w:rsid w:val="00CF1222"/>
    <w:rsid w:val="00CF1541"/>
    <w:rsid w:val="00CF4447"/>
    <w:rsid w:val="00CF466D"/>
    <w:rsid w:val="00CF4BB0"/>
    <w:rsid w:val="00CF5B13"/>
    <w:rsid w:val="00CF6281"/>
    <w:rsid w:val="00CF7003"/>
    <w:rsid w:val="00CF747E"/>
    <w:rsid w:val="00CF7AB8"/>
    <w:rsid w:val="00CF7B2F"/>
    <w:rsid w:val="00CF7E24"/>
    <w:rsid w:val="00D00237"/>
    <w:rsid w:val="00D00601"/>
    <w:rsid w:val="00D019FA"/>
    <w:rsid w:val="00D02E1F"/>
    <w:rsid w:val="00D05652"/>
    <w:rsid w:val="00D05C64"/>
    <w:rsid w:val="00D06457"/>
    <w:rsid w:val="00D0773D"/>
    <w:rsid w:val="00D07BD9"/>
    <w:rsid w:val="00D10042"/>
    <w:rsid w:val="00D101C3"/>
    <w:rsid w:val="00D1172D"/>
    <w:rsid w:val="00D11AD1"/>
    <w:rsid w:val="00D12181"/>
    <w:rsid w:val="00D1274F"/>
    <w:rsid w:val="00D12E3C"/>
    <w:rsid w:val="00D14A18"/>
    <w:rsid w:val="00D14BE3"/>
    <w:rsid w:val="00D16141"/>
    <w:rsid w:val="00D16472"/>
    <w:rsid w:val="00D16851"/>
    <w:rsid w:val="00D16AB0"/>
    <w:rsid w:val="00D203FF"/>
    <w:rsid w:val="00D20847"/>
    <w:rsid w:val="00D2117D"/>
    <w:rsid w:val="00D22748"/>
    <w:rsid w:val="00D22AE9"/>
    <w:rsid w:val="00D23391"/>
    <w:rsid w:val="00D237E3"/>
    <w:rsid w:val="00D23898"/>
    <w:rsid w:val="00D24BE5"/>
    <w:rsid w:val="00D25BC3"/>
    <w:rsid w:val="00D25CCE"/>
    <w:rsid w:val="00D26779"/>
    <w:rsid w:val="00D268F4"/>
    <w:rsid w:val="00D277CD"/>
    <w:rsid w:val="00D2792E"/>
    <w:rsid w:val="00D27D50"/>
    <w:rsid w:val="00D27F4C"/>
    <w:rsid w:val="00D300B2"/>
    <w:rsid w:val="00D301EA"/>
    <w:rsid w:val="00D31FBE"/>
    <w:rsid w:val="00D34337"/>
    <w:rsid w:val="00D345C5"/>
    <w:rsid w:val="00D345FF"/>
    <w:rsid w:val="00D35DEE"/>
    <w:rsid w:val="00D36198"/>
    <w:rsid w:val="00D36D9D"/>
    <w:rsid w:val="00D37E2A"/>
    <w:rsid w:val="00D4129D"/>
    <w:rsid w:val="00D41ADC"/>
    <w:rsid w:val="00D41AE1"/>
    <w:rsid w:val="00D42691"/>
    <w:rsid w:val="00D43671"/>
    <w:rsid w:val="00D43809"/>
    <w:rsid w:val="00D43A99"/>
    <w:rsid w:val="00D44046"/>
    <w:rsid w:val="00D4410F"/>
    <w:rsid w:val="00D441CA"/>
    <w:rsid w:val="00D45C32"/>
    <w:rsid w:val="00D45FBC"/>
    <w:rsid w:val="00D468B5"/>
    <w:rsid w:val="00D46D49"/>
    <w:rsid w:val="00D47E80"/>
    <w:rsid w:val="00D508B3"/>
    <w:rsid w:val="00D517C1"/>
    <w:rsid w:val="00D51FE0"/>
    <w:rsid w:val="00D52660"/>
    <w:rsid w:val="00D54231"/>
    <w:rsid w:val="00D558C5"/>
    <w:rsid w:val="00D55A50"/>
    <w:rsid w:val="00D55A52"/>
    <w:rsid w:val="00D55A8D"/>
    <w:rsid w:val="00D55B8C"/>
    <w:rsid w:val="00D5643E"/>
    <w:rsid w:val="00D56749"/>
    <w:rsid w:val="00D56A4C"/>
    <w:rsid w:val="00D601E6"/>
    <w:rsid w:val="00D60200"/>
    <w:rsid w:val="00D60E64"/>
    <w:rsid w:val="00D610C2"/>
    <w:rsid w:val="00D61AF3"/>
    <w:rsid w:val="00D61B57"/>
    <w:rsid w:val="00D61E34"/>
    <w:rsid w:val="00D62157"/>
    <w:rsid w:val="00D629A0"/>
    <w:rsid w:val="00D62C67"/>
    <w:rsid w:val="00D6393B"/>
    <w:rsid w:val="00D65209"/>
    <w:rsid w:val="00D658E8"/>
    <w:rsid w:val="00D65B24"/>
    <w:rsid w:val="00D66216"/>
    <w:rsid w:val="00D6648B"/>
    <w:rsid w:val="00D66E53"/>
    <w:rsid w:val="00D67B3C"/>
    <w:rsid w:val="00D67E54"/>
    <w:rsid w:val="00D7140A"/>
    <w:rsid w:val="00D72BE5"/>
    <w:rsid w:val="00D73B84"/>
    <w:rsid w:val="00D74037"/>
    <w:rsid w:val="00D740E9"/>
    <w:rsid w:val="00D74200"/>
    <w:rsid w:val="00D75442"/>
    <w:rsid w:val="00D765A4"/>
    <w:rsid w:val="00D768E1"/>
    <w:rsid w:val="00D77041"/>
    <w:rsid w:val="00D774C0"/>
    <w:rsid w:val="00D77F61"/>
    <w:rsid w:val="00D77FB7"/>
    <w:rsid w:val="00D80C85"/>
    <w:rsid w:val="00D80FA7"/>
    <w:rsid w:val="00D81328"/>
    <w:rsid w:val="00D81894"/>
    <w:rsid w:val="00D81AE0"/>
    <w:rsid w:val="00D81D9A"/>
    <w:rsid w:val="00D826C8"/>
    <w:rsid w:val="00D83061"/>
    <w:rsid w:val="00D83192"/>
    <w:rsid w:val="00D83A3D"/>
    <w:rsid w:val="00D848A6"/>
    <w:rsid w:val="00D8502A"/>
    <w:rsid w:val="00D8591F"/>
    <w:rsid w:val="00D85922"/>
    <w:rsid w:val="00D863D8"/>
    <w:rsid w:val="00D86C28"/>
    <w:rsid w:val="00D870FD"/>
    <w:rsid w:val="00D871F4"/>
    <w:rsid w:val="00D90437"/>
    <w:rsid w:val="00D90544"/>
    <w:rsid w:val="00D908DB"/>
    <w:rsid w:val="00D91635"/>
    <w:rsid w:val="00D92357"/>
    <w:rsid w:val="00D93577"/>
    <w:rsid w:val="00D93676"/>
    <w:rsid w:val="00D949C0"/>
    <w:rsid w:val="00D94AD7"/>
    <w:rsid w:val="00D94BAC"/>
    <w:rsid w:val="00D94DEE"/>
    <w:rsid w:val="00D94EDD"/>
    <w:rsid w:val="00D9588F"/>
    <w:rsid w:val="00D97547"/>
    <w:rsid w:val="00DA075F"/>
    <w:rsid w:val="00DA103F"/>
    <w:rsid w:val="00DA2136"/>
    <w:rsid w:val="00DA2326"/>
    <w:rsid w:val="00DA273B"/>
    <w:rsid w:val="00DA342F"/>
    <w:rsid w:val="00DA7303"/>
    <w:rsid w:val="00DA7E2B"/>
    <w:rsid w:val="00DB0312"/>
    <w:rsid w:val="00DB0882"/>
    <w:rsid w:val="00DB0E74"/>
    <w:rsid w:val="00DB1728"/>
    <w:rsid w:val="00DB2D2D"/>
    <w:rsid w:val="00DB305F"/>
    <w:rsid w:val="00DB35CC"/>
    <w:rsid w:val="00DB3FCA"/>
    <w:rsid w:val="00DB4E6B"/>
    <w:rsid w:val="00DB5073"/>
    <w:rsid w:val="00DB5466"/>
    <w:rsid w:val="00DB5CB2"/>
    <w:rsid w:val="00DB5E73"/>
    <w:rsid w:val="00DB6FFE"/>
    <w:rsid w:val="00DB729A"/>
    <w:rsid w:val="00DB7663"/>
    <w:rsid w:val="00DB76C6"/>
    <w:rsid w:val="00DC0BAB"/>
    <w:rsid w:val="00DC1429"/>
    <w:rsid w:val="00DC17F2"/>
    <w:rsid w:val="00DC1848"/>
    <w:rsid w:val="00DC2572"/>
    <w:rsid w:val="00DC2969"/>
    <w:rsid w:val="00DC2BBB"/>
    <w:rsid w:val="00DC2E8C"/>
    <w:rsid w:val="00DC36BB"/>
    <w:rsid w:val="00DC3992"/>
    <w:rsid w:val="00DC3D2B"/>
    <w:rsid w:val="00DC44A2"/>
    <w:rsid w:val="00DC4AE9"/>
    <w:rsid w:val="00DC4E6C"/>
    <w:rsid w:val="00DC55BB"/>
    <w:rsid w:val="00DC628D"/>
    <w:rsid w:val="00DC64DE"/>
    <w:rsid w:val="00DC7006"/>
    <w:rsid w:val="00DC719B"/>
    <w:rsid w:val="00DC767A"/>
    <w:rsid w:val="00DC7E08"/>
    <w:rsid w:val="00DD01EA"/>
    <w:rsid w:val="00DD04D4"/>
    <w:rsid w:val="00DD08EB"/>
    <w:rsid w:val="00DD389E"/>
    <w:rsid w:val="00DD3E8E"/>
    <w:rsid w:val="00DD3FB1"/>
    <w:rsid w:val="00DD443B"/>
    <w:rsid w:val="00DD44F8"/>
    <w:rsid w:val="00DD46B5"/>
    <w:rsid w:val="00DD4C6A"/>
    <w:rsid w:val="00DD4CD7"/>
    <w:rsid w:val="00DD65D9"/>
    <w:rsid w:val="00DD6F12"/>
    <w:rsid w:val="00DE1030"/>
    <w:rsid w:val="00DE2D53"/>
    <w:rsid w:val="00DE343D"/>
    <w:rsid w:val="00DE47A4"/>
    <w:rsid w:val="00DE4C55"/>
    <w:rsid w:val="00DE573E"/>
    <w:rsid w:val="00DE5FF2"/>
    <w:rsid w:val="00DE7016"/>
    <w:rsid w:val="00DE755C"/>
    <w:rsid w:val="00DF10AD"/>
    <w:rsid w:val="00DF136D"/>
    <w:rsid w:val="00DF1480"/>
    <w:rsid w:val="00DF2561"/>
    <w:rsid w:val="00DF2C25"/>
    <w:rsid w:val="00DF3CFF"/>
    <w:rsid w:val="00DF46AC"/>
    <w:rsid w:val="00DF53B3"/>
    <w:rsid w:val="00DF5673"/>
    <w:rsid w:val="00DF56D7"/>
    <w:rsid w:val="00DF6537"/>
    <w:rsid w:val="00DF6774"/>
    <w:rsid w:val="00DF714B"/>
    <w:rsid w:val="00DF75BA"/>
    <w:rsid w:val="00DF7CD4"/>
    <w:rsid w:val="00DF7EA3"/>
    <w:rsid w:val="00E00129"/>
    <w:rsid w:val="00E0039D"/>
    <w:rsid w:val="00E0069A"/>
    <w:rsid w:val="00E0189A"/>
    <w:rsid w:val="00E01FBA"/>
    <w:rsid w:val="00E03194"/>
    <w:rsid w:val="00E03249"/>
    <w:rsid w:val="00E03CD6"/>
    <w:rsid w:val="00E042B7"/>
    <w:rsid w:val="00E0446E"/>
    <w:rsid w:val="00E0500A"/>
    <w:rsid w:val="00E06687"/>
    <w:rsid w:val="00E103FD"/>
    <w:rsid w:val="00E10767"/>
    <w:rsid w:val="00E10DCA"/>
    <w:rsid w:val="00E11342"/>
    <w:rsid w:val="00E122DD"/>
    <w:rsid w:val="00E12499"/>
    <w:rsid w:val="00E13E29"/>
    <w:rsid w:val="00E1591D"/>
    <w:rsid w:val="00E15DC2"/>
    <w:rsid w:val="00E16100"/>
    <w:rsid w:val="00E16E4F"/>
    <w:rsid w:val="00E17055"/>
    <w:rsid w:val="00E17489"/>
    <w:rsid w:val="00E17819"/>
    <w:rsid w:val="00E2029A"/>
    <w:rsid w:val="00E205B4"/>
    <w:rsid w:val="00E21BB3"/>
    <w:rsid w:val="00E221B6"/>
    <w:rsid w:val="00E2235B"/>
    <w:rsid w:val="00E2477F"/>
    <w:rsid w:val="00E262F7"/>
    <w:rsid w:val="00E26EE6"/>
    <w:rsid w:val="00E3097A"/>
    <w:rsid w:val="00E31794"/>
    <w:rsid w:val="00E3224E"/>
    <w:rsid w:val="00E32980"/>
    <w:rsid w:val="00E32D6A"/>
    <w:rsid w:val="00E32EC8"/>
    <w:rsid w:val="00E33808"/>
    <w:rsid w:val="00E33DBB"/>
    <w:rsid w:val="00E340CD"/>
    <w:rsid w:val="00E34435"/>
    <w:rsid w:val="00E3499D"/>
    <w:rsid w:val="00E36683"/>
    <w:rsid w:val="00E367B0"/>
    <w:rsid w:val="00E40327"/>
    <w:rsid w:val="00E41C9D"/>
    <w:rsid w:val="00E4388D"/>
    <w:rsid w:val="00E4427B"/>
    <w:rsid w:val="00E449FC"/>
    <w:rsid w:val="00E44BDD"/>
    <w:rsid w:val="00E453BE"/>
    <w:rsid w:val="00E461CE"/>
    <w:rsid w:val="00E462E2"/>
    <w:rsid w:val="00E47085"/>
    <w:rsid w:val="00E503D0"/>
    <w:rsid w:val="00E509AE"/>
    <w:rsid w:val="00E509EF"/>
    <w:rsid w:val="00E50EFE"/>
    <w:rsid w:val="00E51603"/>
    <w:rsid w:val="00E51646"/>
    <w:rsid w:val="00E520BF"/>
    <w:rsid w:val="00E535EB"/>
    <w:rsid w:val="00E5635C"/>
    <w:rsid w:val="00E56C4D"/>
    <w:rsid w:val="00E6011D"/>
    <w:rsid w:val="00E60415"/>
    <w:rsid w:val="00E60C9D"/>
    <w:rsid w:val="00E6191E"/>
    <w:rsid w:val="00E623F6"/>
    <w:rsid w:val="00E63186"/>
    <w:rsid w:val="00E639FB"/>
    <w:rsid w:val="00E63A9E"/>
    <w:rsid w:val="00E640DF"/>
    <w:rsid w:val="00E64EAB"/>
    <w:rsid w:val="00E650FA"/>
    <w:rsid w:val="00E65AE2"/>
    <w:rsid w:val="00E65B34"/>
    <w:rsid w:val="00E6611B"/>
    <w:rsid w:val="00E6622F"/>
    <w:rsid w:val="00E665C9"/>
    <w:rsid w:val="00E66D95"/>
    <w:rsid w:val="00E66F02"/>
    <w:rsid w:val="00E67335"/>
    <w:rsid w:val="00E702D4"/>
    <w:rsid w:val="00E7139D"/>
    <w:rsid w:val="00E71767"/>
    <w:rsid w:val="00E726A5"/>
    <w:rsid w:val="00E7279C"/>
    <w:rsid w:val="00E736BB"/>
    <w:rsid w:val="00E737D0"/>
    <w:rsid w:val="00E73E1C"/>
    <w:rsid w:val="00E745A9"/>
    <w:rsid w:val="00E74A58"/>
    <w:rsid w:val="00E74A71"/>
    <w:rsid w:val="00E7528A"/>
    <w:rsid w:val="00E75420"/>
    <w:rsid w:val="00E75E3A"/>
    <w:rsid w:val="00E76898"/>
    <w:rsid w:val="00E76C5F"/>
    <w:rsid w:val="00E774A4"/>
    <w:rsid w:val="00E804E3"/>
    <w:rsid w:val="00E80F3B"/>
    <w:rsid w:val="00E811CD"/>
    <w:rsid w:val="00E81971"/>
    <w:rsid w:val="00E84AF2"/>
    <w:rsid w:val="00E85FDA"/>
    <w:rsid w:val="00E86640"/>
    <w:rsid w:val="00E8665E"/>
    <w:rsid w:val="00E86DD9"/>
    <w:rsid w:val="00E86F74"/>
    <w:rsid w:val="00E90A97"/>
    <w:rsid w:val="00E91C00"/>
    <w:rsid w:val="00E9203A"/>
    <w:rsid w:val="00E9248A"/>
    <w:rsid w:val="00E93462"/>
    <w:rsid w:val="00E93824"/>
    <w:rsid w:val="00E93D08"/>
    <w:rsid w:val="00E9473A"/>
    <w:rsid w:val="00E94DA8"/>
    <w:rsid w:val="00E94DE7"/>
    <w:rsid w:val="00E94F41"/>
    <w:rsid w:val="00E96106"/>
    <w:rsid w:val="00E96D08"/>
    <w:rsid w:val="00E97533"/>
    <w:rsid w:val="00E97C02"/>
    <w:rsid w:val="00E97D6F"/>
    <w:rsid w:val="00EA02F1"/>
    <w:rsid w:val="00EA0564"/>
    <w:rsid w:val="00EA113D"/>
    <w:rsid w:val="00EA1744"/>
    <w:rsid w:val="00EA42DB"/>
    <w:rsid w:val="00EA44A5"/>
    <w:rsid w:val="00EA465C"/>
    <w:rsid w:val="00EA49FC"/>
    <w:rsid w:val="00EA4C90"/>
    <w:rsid w:val="00EA4FC8"/>
    <w:rsid w:val="00EA58FA"/>
    <w:rsid w:val="00EA5939"/>
    <w:rsid w:val="00EA5D47"/>
    <w:rsid w:val="00EA5F7F"/>
    <w:rsid w:val="00EA645D"/>
    <w:rsid w:val="00EA6A8A"/>
    <w:rsid w:val="00EA7532"/>
    <w:rsid w:val="00EA7E4F"/>
    <w:rsid w:val="00EA7F96"/>
    <w:rsid w:val="00EB01D9"/>
    <w:rsid w:val="00EB31D6"/>
    <w:rsid w:val="00EB37A3"/>
    <w:rsid w:val="00EB5FF0"/>
    <w:rsid w:val="00EB6A6C"/>
    <w:rsid w:val="00EB6C0E"/>
    <w:rsid w:val="00EB6C7C"/>
    <w:rsid w:val="00EC080A"/>
    <w:rsid w:val="00EC141C"/>
    <w:rsid w:val="00EC177A"/>
    <w:rsid w:val="00EC1996"/>
    <w:rsid w:val="00EC224F"/>
    <w:rsid w:val="00EC2A50"/>
    <w:rsid w:val="00EC2BD7"/>
    <w:rsid w:val="00EC2C8F"/>
    <w:rsid w:val="00EC3DF5"/>
    <w:rsid w:val="00EC47F8"/>
    <w:rsid w:val="00EC4A1F"/>
    <w:rsid w:val="00EC535B"/>
    <w:rsid w:val="00EC5912"/>
    <w:rsid w:val="00EC5F9B"/>
    <w:rsid w:val="00EC63AE"/>
    <w:rsid w:val="00EC646F"/>
    <w:rsid w:val="00EC69B8"/>
    <w:rsid w:val="00EC6B9F"/>
    <w:rsid w:val="00EC79AD"/>
    <w:rsid w:val="00ED02B3"/>
    <w:rsid w:val="00ED1778"/>
    <w:rsid w:val="00ED222A"/>
    <w:rsid w:val="00ED29FC"/>
    <w:rsid w:val="00ED371A"/>
    <w:rsid w:val="00ED4025"/>
    <w:rsid w:val="00ED4BB2"/>
    <w:rsid w:val="00ED54C7"/>
    <w:rsid w:val="00ED562E"/>
    <w:rsid w:val="00ED5CEF"/>
    <w:rsid w:val="00ED69EE"/>
    <w:rsid w:val="00ED7065"/>
    <w:rsid w:val="00ED734F"/>
    <w:rsid w:val="00ED78AE"/>
    <w:rsid w:val="00EE1E2E"/>
    <w:rsid w:val="00EE2C4B"/>
    <w:rsid w:val="00EE4183"/>
    <w:rsid w:val="00EE44EF"/>
    <w:rsid w:val="00EE4EE1"/>
    <w:rsid w:val="00EE6139"/>
    <w:rsid w:val="00EE618C"/>
    <w:rsid w:val="00EE7029"/>
    <w:rsid w:val="00EE70BB"/>
    <w:rsid w:val="00EE75B1"/>
    <w:rsid w:val="00EF384C"/>
    <w:rsid w:val="00EF5196"/>
    <w:rsid w:val="00EF55DB"/>
    <w:rsid w:val="00EF6993"/>
    <w:rsid w:val="00EF6E70"/>
    <w:rsid w:val="00F01672"/>
    <w:rsid w:val="00F02780"/>
    <w:rsid w:val="00F02AC4"/>
    <w:rsid w:val="00F0315F"/>
    <w:rsid w:val="00F03E22"/>
    <w:rsid w:val="00F0539F"/>
    <w:rsid w:val="00F05609"/>
    <w:rsid w:val="00F06775"/>
    <w:rsid w:val="00F06870"/>
    <w:rsid w:val="00F068B8"/>
    <w:rsid w:val="00F06F39"/>
    <w:rsid w:val="00F0773B"/>
    <w:rsid w:val="00F07BDB"/>
    <w:rsid w:val="00F07C3E"/>
    <w:rsid w:val="00F10013"/>
    <w:rsid w:val="00F106A8"/>
    <w:rsid w:val="00F10A27"/>
    <w:rsid w:val="00F10B9F"/>
    <w:rsid w:val="00F122D4"/>
    <w:rsid w:val="00F122E7"/>
    <w:rsid w:val="00F1355A"/>
    <w:rsid w:val="00F14F99"/>
    <w:rsid w:val="00F152F5"/>
    <w:rsid w:val="00F157E4"/>
    <w:rsid w:val="00F16BE8"/>
    <w:rsid w:val="00F170C5"/>
    <w:rsid w:val="00F17B62"/>
    <w:rsid w:val="00F17FDF"/>
    <w:rsid w:val="00F20046"/>
    <w:rsid w:val="00F20405"/>
    <w:rsid w:val="00F2071B"/>
    <w:rsid w:val="00F21708"/>
    <w:rsid w:val="00F2228A"/>
    <w:rsid w:val="00F223B7"/>
    <w:rsid w:val="00F2274E"/>
    <w:rsid w:val="00F2293A"/>
    <w:rsid w:val="00F22F0A"/>
    <w:rsid w:val="00F22F37"/>
    <w:rsid w:val="00F23153"/>
    <w:rsid w:val="00F23391"/>
    <w:rsid w:val="00F24187"/>
    <w:rsid w:val="00F25405"/>
    <w:rsid w:val="00F25BD9"/>
    <w:rsid w:val="00F264E9"/>
    <w:rsid w:val="00F279EA"/>
    <w:rsid w:val="00F300DF"/>
    <w:rsid w:val="00F31859"/>
    <w:rsid w:val="00F32977"/>
    <w:rsid w:val="00F3349D"/>
    <w:rsid w:val="00F3456F"/>
    <w:rsid w:val="00F35D88"/>
    <w:rsid w:val="00F36E3E"/>
    <w:rsid w:val="00F37725"/>
    <w:rsid w:val="00F37B2E"/>
    <w:rsid w:val="00F40586"/>
    <w:rsid w:val="00F418BB"/>
    <w:rsid w:val="00F42166"/>
    <w:rsid w:val="00F452B9"/>
    <w:rsid w:val="00F45A4D"/>
    <w:rsid w:val="00F45B8B"/>
    <w:rsid w:val="00F4650A"/>
    <w:rsid w:val="00F46EED"/>
    <w:rsid w:val="00F47197"/>
    <w:rsid w:val="00F47754"/>
    <w:rsid w:val="00F47B47"/>
    <w:rsid w:val="00F50786"/>
    <w:rsid w:val="00F52764"/>
    <w:rsid w:val="00F52AE9"/>
    <w:rsid w:val="00F54F82"/>
    <w:rsid w:val="00F55E4F"/>
    <w:rsid w:val="00F575A3"/>
    <w:rsid w:val="00F57A74"/>
    <w:rsid w:val="00F57B10"/>
    <w:rsid w:val="00F6072C"/>
    <w:rsid w:val="00F61185"/>
    <w:rsid w:val="00F6188B"/>
    <w:rsid w:val="00F61DE5"/>
    <w:rsid w:val="00F623F6"/>
    <w:rsid w:val="00F624EA"/>
    <w:rsid w:val="00F633BE"/>
    <w:rsid w:val="00F63B53"/>
    <w:rsid w:val="00F641EE"/>
    <w:rsid w:val="00F643F2"/>
    <w:rsid w:val="00F65070"/>
    <w:rsid w:val="00F66149"/>
    <w:rsid w:val="00F66645"/>
    <w:rsid w:val="00F66C3D"/>
    <w:rsid w:val="00F66ED0"/>
    <w:rsid w:val="00F67860"/>
    <w:rsid w:val="00F708E3"/>
    <w:rsid w:val="00F7120C"/>
    <w:rsid w:val="00F7131E"/>
    <w:rsid w:val="00F71ADC"/>
    <w:rsid w:val="00F71DA9"/>
    <w:rsid w:val="00F732FD"/>
    <w:rsid w:val="00F73834"/>
    <w:rsid w:val="00F74D26"/>
    <w:rsid w:val="00F75063"/>
    <w:rsid w:val="00F76115"/>
    <w:rsid w:val="00F765A3"/>
    <w:rsid w:val="00F76774"/>
    <w:rsid w:val="00F76D5A"/>
    <w:rsid w:val="00F77FAB"/>
    <w:rsid w:val="00F80C9C"/>
    <w:rsid w:val="00F80E25"/>
    <w:rsid w:val="00F816D7"/>
    <w:rsid w:val="00F817BE"/>
    <w:rsid w:val="00F818E1"/>
    <w:rsid w:val="00F81AC1"/>
    <w:rsid w:val="00F81C67"/>
    <w:rsid w:val="00F82050"/>
    <w:rsid w:val="00F828EA"/>
    <w:rsid w:val="00F82B27"/>
    <w:rsid w:val="00F83EA0"/>
    <w:rsid w:val="00F841AF"/>
    <w:rsid w:val="00F8487D"/>
    <w:rsid w:val="00F84944"/>
    <w:rsid w:val="00F84C05"/>
    <w:rsid w:val="00F856C8"/>
    <w:rsid w:val="00F900D7"/>
    <w:rsid w:val="00F91692"/>
    <w:rsid w:val="00F9199D"/>
    <w:rsid w:val="00F91C35"/>
    <w:rsid w:val="00F91E93"/>
    <w:rsid w:val="00F92414"/>
    <w:rsid w:val="00F92B4A"/>
    <w:rsid w:val="00F92CAB"/>
    <w:rsid w:val="00F93137"/>
    <w:rsid w:val="00F9365E"/>
    <w:rsid w:val="00F936A3"/>
    <w:rsid w:val="00F949C0"/>
    <w:rsid w:val="00F95BF9"/>
    <w:rsid w:val="00F96638"/>
    <w:rsid w:val="00F96E20"/>
    <w:rsid w:val="00F974F9"/>
    <w:rsid w:val="00FA13A6"/>
    <w:rsid w:val="00FA1535"/>
    <w:rsid w:val="00FA188B"/>
    <w:rsid w:val="00FA234C"/>
    <w:rsid w:val="00FA2567"/>
    <w:rsid w:val="00FA326A"/>
    <w:rsid w:val="00FA33CB"/>
    <w:rsid w:val="00FA4063"/>
    <w:rsid w:val="00FA6CD3"/>
    <w:rsid w:val="00FA715B"/>
    <w:rsid w:val="00FA7885"/>
    <w:rsid w:val="00FB1A50"/>
    <w:rsid w:val="00FB1D4D"/>
    <w:rsid w:val="00FB25BC"/>
    <w:rsid w:val="00FB2C03"/>
    <w:rsid w:val="00FB3793"/>
    <w:rsid w:val="00FB427A"/>
    <w:rsid w:val="00FB497F"/>
    <w:rsid w:val="00FB4F9B"/>
    <w:rsid w:val="00FB71B2"/>
    <w:rsid w:val="00FB7AA0"/>
    <w:rsid w:val="00FC0162"/>
    <w:rsid w:val="00FC02F2"/>
    <w:rsid w:val="00FC0D17"/>
    <w:rsid w:val="00FC12F8"/>
    <w:rsid w:val="00FC1697"/>
    <w:rsid w:val="00FC3532"/>
    <w:rsid w:val="00FC3EF8"/>
    <w:rsid w:val="00FC4075"/>
    <w:rsid w:val="00FC4ED4"/>
    <w:rsid w:val="00FC611E"/>
    <w:rsid w:val="00FC622B"/>
    <w:rsid w:val="00FC6DA4"/>
    <w:rsid w:val="00FC6DAF"/>
    <w:rsid w:val="00FC6E8D"/>
    <w:rsid w:val="00FC743F"/>
    <w:rsid w:val="00FC74DA"/>
    <w:rsid w:val="00FC7E20"/>
    <w:rsid w:val="00FD015B"/>
    <w:rsid w:val="00FD17A5"/>
    <w:rsid w:val="00FD1D15"/>
    <w:rsid w:val="00FD24FF"/>
    <w:rsid w:val="00FD2E14"/>
    <w:rsid w:val="00FD3368"/>
    <w:rsid w:val="00FD3C6F"/>
    <w:rsid w:val="00FD3E8E"/>
    <w:rsid w:val="00FD58F3"/>
    <w:rsid w:val="00FD61FF"/>
    <w:rsid w:val="00FD671D"/>
    <w:rsid w:val="00FD72BA"/>
    <w:rsid w:val="00FE0558"/>
    <w:rsid w:val="00FE0E03"/>
    <w:rsid w:val="00FE15FB"/>
    <w:rsid w:val="00FE1DC3"/>
    <w:rsid w:val="00FE33D6"/>
    <w:rsid w:val="00FE3460"/>
    <w:rsid w:val="00FE5BC3"/>
    <w:rsid w:val="00FE6B96"/>
    <w:rsid w:val="00FE6E39"/>
    <w:rsid w:val="00FE7043"/>
    <w:rsid w:val="00FE70C4"/>
    <w:rsid w:val="00FE7650"/>
    <w:rsid w:val="00FF02AA"/>
    <w:rsid w:val="00FF0557"/>
    <w:rsid w:val="00FF084F"/>
    <w:rsid w:val="00FF109D"/>
    <w:rsid w:val="00FF1346"/>
    <w:rsid w:val="00FF24A5"/>
    <w:rsid w:val="00FF2AD7"/>
    <w:rsid w:val="00FF3C78"/>
    <w:rsid w:val="00FF4A87"/>
    <w:rsid w:val="00FF4EF3"/>
    <w:rsid w:val="00FF4F13"/>
    <w:rsid w:val="00FF5595"/>
    <w:rsid w:val="00FF6CD0"/>
    <w:rsid w:val="00FF73EF"/>
    <w:rsid w:val="00FF77C4"/>
    <w:rsid w:val="462DE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9601804"/>
  <w15:chartTrackingRefBased/>
  <w15:docId w15:val="{E3BD3B51-3EDD-4613-9F1F-67F730E9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1EE"/>
    <w:rPr>
      <w:sz w:val="22"/>
      <w:szCs w:val="22"/>
    </w:rPr>
  </w:style>
  <w:style w:type="paragraph" w:styleId="Heading1">
    <w:name w:val="heading 1"/>
    <w:basedOn w:val="Normal"/>
    <w:next w:val="Normal"/>
    <w:link w:val="Heading1Char"/>
    <w:uiPriority w:val="9"/>
    <w:qFormat/>
    <w:rsid w:val="00647F8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C32A1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32A1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C1443"/>
    <w:rPr>
      <w:sz w:val="20"/>
      <w:szCs w:val="20"/>
    </w:rPr>
  </w:style>
  <w:style w:type="character" w:customStyle="1" w:styleId="FootnoteTextChar">
    <w:name w:val="Footnote Text Char"/>
    <w:link w:val="FootnoteText"/>
    <w:uiPriority w:val="99"/>
    <w:rsid w:val="002C1443"/>
    <w:rPr>
      <w:sz w:val="20"/>
      <w:szCs w:val="20"/>
    </w:rPr>
  </w:style>
  <w:style w:type="character" w:styleId="FootnoteReference">
    <w:name w:val="footnote reference"/>
    <w:uiPriority w:val="99"/>
    <w:semiHidden/>
    <w:unhideWhenUsed/>
    <w:rsid w:val="002C1443"/>
    <w:rPr>
      <w:vertAlign w:val="superscript"/>
    </w:rPr>
  </w:style>
  <w:style w:type="paragraph" w:styleId="Title">
    <w:name w:val="Title"/>
    <w:basedOn w:val="Normal"/>
    <w:next w:val="Normal"/>
    <w:link w:val="TitleChar"/>
    <w:uiPriority w:val="10"/>
    <w:qFormat/>
    <w:rsid w:val="00AA4AB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AA4AB7"/>
    <w:rPr>
      <w:rFonts w:ascii="Cambria" w:eastAsia="PMingLiU" w:hAnsi="Cambria" w:cs="Times New Roman"/>
      <w:color w:val="17365D"/>
      <w:spacing w:val="5"/>
      <w:kern w:val="28"/>
      <w:sz w:val="52"/>
      <w:szCs w:val="52"/>
    </w:rPr>
  </w:style>
  <w:style w:type="paragraph" w:styleId="ListParagraph">
    <w:name w:val="List Paragraph"/>
    <w:aliases w:val="LAQ Bullets"/>
    <w:basedOn w:val="Normal"/>
    <w:link w:val="ListParagraphChar"/>
    <w:uiPriority w:val="34"/>
    <w:qFormat/>
    <w:rsid w:val="00AA4AB7"/>
    <w:pPr>
      <w:ind w:left="720"/>
      <w:contextualSpacing/>
    </w:pPr>
  </w:style>
  <w:style w:type="paragraph" w:styleId="Subtitle">
    <w:name w:val="Subtitle"/>
    <w:basedOn w:val="Normal"/>
    <w:next w:val="Normal"/>
    <w:link w:val="SubtitleChar"/>
    <w:uiPriority w:val="11"/>
    <w:qFormat/>
    <w:rsid w:val="000778EA"/>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0778EA"/>
    <w:rPr>
      <w:rFonts w:ascii="Cambria" w:eastAsia="PMingLiU"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7A5544"/>
    <w:rPr>
      <w:rFonts w:ascii="Tahoma" w:hAnsi="Tahoma" w:cs="Tahoma"/>
      <w:sz w:val="16"/>
      <w:szCs w:val="16"/>
    </w:rPr>
  </w:style>
  <w:style w:type="character" w:customStyle="1" w:styleId="BalloonTextChar">
    <w:name w:val="Balloon Text Char"/>
    <w:link w:val="BalloonText"/>
    <w:uiPriority w:val="99"/>
    <w:semiHidden/>
    <w:rsid w:val="007A5544"/>
    <w:rPr>
      <w:rFonts w:ascii="Tahoma" w:hAnsi="Tahoma" w:cs="Tahoma"/>
      <w:sz w:val="16"/>
      <w:szCs w:val="16"/>
    </w:rPr>
  </w:style>
  <w:style w:type="paragraph" w:styleId="Header">
    <w:name w:val="header"/>
    <w:basedOn w:val="Normal"/>
    <w:link w:val="HeaderChar"/>
    <w:uiPriority w:val="99"/>
    <w:unhideWhenUsed/>
    <w:rsid w:val="00EC1996"/>
    <w:pPr>
      <w:tabs>
        <w:tab w:val="center" w:pos="4513"/>
        <w:tab w:val="right" w:pos="9026"/>
      </w:tabs>
    </w:pPr>
  </w:style>
  <w:style w:type="character" w:customStyle="1" w:styleId="HeaderChar">
    <w:name w:val="Header Char"/>
    <w:basedOn w:val="DefaultParagraphFont"/>
    <w:link w:val="Header"/>
    <w:uiPriority w:val="99"/>
    <w:rsid w:val="00EC1996"/>
  </w:style>
  <w:style w:type="paragraph" w:styleId="Footer">
    <w:name w:val="footer"/>
    <w:basedOn w:val="Normal"/>
    <w:link w:val="FooterChar"/>
    <w:uiPriority w:val="99"/>
    <w:unhideWhenUsed/>
    <w:rsid w:val="00EC1996"/>
    <w:pPr>
      <w:tabs>
        <w:tab w:val="center" w:pos="4513"/>
        <w:tab w:val="right" w:pos="9026"/>
      </w:tabs>
    </w:pPr>
  </w:style>
  <w:style w:type="character" w:customStyle="1" w:styleId="FooterChar">
    <w:name w:val="Footer Char"/>
    <w:basedOn w:val="DefaultParagraphFont"/>
    <w:link w:val="Footer"/>
    <w:uiPriority w:val="99"/>
    <w:rsid w:val="00EC1996"/>
  </w:style>
  <w:style w:type="character" w:styleId="Hyperlink">
    <w:name w:val="Hyperlink"/>
    <w:uiPriority w:val="99"/>
    <w:unhideWhenUsed/>
    <w:rsid w:val="00296358"/>
    <w:rPr>
      <w:color w:val="0000FF"/>
      <w:u w:val="single"/>
    </w:rPr>
  </w:style>
  <w:style w:type="character" w:styleId="CommentReference">
    <w:name w:val="annotation reference"/>
    <w:uiPriority w:val="99"/>
    <w:semiHidden/>
    <w:unhideWhenUsed/>
    <w:rsid w:val="003D0517"/>
    <w:rPr>
      <w:sz w:val="16"/>
      <w:szCs w:val="16"/>
    </w:rPr>
  </w:style>
  <w:style w:type="paragraph" w:styleId="CommentText">
    <w:name w:val="annotation text"/>
    <w:basedOn w:val="Normal"/>
    <w:link w:val="CommentTextChar"/>
    <w:uiPriority w:val="99"/>
    <w:semiHidden/>
    <w:unhideWhenUsed/>
    <w:rsid w:val="003D0517"/>
    <w:rPr>
      <w:sz w:val="20"/>
      <w:szCs w:val="20"/>
    </w:rPr>
  </w:style>
  <w:style w:type="character" w:customStyle="1" w:styleId="CommentTextChar">
    <w:name w:val="Comment Text Char"/>
    <w:link w:val="CommentText"/>
    <w:uiPriority w:val="99"/>
    <w:semiHidden/>
    <w:rsid w:val="003D0517"/>
    <w:rPr>
      <w:sz w:val="20"/>
      <w:szCs w:val="20"/>
    </w:rPr>
  </w:style>
  <w:style w:type="paragraph" w:styleId="CommentSubject">
    <w:name w:val="annotation subject"/>
    <w:basedOn w:val="CommentText"/>
    <w:next w:val="CommentText"/>
    <w:link w:val="CommentSubjectChar"/>
    <w:uiPriority w:val="99"/>
    <w:semiHidden/>
    <w:unhideWhenUsed/>
    <w:rsid w:val="003D0517"/>
    <w:rPr>
      <w:b/>
      <w:bCs/>
    </w:rPr>
  </w:style>
  <w:style w:type="character" w:customStyle="1" w:styleId="CommentSubjectChar">
    <w:name w:val="Comment Subject Char"/>
    <w:link w:val="CommentSubject"/>
    <w:uiPriority w:val="99"/>
    <w:semiHidden/>
    <w:rsid w:val="003D0517"/>
    <w:rPr>
      <w:b/>
      <w:bCs/>
      <w:sz w:val="20"/>
      <w:szCs w:val="20"/>
    </w:rPr>
  </w:style>
  <w:style w:type="paragraph" w:customStyle="1" w:styleId="normalparagraphtext">
    <w:name w:val="normal paragraph text"/>
    <w:basedOn w:val="Normal"/>
    <w:rsid w:val="00683E9D"/>
    <w:pPr>
      <w:numPr>
        <w:numId w:val="1"/>
      </w:numPr>
      <w:tabs>
        <w:tab w:val="left" w:pos="357"/>
      </w:tabs>
      <w:spacing w:after="320" w:line="264" w:lineRule="auto"/>
      <w:ind w:left="357" w:hanging="357"/>
      <w:jc w:val="both"/>
    </w:pPr>
    <w:rPr>
      <w:rFonts w:ascii="Arial" w:eastAsia="Times New Roman" w:hAnsi="Arial"/>
      <w:szCs w:val="20"/>
    </w:rPr>
  </w:style>
  <w:style w:type="paragraph" w:styleId="TOC1">
    <w:name w:val="toc 1"/>
    <w:basedOn w:val="Normal"/>
    <w:next w:val="Normal"/>
    <w:autoRedefine/>
    <w:uiPriority w:val="39"/>
    <w:qFormat/>
    <w:rsid w:val="003C57AD"/>
    <w:pPr>
      <w:tabs>
        <w:tab w:val="right" w:leader="dot" w:pos="9017"/>
      </w:tabs>
    </w:pPr>
    <w:rPr>
      <w:rFonts w:eastAsia="Times New Roman" w:cs="Calibri"/>
      <w:b/>
      <w:noProof/>
      <w:szCs w:val="20"/>
    </w:rPr>
  </w:style>
  <w:style w:type="paragraph" w:styleId="Caption">
    <w:name w:val="caption"/>
    <w:basedOn w:val="Normal"/>
    <w:next w:val="Normal"/>
    <w:unhideWhenUsed/>
    <w:qFormat/>
    <w:rsid w:val="003C57AD"/>
    <w:rPr>
      <w:rFonts w:ascii="Arial" w:eastAsia="Times New Roman" w:hAnsi="Arial"/>
      <w:b/>
      <w:bCs/>
      <w:sz w:val="20"/>
      <w:szCs w:val="20"/>
    </w:rPr>
  </w:style>
  <w:style w:type="paragraph" w:styleId="Revision">
    <w:name w:val="Revision"/>
    <w:hidden/>
    <w:uiPriority w:val="99"/>
    <w:semiHidden/>
    <w:rsid w:val="000074BB"/>
    <w:rPr>
      <w:sz w:val="22"/>
      <w:szCs w:val="22"/>
    </w:rPr>
  </w:style>
  <w:style w:type="paragraph" w:styleId="NormalWeb">
    <w:name w:val="Normal (Web)"/>
    <w:basedOn w:val="Normal"/>
    <w:uiPriority w:val="99"/>
    <w:semiHidden/>
    <w:unhideWhenUsed/>
    <w:rsid w:val="00FC7E20"/>
    <w:pPr>
      <w:spacing w:before="100" w:beforeAutospacing="1" w:after="100" w:afterAutospacing="1"/>
    </w:pPr>
    <w:rPr>
      <w:rFonts w:ascii="Arial" w:eastAsia="Times New Roman" w:hAnsi="Arial" w:cs="Arial"/>
      <w:color w:val="000000"/>
      <w:sz w:val="20"/>
      <w:szCs w:val="20"/>
    </w:rPr>
  </w:style>
  <w:style w:type="character" w:styleId="Strong">
    <w:name w:val="Strong"/>
    <w:uiPriority w:val="22"/>
    <w:qFormat/>
    <w:rsid w:val="000E165B"/>
    <w:rPr>
      <w:b/>
      <w:bCs/>
    </w:rPr>
  </w:style>
  <w:style w:type="paragraph" w:customStyle="1" w:styleId="Default">
    <w:name w:val="Default"/>
    <w:rsid w:val="009862A0"/>
    <w:pPr>
      <w:autoSpaceDE w:val="0"/>
      <w:autoSpaceDN w:val="0"/>
      <w:adjustRightInd w:val="0"/>
    </w:pPr>
    <w:rPr>
      <w:rFonts w:ascii="Times New Roman" w:eastAsia="Calibri" w:hAnsi="Times New Roman"/>
      <w:color w:val="000000"/>
      <w:sz w:val="24"/>
      <w:szCs w:val="24"/>
      <w:lang w:eastAsia="en-US"/>
    </w:rPr>
  </w:style>
  <w:style w:type="paragraph" w:styleId="EndnoteText">
    <w:name w:val="endnote text"/>
    <w:basedOn w:val="Normal"/>
    <w:link w:val="EndnoteTextChar"/>
    <w:uiPriority w:val="99"/>
    <w:semiHidden/>
    <w:unhideWhenUsed/>
    <w:rsid w:val="00DF6537"/>
    <w:rPr>
      <w:sz w:val="20"/>
      <w:szCs w:val="20"/>
    </w:rPr>
  </w:style>
  <w:style w:type="character" w:customStyle="1" w:styleId="EndnoteTextChar">
    <w:name w:val="Endnote Text Char"/>
    <w:link w:val="EndnoteText"/>
    <w:uiPriority w:val="99"/>
    <w:semiHidden/>
    <w:rsid w:val="00DF6537"/>
    <w:rPr>
      <w:sz w:val="20"/>
      <w:szCs w:val="20"/>
    </w:rPr>
  </w:style>
  <w:style w:type="character" w:styleId="EndnoteReference">
    <w:name w:val="endnote reference"/>
    <w:uiPriority w:val="99"/>
    <w:semiHidden/>
    <w:unhideWhenUsed/>
    <w:rsid w:val="00DF6537"/>
    <w:rPr>
      <w:vertAlign w:val="superscript"/>
    </w:rPr>
  </w:style>
  <w:style w:type="character" w:customStyle="1" w:styleId="A1">
    <w:name w:val="A1"/>
    <w:uiPriority w:val="99"/>
    <w:rsid w:val="006403FA"/>
    <w:rPr>
      <w:rFonts w:cs="Meta Medium"/>
      <w:color w:val="000000"/>
      <w:sz w:val="52"/>
      <w:szCs w:val="52"/>
    </w:rPr>
  </w:style>
  <w:style w:type="character" w:customStyle="1" w:styleId="A3">
    <w:name w:val="A3"/>
    <w:uiPriority w:val="99"/>
    <w:rsid w:val="006403FA"/>
    <w:rPr>
      <w:rFonts w:ascii="Meta Medium" w:hAnsi="Meta Medium" w:cs="Meta Medium"/>
      <w:color w:val="000000"/>
      <w:sz w:val="20"/>
      <w:szCs w:val="20"/>
    </w:rPr>
  </w:style>
  <w:style w:type="paragraph" w:styleId="PlainText">
    <w:name w:val="Plain Text"/>
    <w:basedOn w:val="Normal"/>
    <w:link w:val="PlainTextChar"/>
    <w:uiPriority w:val="99"/>
    <w:semiHidden/>
    <w:unhideWhenUsed/>
    <w:rsid w:val="008619D1"/>
    <w:rPr>
      <w:rFonts w:ascii="Consolas" w:eastAsia="Calibri" w:hAnsi="Consolas" w:cs="Consolas"/>
      <w:sz w:val="21"/>
      <w:szCs w:val="21"/>
      <w:lang w:eastAsia="en-US"/>
    </w:rPr>
  </w:style>
  <w:style w:type="character" w:customStyle="1" w:styleId="PlainTextChar">
    <w:name w:val="Plain Text Char"/>
    <w:link w:val="PlainText"/>
    <w:uiPriority w:val="99"/>
    <w:semiHidden/>
    <w:rsid w:val="008619D1"/>
    <w:rPr>
      <w:rFonts w:ascii="Consolas" w:eastAsia="Calibri" w:hAnsi="Consolas" w:cs="Consolas"/>
      <w:sz w:val="21"/>
      <w:szCs w:val="21"/>
      <w:lang w:eastAsia="en-US"/>
    </w:rPr>
  </w:style>
  <w:style w:type="paragraph" w:styleId="NoSpacing">
    <w:name w:val="No Spacing"/>
    <w:uiPriority w:val="1"/>
    <w:qFormat/>
    <w:rsid w:val="008619D1"/>
    <w:rPr>
      <w:rFonts w:eastAsia="Calibri"/>
      <w:sz w:val="22"/>
      <w:szCs w:val="22"/>
      <w:lang w:eastAsia="en-US"/>
    </w:rPr>
  </w:style>
  <w:style w:type="character" w:customStyle="1" w:styleId="Heading1Char">
    <w:name w:val="Heading 1 Char"/>
    <w:link w:val="Heading1"/>
    <w:uiPriority w:val="9"/>
    <w:rsid w:val="00647F83"/>
    <w:rPr>
      <w:rFonts w:ascii="Cambria" w:eastAsia="PMingLiU" w:hAnsi="Cambria" w:cs="Times New Roman"/>
      <w:b/>
      <w:bCs/>
      <w:color w:val="365F91"/>
      <w:sz w:val="28"/>
      <w:szCs w:val="28"/>
    </w:rPr>
  </w:style>
  <w:style w:type="paragraph" w:styleId="TOCHeading">
    <w:name w:val="TOC Heading"/>
    <w:basedOn w:val="Heading1"/>
    <w:next w:val="Normal"/>
    <w:uiPriority w:val="39"/>
    <w:semiHidden/>
    <w:unhideWhenUsed/>
    <w:qFormat/>
    <w:rsid w:val="00647F83"/>
    <w:pPr>
      <w:outlineLvl w:val="9"/>
    </w:pPr>
    <w:rPr>
      <w:lang w:val="en-US" w:eastAsia="en-US"/>
    </w:rPr>
  </w:style>
  <w:style w:type="paragraph" w:styleId="TOC2">
    <w:name w:val="toc 2"/>
    <w:basedOn w:val="Normal"/>
    <w:next w:val="Normal"/>
    <w:autoRedefine/>
    <w:uiPriority w:val="39"/>
    <w:unhideWhenUsed/>
    <w:qFormat/>
    <w:rsid w:val="00A31A3F"/>
    <w:pPr>
      <w:tabs>
        <w:tab w:val="right" w:leader="dot" w:pos="9356"/>
      </w:tabs>
      <w:ind w:left="221"/>
    </w:pPr>
    <w:rPr>
      <w:lang w:val="en-US" w:eastAsia="en-US"/>
    </w:rPr>
  </w:style>
  <w:style w:type="paragraph" w:styleId="TOC3">
    <w:name w:val="toc 3"/>
    <w:basedOn w:val="Normal"/>
    <w:next w:val="Normal"/>
    <w:autoRedefine/>
    <w:uiPriority w:val="39"/>
    <w:semiHidden/>
    <w:unhideWhenUsed/>
    <w:qFormat/>
    <w:rsid w:val="00647F83"/>
    <w:pPr>
      <w:spacing w:after="100"/>
      <w:ind w:left="440"/>
    </w:pPr>
    <w:rPr>
      <w:lang w:val="en-US" w:eastAsia="en-US"/>
    </w:rPr>
  </w:style>
  <w:style w:type="character" w:customStyle="1" w:styleId="Heading2Char">
    <w:name w:val="Heading 2 Char"/>
    <w:link w:val="Heading2"/>
    <w:uiPriority w:val="9"/>
    <w:semiHidden/>
    <w:rsid w:val="00C32A1E"/>
    <w:rPr>
      <w:rFonts w:ascii="Cambria" w:eastAsia="PMingLiU" w:hAnsi="Cambria" w:cs="Times New Roman"/>
      <w:b/>
      <w:bCs/>
      <w:color w:val="4F81BD"/>
      <w:sz w:val="26"/>
      <w:szCs w:val="26"/>
    </w:rPr>
  </w:style>
  <w:style w:type="character" w:customStyle="1" w:styleId="Heading3Char">
    <w:name w:val="Heading 3 Char"/>
    <w:link w:val="Heading3"/>
    <w:uiPriority w:val="9"/>
    <w:semiHidden/>
    <w:rsid w:val="00C32A1E"/>
    <w:rPr>
      <w:rFonts w:ascii="Cambria" w:eastAsia="PMingLiU" w:hAnsi="Cambria" w:cs="Times New Roman"/>
      <w:b/>
      <w:bCs/>
      <w:color w:val="4F81BD"/>
    </w:rPr>
  </w:style>
  <w:style w:type="character" w:styleId="IntenseEmphasis">
    <w:name w:val="Intense Emphasis"/>
    <w:uiPriority w:val="21"/>
    <w:qFormat/>
    <w:rsid w:val="0067234B"/>
    <w:rPr>
      <w:b/>
      <w:bCs/>
      <w:i/>
      <w:iCs/>
      <w:color w:val="4F81BD"/>
    </w:rPr>
  </w:style>
  <w:style w:type="character" w:styleId="Emphasis">
    <w:name w:val="Emphasis"/>
    <w:uiPriority w:val="20"/>
    <w:qFormat/>
    <w:rsid w:val="008A5260"/>
    <w:rPr>
      <w:i/>
      <w:iCs/>
    </w:rPr>
  </w:style>
  <w:style w:type="character" w:customStyle="1" w:styleId="filetype1">
    <w:name w:val="filetype1"/>
    <w:rsid w:val="008A5260"/>
    <w:rPr>
      <w:strike w:val="0"/>
      <w:dstrike w:val="0"/>
      <w:color w:val="000000"/>
      <w:sz w:val="18"/>
      <w:szCs w:val="18"/>
      <w:u w:val="none"/>
      <w:effect w:val="none"/>
    </w:rPr>
  </w:style>
  <w:style w:type="character" w:styleId="FollowedHyperlink">
    <w:name w:val="FollowedHyperlink"/>
    <w:uiPriority w:val="99"/>
    <w:semiHidden/>
    <w:unhideWhenUsed/>
    <w:rsid w:val="00AF2F5A"/>
    <w:rPr>
      <w:color w:val="800080"/>
      <w:u w:val="single"/>
    </w:rPr>
  </w:style>
  <w:style w:type="paragraph" w:styleId="BodyText">
    <w:name w:val="Body Text"/>
    <w:basedOn w:val="Normal"/>
    <w:link w:val="BodyTextChar"/>
    <w:uiPriority w:val="99"/>
    <w:rsid w:val="004863D5"/>
    <w:pPr>
      <w:spacing w:after="240"/>
      <w:jc w:val="both"/>
    </w:pPr>
    <w:rPr>
      <w:rFonts w:ascii="Times New Roman" w:eastAsia="Times New Roman" w:hAnsi="Times New Roman"/>
      <w:szCs w:val="20"/>
      <w:lang w:eastAsia="en-US"/>
    </w:rPr>
  </w:style>
  <w:style w:type="character" w:customStyle="1" w:styleId="BodyTextChar">
    <w:name w:val="Body Text Char"/>
    <w:link w:val="BodyText"/>
    <w:uiPriority w:val="99"/>
    <w:rsid w:val="004863D5"/>
    <w:rPr>
      <w:rFonts w:ascii="Times New Roman" w:eastAsia="Times New Roman" w:hAnsi="Times New Roman" w:cs="Times New Roman"/>
      <w:szCs w:val="20"/>
      <w:lang w:eastAsia="en-US"/>
    </w:rPr>
  </w:style>
  <w:style w:type="paragraph" w:customStyle="1" w:styleId="Bulletpoint">
    <w:name w:val="Bullet point"/>
    <w:basedOn w:val="Normal"/>
    <w:uiPriority w:val="99"/>
    <w:rsid w:val="004863D5"/>
    <w:pPr>
      <w:ind w:left="720" w:hanging="720"/>
      <w:jc w:val="both"/>
    </w:pPr>
    <w:rPr>
      <w:rFonts w:ascii="Times New Roman" w:eastAsia="Times New Roman" w:hAnsi="Times New Roman"/>
      <w:szCs w:val="20"/>
      <w:lang w:eastAsia="en-US"/>
    </w:rPr>
  </w:style>
  <w:style w:type="character" w:customStyle="1" w:styleId="UnresolvedMention1">
    <w:name w:val="Unresolved Mention1"/>
    <w:basedOn w:val="DefaultParagraphFont"/>
    <w:uiPriority w:val="99"/>
    <w:semiHidden/>
    <w:unhideWhenUsed/>
    <w:rsid w:val="00542A4D"/>
    <w:rPr>
      <w:color w:val="808080"/>
      <w:shd w:val="clear" w:color="auto" w:fill="E6E6E6"/>
    </w:rPr>
  </w:style>
  <w:style w:type="character" w:styleId="PlaceholderText">
    <w:name w:val="Placeholder Text"/>
    <w:basedOn w:val="DefaultParagraphFont"/>
    <w:uiPriority w:val="99"/>
    <w:semiHidden/>
    <w:rsid w:val="003C1B72"/>
    <w:rPr>
      <w:color w:val="808080"/>
    </w:rPr>
  </w:style>
  <w:style w:type="character" w:customStyle="1" w:styleId="ListParagraphChar">
    <w:name w:val="List Paragraph Char"/>
    <w:aliases w:val="LAQ Bullets Char"/>
    <w:link w:val="ListParagraph"/>
    <w:uiPriority w:val="34"/>
    <w:locked/>
    <w:rsid w:val="0022273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6961">
      <w:bodyDiv w:val="1"/>
      <w:marLeft w:val="0"/>
      <w:marRight w:val="0"/>
      <w:marTop w:val="0"/>
      <w:marBottom w:val="0"/>
      <w:divBdr>
        <w:top w:val="none" w:sz="0" w:space="0" w:color="auto"/>
        <w:left w:val="none" w:sz="0" w:space="0" w:color="auto"/>
        <w:bottom w:val="none" w:sz="0" w:space="0" w:color="auto"/>
        <w:right w:val="none" w:sz="0" w:space="0" w:color="auto"/>
      </w:divBdr>
    </w:div>
    <w:div w:id="483737609">
      <w:bodyDiv w:val="1"/>
      <w:marLeft w:val="0"/>
      <w:marRight w:val="0"/>
      <w:marTop w:val="0"/>
      <w:marBottom w:val="0"/>
      <w:divBdr>
        <w:top w:val="none" w:sz="0" w:space="0" w:color="auto"/>
        <w:left w:val="none" w:sz="0" w:space="0" w:color="auto"/>
        <w:bottom w:val="none" w:sz="0" w:space="0" w:color="auto"/>
        <w:right w:val="none" w:sz="0" w:space="0" w:color="auto"/>
      </w:divBdr>
    </w:div>
    <w:div w:id="572935596">
      <w:bodyDiv w:val="1"/>
      <w:marLeft w:val="0"/>
      <w:marRight w:val="0"/>
      <w:marTop w:val="0"/>
      <w:marBottom w:val="0"/>
      <w:divBdr>
        <w:top w:val="none" w:sz="0" w:space="0" w:color="auto"/>
        <w:left w:val="none" w:sz="0" w:space="0" w:color="auto"/>
        <w:bottom w:val="none" w:sz="0" w:space="0" w:color="auto"/>
        <w:right w:val="none" w:sz="0" w:space="0" w:color="auto"/>
      </w:divBdr>
    </w:div>
    <w:div w:id="610942730">
      <w:bodyDiv w:val="1"/>
      <w:marLeft w:val="0"/>
      <w:marRight w:val="0"/>
      <w:marTop w:val="0"/>
      <w:marBottom w:val="0"/>
      <w:divBdr>
        <w:top w:val="none" w:sz="0" w:space="0" w:color="auto"/>
        <w:left w:val="none" w:sz="0" w:space="0" w:color="auto"/>
        <w:bottom w:val="none" w:sz="0" w:space="0" w:color="auto"/>
        <w:right w:val="none" w:sz="0" w:space="0" w:color="auto"/>
      </w:divBdr>
    </w:div>
    <w:div w:id="616988408">
      <w:bodyDiv w:val="1"/>
      <w:marLeft w:val="0"/>
      <w:marRight w:val="0"/>
      <w:marTop w:val="0"/>
      <w:marBottom w:val="0"/>
      <w:divBdr>
        <w:top w:val="none" w:sz="0" w:space="0" w:color="auto"/>
        <w:left w:val="none" w:sz="0" w:space="0" w:color="auto"/>
        <w:bottom w:val="none" w:sz="0" w:space="0" w:color="auto"/>
        <w:right w:val="none" w:sz="0" w:space="0" w:color="auto"/>
      </w:divBdr>
    </w:div>
    <w:div w:id="640114159">
      <w:bodyDiv w:val="1"/>
      <w:marLeft w:val="0"/>
      <w:marRight w:val="0"/>
      <w:marTop w:val="0"/>
      <w:marBottom w:val="0"/>
      <w:divBdr>
        <w:top w:val="none" w:sz="0" w:space="0" w:color="auto"/>
        <w:left w:val="none" w:sz="0" w:space="0" w:color="auto"/>
        <w:bottom w:val="none" w:sz="0" w:space="0" w:color="auto"/>
        <w:right w:val="none" w:sz="0" w:space="0" w:color="auto"/>
      </w:divBdr>
    </w:div>
    <w:div w:id="740365896">
      <w:bodyDiv w:val="1"/>
      <w:marLeft w:val="0"/>
      <w:marRight w:val="0"/>
      <w:marTop w:val="0"/>
      <w:marBottom w:val="0"/>
      <w:divBdr>
        <w:top w:val="none" w:sz="0" w:space="0" w:color="auto"/>
        <w:left w:val="none" w:sz="0" w:space="0" w:color="auto"/>
        <w:bottom w:val="none" w:sz="0" w:space="0" w:color="auto"/>
        <w:right w:val="none" w:sz="0" w:space="0" w:color="auto"/>
      </w:divBdr>
    </w:div>
    <w:div w:id="820930515">
      <w:bodyDiv w:val="1"/>
      <w:marLeft w:val="0"/>
      <w:marRight w:val="0"/>
      <w:marTop w:val="0"/>
      <w:marBottom w:val="0"/>
      <w:divBdr>
        <w:top w:val="none" w:sz="0" w:space="0" w:color="auto"/>
        <w:left w:val="none" w:sz="0" w:space="0" w:color="auto"/>
        <w:bottom w:val="none" w:sz="0" w:space="0" w:color="auto"/>
        <w:right w:val="none" w:sz="0" w:space="0" w:color="auto"/>
      </w:divBdr>
      <w:divsChild>
        <w:div w:id="1870332626">
          <w:marLeft w:val="0"/>
          <w:marRight w:val="0"/>
          <w:marTop w:val="0"/>
          <w:marBottom w:val="0"/>
          <w:divBdr>
            <w:top w:val="none" w:sz="0" w:space="0" w:color="auto"/>
            <w:left w:val="none" w:sz="0" w:space="0" w:color="auto"/>
            <w:bottom w:val="none" w:sz="0" w:space="0" w:color="auto"/>
            <w:right w:val="none" w:sz="0" w:space="0" w:color="auto"/>
          </w:divBdr>
          <w:divsChild>
            <w:div w:id="2040742379">
              <w:marLeft w:val="0"/>
              <w:marRight w:val="0"/>
              <w:marTop w:val="0"/>
              <w:marBottom w:val="0"/>
              <w:divBdr>
                <w:top w:val="none" w:sz="0" w:space="0" w:color="auto"/>
                <w:left w:val="none" w:sz="0" w:space="0" w:color="auto"/>
                <w:bottom w:val="none" w:sz="0" w:space="0" w:color="auto"/>
                <w:right w:val="none" w:sz="0" w:space="0" w:color="auto"/>
              </w:divBdr>
              <w:divsChild>
                <w:div w:id="364411212">
                  <w:marLeft w:val="0"/>
                  <w:marRight w:val="0"/>
                  <w:marTop w:val="0"/>
                  <w:marBottom w:val="0"/>
                  <w:divBdr>
                    <w:top w:val="none" w:sz="0" w:space="0" w:color="auto"/>
                    <w:left w:val="none" w:sz="0" w:space="0" w:color="auto"/>
                    <w:bottom w:val="none" w:sz="0" w:space="0" w:color="auto"/>
                    <w:right w:val="none" w:sz="0" w:space="0" w:color="auto"/>
                  </w:divBdr>
                  <w:divsChild>
                    <w:div w:id="1891501924">
                      <w:marLeft w:val="0"/>
                      <w:marRight w:val="0"/>
                      <w:marTop w:val="0"/>
                      <w:marBottom w:val="0"/>
                      <w:divBdr>
                        <w:top w:val="none" w:sz="0" w:space="0" w:color="auto"/>
                        <w:left w:val="none" w:sz="0" w:space="0" w:color="auto"/>
                        <w:bottom w:val="none" w:sz="0" w:space="0" w:color="auto"/>
                        <w:right w:val="none" w:sz="0" w:space="0" w:color="auto"/>
                      </w:divBdr>
                      <w:divsChild>
                        <w:div w:id="173375416">
                          <w:marLeft w:val="0"/>
                          <w:marRight w:val="0"/>
                          <w:marTop w:val="0"/>
                          <w:marBottom w:val="0"/>
                          <w:divBdr>
                            <w:top w:val="none" w:sz="0" w:space="0" w:color="auto"/>
                            <w:left w:val="none" w:sz="0" w:space="0" w:color="auto"/>
                            <w:bottom w:val="none" w:sz="0" w:space="0" w:color="auto"/>
                            <w:right w:val="none" w:sz="0" w:space="0" w:color="auto"/>
                          </w:divBdr>
                          <w:divsChild>
                            <w:div w:id="14693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47160">
      <w:bodyDiv w:val="1"/>
      <w:marLeft w:val="0"/>
      <w:marRight w:val="0"/>
      <w:marTop w:val="0"/>
      <w:marBottom w:val="0"/>
      <w:divBdr>
        <w:top w:val="none" w:sz="0" w:space="0" w:color="auto"/>
        <w:left w:val="none" w:sz="0" w:space="0" w:color="auto"/>
        <w:bottom w:val="none" w:sz="0" w:space="0" w:color="auto"/>
        <w:right w:val="none" w:sz="0" w:space="0" w:color="auto"/>
      </w:divBdr>
    </w:div>
    <w:div w:id="906039231">
      <w:bodyDiv w:val="1"/>
      <w:marLeft w:val="0"/>
      <w:marRight w:val="0"/>
      <w:marTop w:val="0"/>
      <w:marBottom w:val="0"/>
      <w:divBdr>
        <w:top w:val="none" w:sz="0" w:space="0" w:color="auto"/>
        <w:left w:val="none" w:sz="0" w:space="0" w:color="auto"/>
        <w:bottom w:val="none" w:sz="0" w:space="0" w:color="auto"/>
        <w:right w:val="none" w:sz="0" w:space="0" w:color="auto"/>
      </w:divBdr>
    </w:div>
    <w:div w:id="924604903">
      <w:bodyDiv w:val="1"/>
      <w:marLeft w:val="0"/>
      <w:marRight w:val="0"/>
      <w:marTop w:val="0"/>
      <w:marBottom w:val="0"/>
      <w:divBdr>
        <w:top w:val="none" w:sz="0" w:space="0" w:color="auto"/>
        <w:left w:val="none" w:sz="0" w:space="0" w:color="auto"/>
        <w:bottom w:val="none" w:sz="0" w:space="0" w:color="auto"/>
        <w:right w:val="none" w:sz="0" w:space="0" w:color="auto"/>
      </w:divBdr>
      <w:divsChild>
        <w:div w:id="1673340221">
          <w:marLeft w:val="0"/>
          <w:marRight w:val="0"/>
          <w:marTop w:val="0"/>
          <w:marBottom w:val="0"/>
          <w:divBdr>
            <w:top w:val="none" w:sz="0" w:space="0" w:color="auto"/>
            <w:left w:val="none" w:sz="0" w:space="0" w:color="auto"/>
            <w:bottom w:val="none" w:sz="0" w:space="0" w:color="auto"/>
            <w:right w:val="none" w:sz="0" w:space="0" w:color="auto"/>
          </w:divBdr>
          <w:divsChild>
            <w:div w:id="1060247950">
              <w:marLeft w:val="0"/>
              <w:marRight w:val="0"/>
              <w:marTop w:val="0"/>
              <w:marBottom w:val="0"/>
              <w:divBdr>
                <w:top w:val="none" w:sz="0" w:space="0" w:color="auto"/>
                <w:left w:val="none" w:sz="0" w:space="0" w:color="auto"/>
                <w:bottom w:val="none" w:sz="0" w:space="0" w:color="auto"/>
                <w:right w:val="none" w:sz="0" w:space="0" w:color="auto"/>
              </w:divBdr>
              <w:divsChild>
                <w:div w:id="269241301">
                  <w:marLeft w:val="0"/>
                  <w:marRight w:val="0"/>
                  <w:marTop w:val="0"/>
                  <w:marBottom w:val="0"/>
                  <w:divBdr>
                    <w:top w:val="none" w:sz="0" w:space="0" w:color="auto"/>
                    <w:left w:val="none" w:sz="0" w:space="0" w:color="auto"/>
                    <w:bottom w:val="none" w:sz="0" w:space="0" w:color="auto"/>
                    <w:right w:val="none" w:sz="0" w:space="0" w:color="auto"/>
                  </w:divBdr>
                  <w:divsChild>
                    <w:div w:id="654534994">
                      <w:marLeft w:val="0"/>
                      <w:marRight w:val="0"/>
                      <w:marTop w:val="0"/>
                      <w:marBottom w:val="0"/>
                      <w:divBdr>
                        <w:top w:val="none" w:sz="0" w:space="0" w:color="auto"/>
                        <w:left w:val="none" w:sz="0" w:space="0" w:color="auto"/>
                        <w:bottom w:val="none" w:sz="0" w:space="0" w:color="auto"/>
                        <w:right w:val="none" w:sz="0" w:space="0" w:color="auto"/>
                      </w:divBdr>
                      <w:divsChild>
                        <w:div w:id="1278022014">
                          <w:marLeft w:val="0"/>
                          <w:marRight w:val="0"/>
                          <w:marTop w:val="0"/>
                          <w:marBottom w:val="0"/>
                          <w:divBdr>
                            <w:top w:val="none" w:sz="0" w:space="0" w:color="auto"/>
                            <w:left w:val="none" w:sz="0" w:space="0" w:color="auto"/>
                            <w:bottom w:val="none" w:sz="0" w:space="0" w:color="auto"/>
                            <w:right w:val="none" w:sz="0" w:space="0" w:color="auto"/>
                          </w:divBdr>
                          <w:divsChild>
                            <w:div w:id="985742822">
                              <w:marLeft w:val="0"/>
                              <w:marRight w:val="0"/>
                              <w:marTop w:val="0"/>
                              <w:marBottom w:val="0"/>
                              <w:divBdr>
                                <w:top w:val="none" w:sz="0" w:space="0" w:color="auto"/>
                                <w:left w:val="none" w:sz="0" w:space="0" w:color="auto"/>
                                <w:bottom w:val="none" w:sz="0" w:space="0" w:color="auto"/>
                                <w:right w:val="none" w:sz="0" w:space="0" w:color="auto"/>
                              </w:divBdr>
                              <w:divsChild>
                                <w:div w:id="445779603">
                                  <w:marLeft w:val="432"/>
                                  <w:marRight w:val="0"/>
                                  <w:marTop w:val="0"/>
                                  <w:marBottom w:val="432"/>
                                  <w:divBdr>
                                    <w:top w:val="none" w:sz="0" w:space="0" w:color="auto"/>
                                    <w:left w:val="none" w:sz="0" w:space="0" w:color="auto"/>
                                    <w:bottom w:val="none" w:sz="0" w:space="0" w:color="auto"/>
                                    <w:right w:val="none" w:sz="0" w:space="0" w:color="auto"/>
                                  </w:divBdr>
                                </w:div>
                                <w:div w:id="566768255">
                                  <w:marLeft w:val="432"/>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960196">
      <w:bodyDiv w:val="1"/>
      <w:marLeft w:val="0"/>
      <w:marRight w:val="0"/>
      <w:marTop w:val="0"/>
      <w:marBottom w:val="0"/>
      <w:divBdr>
        <w:top w:val="none" w:sz="0" w:space="0" w:color="auto"/>
        <w:left w:val="none" w:sz="0" w:space="0" w:color="auto"/>
        <w:bottom w:val="none" w:sz="0" w:space="0" w:color="auto"/>
        <w:right w:val="none" w:sz="0" w:space="0" w:color="auto"/>
      </w:divBdr>
    </w:div>
    <w:div w:id="1074426697">
      <w:bodyDiv w:val="1"/>
      <w:marLeft w:val="0"/>
      <w:marRight w:val="0"/>
      <w:marTop w:val="0"/>
      <w:marBottom w:val="0"/>
      <w:divBdr>
        <w:top w:val="none" w:sz="0" w:space="0" w:color="auto"/>
        <w:left w:val="none" w:sz="0" w:space="0" w:color="auto"/>
        <w:bottom w:val="none" w:sz="0" w:space="0" w:color="auto"/>
        <w:right w:val="none" w:sz="0" w:space="0" w:color="auto"/>
      </w:divBdr>
    </w:div>
    <w:div w:id="1315798673">
      <w:bodyDiv w:val="1"/>
      <w:marLeft w:val="0"/>
      <w:marRight w:val="0"/>
      <w:marTop w:val="0"/>
      <w:marBottom w:val="0"/>
      <w:divBdr>
        <w:top w:val="none" w:sz="0" w:space="0" w:color="auto"/>
        <w:left w:val="none" w:sz="0" w:space="0" w:color="auto"/>
        <w:bottom w:val="none" w:sz="0" w:space="0" w:color="auto"/>
        <w:right w:val="none" w:sz="0" w:space="0" w:color="auto"/>
      </w:divBdr>
    </w:div>
    <w:div w:id="1326666722">
      <w:bodyDiv w:val="1"/>
      <w:marLeft w:val="0"/>
      <w:marRight w:val="0"/>
      <w:marTop w:val="0"/>
      <w:marBottom w:val="0"/>
      <w:divBdr>
        <w:top w:val="none" w:sz="0" w:space="0" w:color="auto"/>
        <w:left w:val="none" w:sz="0" w:space="0" w:color="auto"/>
        <w:bottom w:val="none" w:sz="0" w:space="0" w:color="auto"/>
        <w:right w:val="none" w:sz="0" w:space="0" w:color="auto"/>
      </w:divBdr>
    </w:div>
    <w:div w:id="1401101445">
      <w:bodyDiv w:val="1"/>
      <w:marLeft w:val="0"/>
      <w:marRight w:val="0"/>
      <w:marTop w:val="0"/>
      <w:marBottom w:val="0"/>
      <w:divBdr>
        <w:top w:val="none" w:sz="0" w:space="0" w:color="auto"/>
        <w:left w:val="none" w:sz="0" w:space="0" w:color="auto"/>
        <w:bottom w:val="none" w:sz="0" w:space="0" w:color="auto"/>
        <w:right w:val="none" w:sz="0" w:space="0" w:color="auto"/>
      </w:divBdr>
    </w:div>
    <w:div w:id="1402024491">
      <w:bodyDiv w:val="1"/>
      <w:marLeft w:val="0"/>
      <w:marRight w:val="0"/>
      <w:marTop w:val="0"/>
      <w:marBottom w:val="0"/>
      <w:divBdr>
        <w:top w:val="none" w:sz="0" w:space="0" w:color="auto"/>
        <w:left w:val="none" w:sz="0" w:space="0" w:color="auto"/>
        <w:bottom w:val="none" w:sz="0" w:space="0" w:color="auto"/>
        <w:right w:val="none" w:sz="0" w:space="0" w:color="auto"/>
      </w:divBdr>
    </w:div>
    <w:div w:id="1427337426">
      <w:bodyDiv w:val="1"/>
      <w:marLeft w:val="0"/>
      <w:marRight w:val="0"/>
      <w:marTop w:val="0"/>
      <w:marBottom w:val="0"/>
      <w:divBdr>
        <w:top w:val="none" w:sz="0" w:space="0" w:color="auto"/>
        <w:left w:val="none" w:sz="0" w:space="0" w:color="auto"/>
        <w:bottom w:val="none" w:sz="0" w:space="0" w:color="auto"/>
        <w:right w:val="none" w:sz="0" w:space="0" w:color="auto"/>
      </w:divBdr>
    </w:div>
    <w:div w:id="1480879869">
      <w:bodyDiv w:val="1"/>
      <w:marLeft w:val="0"/>
      <w:marRight w:val="0"/>
      <w:marTop w:val="0"/>
      <w:marBottom w:val="0"/>
      <w:divBdr>
        <w:top w:val="none" w:sz="0" w:space="0" w:color="auto"/>
        <w:left w:val="none" w:sz="0" w:space="0" w:color="auto"/>
        <w:bottom w:val="none" w:sz="0" w:space="0" w:color="auto"/>
        <w:right w:val="none" w:sz="0" w:space="0" w:color="auto"/>
      </w:divBdr>
    </w:div>
    <w:div w:id="1559896799">
      <w:bodyDiv w:val="1"/>
      <w:marLeft w:val="0"/>
      <w:marRight w:val="0"/>
      <w:marTop w:val="0"/>
      <w:marBottom w:val="0"/>
      <w:divBdr>
        <w:top w:val="none" w:sz="0" w:space="0" w:color="auto"/>
        <w:left w:val="none" w:sz="0" w:space="0" w:color="auto"/>
        <w:bottom w:val="none" w:sz="0" w:space="0" w:color="auto"/>
        <w:right w:val="none" w:sz="0" w:space="0" w:color="auto"/>
      </w:divBdr>
    </w:div>
    <w:div w:id="1664040363">
      <w:bodyDiv w:val="1"/>
      <w:marLeft w:val="0"/>
      <w:marRight w:val="0"/>
      <w:marTop w:val="0"/>
      <w:marBottom w:val="0"/>
      <w:divBdr>
        <w:top w:val="none" w:sz="0" w:space="0" w:color="auto"/>
        <w:left w:val="none" w:sz="0" w:space="0" w:color="auto"/>
        <w:bottom w:val="none" w:sz="0" w:space="0" w:color="auto"/>
        <w:right w:val="none" w:sz="0" w:space="0" w:color="auto"/>
      </w:divBdr>
    </w:div>
    <w:div w:id="1680814152">
      <w:bodyDiv w:val="1"/>
      <w:marLeft w:val="0"/>
      <w:marRight w:val="0"/>
      <w:marTop w:val="0"/>
      <w:marBottom w:val="0"/>
      <w:divBdr>
        <w:top w:val="none" w:sz="0" w:space="0" w:color="auto"/>
        <w:left w:val="none" w:sz="0" w:space="0" w:color="auto"/>
        <w:bottom w:val="none" w:sz="0" w:space="0" w:color="auto"/>
        <w:right w:val="none" w:sz="0" w:space="0" w:color="auto"/>
      </w:divBdr>
    </w:div>
    <w:div w:id="1680961505">
      <w:bodyDiv w:val="1"/>
      <w:marLeft w:val="0"/>
      <w:marRight w:val="0"/>
      <w:marTop w:val="0"/>
      <w:marBottom w:val="0"/>
      <w:divBdr>
        <w:top w:val="none" w:sz="0" w:space="0" w:color="auto"/>
        <w:left w:val="none" w:sz="0" w:space="0" w:color="auto"/>
        <w:bottom w:val="none" w:sz="0" w:space="0" w:color="auto"/>
        <w:right w:val="none" w:sz="0" w:space="0" w:color="auto"/>
      </w:divBdr>
    </w:div>
    <w:div w:id="1714160001">
      <w:bodyDiv w:val="1"/>
      <w:marLeft w:val="0"/>
      <w:marRight w:val="0"/>
      <w:marTop w:val="0"/>
      <w:marBottom w:val="0"/>
      <w:divBdr>
        <w:top w:val="none" w:sz="0" w:space="0" w:color="auto"/>
        <w:left w:val="none" w:sz="0" w:space="0" w:color="auto"/>
        <w:bottom w:val="none" w:sz="0" w:space="0" w:color="auto"/>
        <w:right w:val="none" w:sz="0" w:space="0" w:color="auto"/>
      </w:divBdr>
    </w:div>
    <w:div w:id="1747991225">
      <w:bodyDiv w:val="1"/>
      <w:marLeft w:val="0"/>
      <w:marRight w:val="0"/>
      <w:marTop w:val="0"/>
      <w:marBottom w:val="0"/>
      <w:divBdr>
        <w:top w:val="none" w:sz="0" w:space="0" w:color="auto"/>
        <w:left w:val="none" w:sz="0" w:space="0" w:color="auto"/>
        <w:bottom w:val="none" w:sz="0" w:space="0" w:color="auto"/>
        <w:right w:val="none" w:sz="0" w:space="0" w:color="auto"/>
      </w:divBdr>
    </w:div>
    <w:div w:id="1860386452">
      <w:bodyDiv w:val="1"/>
      <w:marLeft w:val="0"/>
      <w:marRight w:val="0"/>
      <w:marTop w:val="0"/>
      <w:marBottom w:val="0"/>
      <w:divBdr>
        <w:top w:val="none" w:sz="0" w:space="0" w:color="auto"/>
        <w:left w:val="none" w:sz="0" w:space="0" w:color="auto"/>
        <w:bottom w:val="none" w:sz="0" w:space="0" w:color="auto"/>
        <w:right w:val="none" w:sz="0" w:space="0" w:color="auto"/>
      </w:divBdr>
    </w:div>
    <w:div w:id="1908295026">
      <w:bodyDiv w:val="1"/>
      <w:marLeft w:val="0"/>
      <w:marRight w:val="0"/>
      <w:marTop w:val="0"/>
      <w:marBottom w:val="0"/>
      <w:divBdr>
        <w:top w:val="none" w:sz="0" w:space="0" w:color="auto"/>
        <w:left w:val="none" w:sz="0" w:space="0" w:color="auto"/>
        <w:bottom w:val="none" w:sz="0" w:space="0" w:color="auto"/>
        <w:right w:val="none" w:sz="0" w:space="0" w:color="auto"/>
      </w:divBdr>
      <w:divsChild>
        <w:div w:id="1765489694">
          <w:marLeft w:val="0"/>
          <w:marRight w:val="0"/>
          <w:marTop w:val="0"/>
          <w:marBottom w:val="0"/>
          <w:divBdr>
            <w:top w:val="none" w:sz="0" w:space="0" w:color="auto"/>
            <w:left w:val="none" w:sz="0" w:space="0" w:color="auto"/>
            <w:bottom w:val="none" w:sz="0" w:space="0" w:color="auto"/>
            <w:right w:val="none" w:sz="0" w:space="0" w:color="auto"/>
          </w:divBdr>
          <w:divsChild>
            <w:div w:id="594363660">
              <w:marLeft w:val="0"/>
              <w:marRight w:val="0"/>
              <w:marTop w:val="0"/>
              <w:marBottom w:val="0"/>
              <w:divBdr>
                <w:top w:val="none" w:sz="0" w:space="0" w:color="auto"/>
                <w:left w:val="none" w:sz="0" w:space="0" w:color="auto"/>
                <w:bottom w:val="none" w:sz="0" w:space="0" w:color="auto"/>
                <w:right w:val="none" w:sz="0" w:space="0" w:color="auto"/>
              </w:divBdr>
              <w:divsChild>
                <w:div w:id="1221941085">
                  <w:marLeft w:val="0"/>
                  <w:marRight w:val="0"/>
                  <w:marTop w:val="0"/>
                  <w:marBottom w:val="0"/>
                  <w:divBdr>
                    <w:top w:val="none" w:sz="0" w:space="0" w:color="auto"/>
                    <w:left w:val="none" w:sz="0" w:space="0" w:color="auto"/>
                    <w:bottom w:val="none" w:sz="0" w:space="0" w:color="auto"/>
                    <w:right w:val="none" w:sz="0" w:space="0" w:color="auto"/>
                  </w:divBdr>
                  <w:divsChild>
                    <w:div w:id="772282245">
                      <w:marLeft w:val="0"/>
                      <w:marRight w:val="0"/>
                      <w:marTop w:val="0"/>
                      <w:marBottom w:val="0"/>
                      <w:divBdr>
                        <w:top w:val="none" w:sz="0" w:space="0" w:color="auto"/>
                        <w:left w:val="none" w:sz="0" w:space="0" w:color="auto"/>
                        <w:bottom w:val="none" w:sz="0" w:space="0" w:color="auto"/>
                        <w:right w:val="none" w:sz="0" w:space="0" w:color="auto"/>
                      </w:divBdr>
                      <w:divsChild>
                        <w:div w:id="1023942809">
                          <w:marLeft w:val="0"/>
                          <w:marRight w:val="0"/>
                          <w:marTop w:val="0"/>
                          <w:marBottom w:val="0"/>
                          <w:divBdr>
                            <w:top w:val="none" w:sz="0" w:space="0" w:color="auto"/>
                            <w:left w:val="none" w:sz="0" w:space="0" w:color="auto"/>
                            <w:bottom w:val="none" w:sz="0" w:space="0" w:color="auto"/>
                            <w:right w:val="none" w:sz="0" w:space="0" w:color="auto"/>
                          </w:divBdr>
                          <w:divsChild>
                            <w:div w:id="19547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38CA22409D3E421398756E4E7D835867" version="1.0.0">
  <systemFields>
    <field name="Objective-Id">
      <value order="0">A516044</value>
    </field>
    <field name="Objective-Title">
      <value order="0">Determination 19.2019 - consultation draft with Clerk's comments</value>
    </field>
    <field name="Objective-Description">
      <value order="0"/>
    </field>
    <field name="Objective-CreationStamp">
      <value order="0">2019-12-11T01:54:19Z</value>
    </field>
    <field name="Objective-IsApproved">
      <value order="0">false</value>
    </field>
    <field name="Objective-IsPublished">
      <value order="0">false</value>
    </field>
    <field name="Objective-DatePublished">
      <value order="0"/>
    </field>
    <field name="Objective-ModificationStamp">
      <value order="0">2019-12-11T04:32:15Z</value>
    </field>
    <field name="Objective-Owner">
      <value order="0">Craig Atkinson</value>
    </field>
    <field name="Objective-Path">
      <value order="0">QPS Global Folder:01. QPS BCS:MEMBER GOVERNANCE:Members Entitlements:Queensland Independent Remuneration Tribunal:Submissions 2019-20</value>
    </field>
    <field name="Objective-Parent">
      <value order="0">Submissions 2019-20</value>
    </field>
    <field name="Objective-State">
      <value order="0">Being Edited</value>
    </field>
    <field name="Objective-VersionId">
      <value order="0">vA929635</value>
    </field>
    <field name="Objective-Version">
      <value order="0">1.1</value>
    </field>
    <field name="Objective-VersionNumber">
      <value order="0">3</value>
    </field>
    <field name="Objective-VersionComment">
      <value order="0">clerk review</value>
    </field>
    <field name="Objective-FileNumber">
      <value order="0">qA3439</value>
    </field>
    <field name="Objective-Classification">
      <value order="0">Unclassified</value>
    </field>
    <field name="Objective-Caveats">
      <value order="0"/>
    </field>
  </systemFields>
  <catalogues>
    <catalogue name="QPS Document Type Catalogue" type="type" ori="id:cA1">
      <field name="Objective-Precedent">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665C02A118B3914F81A24A418323F4A3" ma:contentTypeVersion="7" ma:contentTypeDescription="Create a new document." ma:contentTypeScope="" ma:versionID="e5b6e9a03b432e8c8151d0844e5a985e">
  <xsd:schema xmlns:xsd="http://www.w3.org/2001/XMLSchema" xmlns:xs="http://www.w3.org/2001/XMLSchema" xmlns:p="http://schemas.microsoft.com/office/2006/metadata/properties" xmlns:ns3="e0e5c09e-06d3-441f-854d-4bd6d34bbe86" targetNamespace="http://schemas.microsoft.com/office/2006/metadata/properties" ma:root="true" ma:fieldsID="07c6eb1563d551601bc69f1885e49f21" ns3:_="">
    <xsd:import namespace="e0e5c09e-06d3-441f-854d-4bd6d34bbe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5c09e-06d3-441f-854d-4bd6d34bb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20A7F-BD2D-4EC4-AFB1-3B95015B6BC4}">
  <ds:schemaRefs>
    <ds:schemaRef ds:uri="http://purl.org/dc/terms/"/>
    <ds:schemaRef ds:uri="http://schemas.openxmlformats.org/package/2006/metadata/core-properties"/>
    <ds:schemaRef ds:uri="http://purl.org/dc/dcmitype/"/>
    <ds:schemaRef ds:uri="http://schemas.microsoft.com/office/infopath/2007/PartnerControls"/>
    <ds:schemaRef ds:uri="e0e5c09e-06d3-441f-854d-4bd6d34bbe86"/>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0955DF5B-3C06-460F-BBE6-35DF37C0F616}">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38CA22409D3E421398756E4E7D835867"/>
  </ds:schemaRefs>
</ds:datastoreItem>
</file>

<file path=customXml/itemProps4.xml><?xml version="1.0" encoding="utf-8"?>
<ds:datastoreItem xmlns:ds="http://schemas.openxmlformats.org/officeDocument/2006/customXml" ds:itemID="{987CF881-F621-4586-AA1D-855F45127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5c09e-06d3-441f-854d-4bd6d34bb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E9E0A9-CC99-4A03-A7C8-16E6BAED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3645</Words>
  <Characters>20782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Dept of the Premier and Cabinet</Company>
  <LinksUpToDate>false</LinksUpToDate>
  <CharactersWithSpaces>24379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Moule</dc:creator>
  <cp:keywords/>
  <cp:lastModifiedBy>Evelina Syperek</cp:lastModifiedBy>
  <cp:revision>3</cp:revision>
  <cp:lastPrinted>2019-12-17T06:39:00Z</cp:lastPrinted>
  <dcterms:created xsi:type="dcterms:W3CDTF">2019-12-17T06:40:00Z</dcterms:created>
  <dcterms:modified xsi:type="dcterms:W3CDTF">2019-12-17T06:40:00Z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0x010100665C02A118B3914F81A24A418323F4A3</vt:lpwstr>
  </property>
  <property fmtid="{D5CDD505-2E9C-101B-9397-08002B2CF9AE}" pid="3" name="Objective-Id">
    <vt:lpwstr>A516044</vt:lpwstr>
  </property>
  <property fmtid="{D5CDD505-2E9C-101B-9397-08002B2CF9AE}" pid="4" name="Objective-Title">
    <vt:lpwstr>Determination 19.2019 - consultation draft with Clerk's comments</vt:lpwstr>
  </property>
  <property fmtid="{D5CDD505-2E9C-101B-9397-08002B2CF9AE}" pid="5" name="Objective-Description">
    <vt:lpwstr/>
  </property>
  <property fmtid="{D5CDD505-2E9C-101B-9397-08002B2CF9AE}" pid="6" name="Objective-CreationStamp">
    <vt:filetime>2019-12-11T01:54:19Z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2019-12-11T04:32:15Z</vt:filetime>
  </property>
  <property fmtid="{D5CDD505-2E9C-101B-9397-08002B2CF9AE}" pid="11" name="Objective-Owner">
    <vt:lpwstr>Craig Atkinson</vt:lpwstr>
  </property>
  <property fmtid="{D5CDD505-2E9C-101B-9397-08002B2CF9AE}" pid="12" name="Objective-Path">
    <vt:lpwstr>QPS Global Folder:01. QPS BCS:MEMBER GOVERNANCE:Members Entitlements:Queensland Independent Remuneration Tribunal:Submissions 2019-20</vt:lpwstr>
  </property>
  <property fmtid="{D5CDD505-2E9C-101B-9397-08002B2CF9AE}" pid="13" name="Objective-Parent">
    <vt:lpwstr>Submissions 2019-20</vt:lpwstr>
  </property>
  <property fmtid="{D5CDD505-2E9C-101B-9397-08002B2CF9AE}" pid="14" name="Objective-State">
    <vt:lpwstr>Being Edited</vt:lpwstr>
  </property>
  <property fmtid="{D5CDD505-2E9C-101B-9397-08002B2CF9AE}" pid="15" name="Objective-VersionId">
    <vt:lpwstr>vA929635</vt:lpwstr>
  </property>
  <property fmtid="{D5CDD505-2E9C-101B-9397-08002B2CF9AE}" pid="16" name="Objective-Version">
    <vt:lpwstr>1.1</vt:lpwstr>
  </property>
  <property fmtid="{D5CDD505-2E9C-101B-9397-08002B2CF9AE}" pid="17" name="Objective-VersionNumber">
    <vt:r8>3</vt:r8>
  </property>
  <property fmtid="{D5CDD505-2E9C-101B-9397-08002B2CF9AE}" pid="18" name="Objective-VersionComment">
    <vt:lpwstr>clerk review</vt:lpwstr>
  </property>
  <property fmtid="{D5CDD505-2E9C-101B-9397-08002B2CF9AE}" pid="19" name="Objective-FileNumber">
    <vt:lpwstr>qA3439</vt:lpwstr>
  </property>
  <property fmtid="{D5CDD505-2E9C-101B-9397-08002B2CF9AE}" pid="20" name="Objective-Classification">
    <vt:lpwstr>Unclassified</vt:lpwstr>
  </property>
  <property fmtid="{D5CDD505-2E9C-101B-9397-08002B2CF9AE}" pid="21" name="Objective-Caveats">
    <vt:lpwstr/>
  </property>
  <property fmtid="{D5CDD505-2E9C-101B-9397-08002B2CF9AE}" pid="22" name="Objective-Precedent">
    <vt:lpwstr/>
  </property>
</Properties>
</file>