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53271" w14:textId="7AE8944F" w:rsidR="007F271C" w:rsidRDefault="00AC7678" w:rsidP="007F271C">
      <w:pPr>
        <w:rPr>
          <w:rFonts w:ascii="Arial" w:hAnsi="Arial" w:cs="Arial"/>
          <w:lang w:val="en-US"/>
        </w:rPr>
        <w:sectPr w:rsidR="007F271C" w:rsidSect="004B14B0">
          <w:headerReference w:type="even" r:id="rId8"/>
          <w:headerReference w:type="default" r:id="rId9"/>
          <w:footerReference w:type="even" r:id="rId10"/>
          <w:footerReference w:type="default" r:id="rId11"/>
          <w:headerReference w:type="first" r:id="rId12"/>
          <w:footerReference w:type="first" r:id="rId13"/>
          <w:pgSz w:w="11906" w:h="16838"/>
          <w:pgMar w:top="1440" w:right="1133" w:bottom="1440" w:left="1134" w:header="709" w:footer="0" w:gutter="0"/>
          <w:pgNumType w:start="1"/>
          <w:cols w:space="708"/>
          <w:titlePg/>
          <w:docGrid w:linePitch="360"/>
        </w:sectPr>
      </w:pPr>
      <w:r>
        <w:rPr>
          <w:noProof/>
        </w:rPr>
        <w:drawing>
          <wp:anchor distT="0" distB="0" distL="114300" distR="114300" simplePos="0" relativeHeight="251663360" behindDoc="1" locked="0" layoutInCell="1" allowOverlap="1" wp14:anchorId="6029E394" wp14:editId="420C9861">
            <wp:simplePos x="0" y="0"/>
            <wp:positionH relativeFrom="page">
              <wp:align>right</wp:align>
            </wp:positionH>
            <wp:positionV relativeFrom="page">
              <wp:posOffset>-195263</wp:posOffset>
            </wp:positionV>
            <wp:extent cx="7527600" cy="106380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PC5971 QIRT Determination Cover templat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27600" cy="10638000"/>
                    </a:xfrm>
                    <a:prstGeom prst="rect">
                      <a:avLst/>
                    </a:prstGeom>
                  </pic:spPr>
                </pic:pic>
              </a:graphicData>
            </a:graphic>
            <wp14:sizeRelH relativeFrom="margin">
              <wp14:pctWidth>0</wp14:pctWidth>
            </wp14:sizeRelH>
            <wp14:sizeRelV relativeFrom="margin">
              <wp14:pctHeight>0</wp14:pctHeight>
            </wp14:sizeRelV>
          </wp:anchor>
        </w:drawing>
      </w:r>
      <w:r w:rsidR="007F271C">
        <w:rPr>
          <w:noProof/>
        </w:rPr>
        <mc:AlternateContent>
          <mc:Choice Requires="wps">
            <w:drawing>
              <wp:anchor distT="0" distB="0" distL="114300" distR="114300" simplePos="0" relativeHeight="251661312" behindDoc="0" locked="0" layoutInCell="1" allowOverlap="1" wp14:anchorId="783EA57D" wp14:editId="165FADF7">
                <wp:simplePos x="0" y="0"/>
                <wp:positionH relativeFrom="page">
                  <wp:posOffset>3775710</wp:posOffset>
                </wp:positionH>
                <wp:positionV relativeFrom="page">
                  <wp:posOffset>8695690</wp:posOffset>
                </wp:positionV>
                <wp:extent cx="2445385" cy="843280"/>
                <wp:effectExtent l="0" t="0" r="18415" b="0"/>
                <wp:wrapSquare wrapText="bothSides"/>
                <wp:docPr id="153" name="Text Box 153"/>
                <wp:cNvGraphicFramePr/>
                <a:graphic xmlns:a="http://schemas.openxmlformats.org/drawingml/2006/main">
                  <a:graphicData uri="http://schemas.microsoft.com/office/word/2010/wordprocessingShape">
                    <wps:wsp>
                      <wps:cNvSpPr txBox="1"/>
                      <wps:spPr>
                        <a:xfrm>
                          <a:off x="0" y="0"/>
                          <a:ext cx="2445385" cy="843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AF3C58" w14:textId="77777777" w:rsidR="00791FB8" w:rsidRPr="00CA503C" w:rsidRDefault="00791FB8" w:rsidP="007F271C">
                            <w:pPr>
                              <w:pStyle w:val="Heading2"/>
                              <w:spacing w:before="0" w:after="120"/>
                              <w:rPr>
                                <w:rFonts w:ascii="Arial" w:hAnsi="Arial"/>
                                <w:b w:val="0"/>
                                <w:bCs w:val="0"/>
                                <w:color w:val="2F5496" w:themeColor="accent1" w:themeShade="BF"/>
                                <w:sz w:val="32"/>
                              </w:rPr>
                            </w:pPr>
                            <w:r w:rsidRPr="00CA503C">
                              <w:rPr>
                                <w:rFonts w:ascii="Arial" w:hAnsi="Arial"/>
                                <w:b w:val="0"/>
                                <w:bCs w:val="0"/>
                                <w:color w:val="2F5496" w:themeColor="accent1" w:themeShade="BF"/>
                                <w:sz w:val="32"/>
                              </w:rPr>
                              <w:t xml:space="preserve">Determination </w:t>
                            </w:r>
                            <w:r>
                              <w:rPr>
                                <w:rFonts w:ascii="Arial" w:hAnsi="Arial"/>
                                <w:b w:val="0"/>
                                <w:bCs w:val="0"/>
                                <w:color w:val="2F5496" w:themeColor="accent1" w:themeShade="BF"/>
                                <w:sz w:val="32"/>
                              </w:rPr>
                              <w:t>18/2018</w:t>
                            </w:r>
                          </w:p>
                          <w:p w14:paraId="77AAFA25" w14:textId="4AF93D5B" w:rsidR="00791FB8" w:rsidRPr="00CA503C" w:rsidRDefault="006D2FC1" w:rsidP="007F271C">
                            <w:pPr>
                              <w:pStyle w:val="Heading2"/>
                              <w:spacing w:before="0" w:after="120"/>
                              <w:rPr>
                                <w:rFonts w:ascii="Arial" w:hAnsi="Arial"/>
                                <w:bCs w:val="0"/>
                                <w:color w:val="2F5496" w:themeColor="accent1" w:themeShade="BF"/>
                                <w:sz w:val="32"/>
                              </w:rPr>
                            </w:pPr>
                            <w:r>
                              <w:rPr>
                                <w:rFonts w:ascii="Arial" w:hAnsi="Arial"/>
                                <w:bCs w:val="0"/>
                                <w:color w:val="2F5496" w:themeColor="accent1" w:themeShade="BF"/>
                                <w:sz w:val="32"/>
                              </w:rPr>
                              <w:t>1</w:t>
                            </w:r>
                            <w:r w:rsidR="003C32C1">
                              <w:rPr>
                                <w:rFonts w:ascii="Arial" w:hAnsi="Arial"/>
                                <w:bCs w:val="0"/>
                                <w:color w:val="2F5496" w:themeColor="accent1" w:themeShade="BF"/>
                                <w:sz w:val="32"/>
                              </w:rPr>
                              <w:t>8</w:t>
                            </w:r>
                            <w:r w:rsidR="00791FB8">
                              <w:rPr>
                                <w:rFonts w:ascii="Arial" w:hAnsi="Arial"/>
                                <w:bCs w:val="0"/>
                                <w:color w:val="2F5496" w:themeColor="accent1" w:themeShade="BF"/>
                                <w:sz w:val="32"/>
                              </w:rPr>
                              <w:t xml:space="preserve"> December 2018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10000</wp14:pctHeight>
                </wp14:sizeRelV>
              </wp:anchor>
            </w:drawing>
          </mc:Choice>
          <mc:Fallback>
            <w:pict>
              <v:shapetype w14:anchorId="783EA57D" id="_x0000_t202" coordsize="21600,21600" o:spt="202" path="m,l,21600r21600,l21600,xe">
                <v:stroke joinstyle="miter"/>
                <v:path gradientshapeok="t" o:connecttype="rect"/>
              </v:shapetype>
              <v:shape id="Text Box 153" o:spid="_x0000_s1026" type="#_x0000_t202" style="position:absolute;margin-left:297.3pt;margin-top:684.7pt;width:192.55pt;height:66.4pt;z-index:251661312;visibility:visible;mso-wrap-style:square;mso-width-percent:0;mso-height-percent:100;mso-wrap-distance-left:9pt;mso-wrap-distance-top:0;mso-wrap-distance-right:9pt;mso-wrap-distance-bottom:0;mso-position-horizontal:absolute;mso-position-horizontal-relative:page;mso-position-vertical:absolute;mso-position-vertical-relative:page;mso-width-percent:0;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" filled="f" stroked="f" strokeweight=".5pt">
                <v:textbox inset="0,0,0,0">
                  <w:txbxContent>
                    <w:p w14:paraId="62AF3C58" w14:textId="77777777" w:rsidR="00791FB8" w:rsidRPr="00CA503C" w:rsidRDefault="00791FB8" w:rsidP="007F271C">
                      <w:pPr>
                        <w:pStyle w:val="Heading2"/>
                        <w:spacing w:before="0" w:after="120"/>
                        <w:rPr>
                          <w:rFonts w:ascii="Arial" w:hAnsi="Arial"/>
                          <w:b w:val="0"/>
                          <w:bCs w:val="0"/>
                          <w:color w:val="2F5496" w:themeColor="accent1" w:themeShade="BF"/>
                          <w:sz w:val="32"/>
                        </w:rPr>
                      </w:pPr>
                      <w:r w:rsidRPr="00CA503C">
                        <w:rPr>
                          <w:rFonts w:ascii="Arial" w:hAnsi="Arial"/>
                          <w:b w:val="0"/>
                          <w:bCs w:val="0"/>
                          <w:color w:val="2F5496" w:themeColor="accent1" w:themeShade="BF"/>
                          <w:sz w:val="32"/>
                        </w:rPr>
                        <w:t xml:space="preserve">Determination </w:t>
                      </w:r>
                      <w:r>
                        <w:rPr>
                          <w:rFonts w:ascii="Arial" w:hAnsi="Arial"/>
                          <w:b w:val="0"/>
                          <w:bCs w:val="0"/>
                          <w:color w:val="2F5496" w:themeColor="accent1" w:themeShade="BF"/>
                          <w:sz w:val="32"/>
                        </w:rPr>
                        <w:t>18/2018</w:t>
                      </w:r>
                    </w:p>
                    <w:p w14:paraId="77AAFA25" w14:textId="4AF93D5B" w:rsidR="00791FB8" w:rsidRPr="00CA503C" w:rsidRDefault="006D2FC1" w:rsidP="007F271C">
                      <w:pPr>
                        <w:pStyle w:val="Heading2"/>
                        <w:spacing w:before="0" w:after="120"/>
                        <w:rPr>
                          <w:rFonts w:ascii="Arial" w:hAnsi="Arial"/>
                          <w:bCs w:val="0"/>
                          <w:color w:val="2F5496" w:themeColor="accent1" w:themeShade="BF"/>
                          <w:sz w:val="32"/>
                        </w:rPr>
                      </w:pPr>
                      <w:r>
                        <w:rPr>
                          <w:rFonts w:ascii="Arial" w:hAnsi="Arial"/>
                          <w:bCs w:val="0"/>
                          <w:color w:val="2F5496" w:themeColor="accent1" w:themeShade="BF"/>
                          <w:sz w:val="32"/>
                        </w:rPr>
                        <w:t>1</w:t>
                      </w:r>
                      <w:r w:rsidR="003C32C1">
                        <w:rPr>
                          <w:rFonts w:ascii="Arial" w:hAnsi="Arial"/>
                          <w:bCs w:val="0"/>
                          <w:color w:val="2F5496" w:themeColor="accent1" w:themeShade="BF"/>
                          <w:sz w:val="32"/>
                        </w:rPr>
                        <w:t>8</w:t>
                      </w:r>
                      <w:r w:rsidR="00791FB8">
                        <w:rPr>
                          <w:rFonts w:ascii="Arial" w:hAnsi="Arial"/>
                          <w:bCs w:val="0"/>
                          <w:color w:val="2F5496" w:themeColor="accent1" w:themeShade="BF"/>
                          <w:sz w:val="32"/>
                        </w:rPr>
                        <w:t xml:space="preserve"> December 2018</w:t>
                      </w:r>
                    </w:p>
                  </w:txbxContent>
                </v:textbox>
                <w10:wrap type="square" anchorx="page" anchory="page"/>
              </v:shape>
            </w:pict>
          </mc:Fallback>
        </mc:AlternateContent>
      </w:r>
      <w:r w:rsidR="007F271C">
        <w:rPr>
          <w:noProof/>
        </w:rPr>
        <mc:AlternateContent>
          <mc:Choice Requires="wps">
            <w:drawing>
              <wp:anchor distT="0" distB="0" distL="114300" distR="114300" simplePos="0" relativeHeight="251660288" behindDoc="0" locked="0" layoutInCell="1" allowOverlap="1" wp14:anchorId="6FA19274" wp14:editId="247C4F0C">
                <wp:simplePos x="0" y="0"/>
                <wp:positionH relativeFrom="margin">
                  <wp:posOffset>3170555</wp:posOffset>
                </wp:positionH>
                <wp:positionV relativeFrom="page">
                  <wp:posOffset>2947670</wp:posOffset>
                </wp:positionV>
                <wp:extent cx="3143885" cy="3481070"/>
                <wp:effectExtent l="0" t="0" r="0" b="5080"/>
                <wp:wrapSquare wrapText="bothSides"/>
                <wp:docPr id="154" name="Text Box 154"/>
                <wp:cNvGraphicFramePr/>
                <a:graphic xmlns:a="http://schemas.openxmlformats.org/drawingml/2006/main">
                  <a:graphicData uri="http://schemas.microsoft.com/office/word/2010/wordprocessingShape">
                    <wps:wsp>
                      <wps:cNvSpPr txBox="1"/>
                      <wps:spPr>
                        <a:xfrm>
                          <a:off x="0" y="0"/>
                          <a:ext cx="3143885" cy="34810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A7DC72" w14:textId="77777777" w:rsidR="00791FB8" w:rsidRPr="00072D91" w:rsidRDefault="00852DB7" w:rsidP="007F271C">
                            <w:pPr>
                              <w:pStyle w:val="Heading1"/>
                              <w:spacing w:before="0"/>
                              <w:rPr>
                                <w:sz w:val="72"/>
                                <w:szCs w:val="72"/>
                              </w:rPr>
                            </w:pPr>
                            <w:r>
                              <w:rPr>
                                <w:rFonts w:ascii="Arial" w:hAnsi="Arial"/>
                                <w:b w:val="0"/>
                                <w:bCs w:val="0"/>
                                <w:color w:val="06B6E4"/>
                                <w:sz w:val="72"/>
                                <w:szCs w:val="72"/>
                              </w:rPr>
                              <w:t>2018 R</w:t>
                            </w:r>
                            <w:r w:rsidR="00791FB8">
                              <w:rPr>
                                <w:rFonts w:ascii="Arial" w:hAnsi="Arial"/>
                                <w:b w:val="0"/>
                                <w:bCs w:val="0"/>
                                <w:color w:val="06B6E4"/>
                                <w:sz w:val="72"/>
                                <w:szCs w:val="72"/>
                              </w:rPr>
                              <w:t xml:space="preserve">eview of Allowances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FA19274" id="Text Box 154" o:spid="_x0000_s1027" type="#_x0000_t202" style="position:absolute;margin-left:249.65pt;margin-top:232.1pt;width:247.55pt;height:274.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" filled="f" stroked="f" strokeweight=".5pt">
                <v:textbox inset="0,0,0,0">
                  <w:txbxContent>
                    <w:p w14:paraId="66A7DC72" w14:textId="77777777" w:rsidR="00791FB8" w:rsidRPr="00072D91" w:rsidRDefault="00852DB7" w:rsidP="007F271C">
                      <w:pPr>
                        <w:pStyle w:val="Heading1"/>
                        <w:spacing w:before="0"/>
                        <w:rPr>
                          <w:sz w:val="72"/>
                          <w:szCs w:val="72"/>
                        </w:rPr>
                      </w:pPr>
                      <w:r>
                        <w:rPr>
                          <w:rFonts w:ascii="Arial" w:hAnsi="Arial"/>
                          <w:b w:val="0"/>
                          <w:bCs w:val="0"/>
                          <w:color w:val="06B6E4"/>
                          <w:sz w:val="72"/>
                          <w:szCs w:val="72"/>
                        </w:rPr>
                        <w:t>2018 R</w:t>
                      </w:r>
                      <w:r w:rsidR="00791FB8">
                        <w:rPr>
                          <w:rFonts w:ascii="Arial" w:hAnsi="Arial"/>
                          <w:b w:val="0"/>
                          <w:bCs w:val="0"/>
                          <w:color w:val="06B6E4"/>
                          <w:sz w:val="72"/>
                          <w:szCs w:val="72"/>
                        </w:rPr>
                        <w:t xml:space="preserve">eview of Allowances </w:t>
                      </w:r>
                    </w:p>
                  </w:txbxContent>
                </v:textbox>
                <w10:wrap type="square" anchorx="margin" anchory="page"/>
              </v:shape>
            </w:pict>
          </mc:Fallback>
        </mc:AlternateContent>
      </w:r>
      <w:r w:rsidR="007F271C">
        <w:rPr>
          <w:rFonts w:ascii="Arial" w:hAnsi="Arial" w:cs="Arial"/>
          <w:lang w:val="en-US"/>
        </w:rPr>
        <w:br w:type="page"/>
      </w:r>
    </w:p>
    <w:p w14:paraId="117CFD88" w14:textId="77777777" w:rsidR="007F271C" w:rsidRDefault="007F271C" w:rsidP="007F271C">
      <w:pPr>
        <w:pStyle w:val="Title"/>
        <w:pBdr>
          <w:bottom w:val="single" w:sz="8" w:space="7" w:color="4F81BD"/>
        </w:pBdr>
        <w:rPr>
          <w:rFonts w:ascii="Arial" w:hAnsi="Arial" w:cs="Arial"/>
          <w:lang w:val="en-US"/>
        </w:rPr>
      </w:pPr>
      <w:r>
        <w:rPr>
          <w:rFonts w:ascii="Arial" w:hAnsi="Arial" w:cs="Arial"/>
          <w:lang w:val="en-US"/>
        </w:rPr>
        <w:lastRenderedPageBreak/>
        <w:t>Determination 1</w:t>
      </w:r>
      <w:r w:rsidR="00DA103F">
        <w:rPr>
          <w:rFonts w:ascii="Arial" w:hAnsi="Arial" w:cs="Arial"/>
          <w:lang w:val="en-US"/>
        </w:rPr>
        <w:t>8</w:t>
      </w:r>
      <w:r>
        <w:rPr>
          <w:rFonts w:ascii="Arial" w:hAnsi="Arial" w:cs="Arial"/>
          <w:lang w:val="en-US"/>
        </w:rPr>
        <w:t>/2018</w:t>
      </w:r>
    </w:p>
    <w:p w14:paraId="03171424" w14:textId="77777777" w:rsidR="007F271C" w:rsidRPr="007E469D" w:rsidRDefault="007F271C" w:rsidP="007F271C">
      <w:pPr>
        <w:pStyle w:val="Title"/>
        <w:pBdr>
          <w:bottom w:val="single" w:sz="8" w:space="7" w:color="4F81BD"/>
        </w:pBdr>
        <w:rPr>
          <w:rFonts w:ascii="Arial" w:hAnsi="Arial" w:cs="Arial"/>
          <w:lang w:val="en-US"/>
        </w:rPr>
      </w:pPr>
      <w:r>
        <w:rPr>
          <w:rFonts w:ascii="Arial" w:hAnsi="Arial" w:cs="Arial"/>
          <w:lang w:val="en-US"/>
        </w:rPr>
        <w:t>Background and Reasons</w:t>
      </w:r>
    </w:p>
    <w:p w14:paraId="276C525E" w14:textId="77777777" w:rsidR="007F271C" w:rsidRDefault="007F271C" w:rsidP="007F271C">
      <w:pPr>
        <w:pStyle w:val="Subtitle"/>
        <w:spacing w:after="160" w:line="259" w:lineRule="auto"/>
        <w:rPr>
          <w:rFonts w:ascii="Arial" w:hAnsi="Arial" w:cs="Arial"/>
          <w:sz w:val="23"/>
          <w:szCs w:val="23"/>
        </w:rPr>
      </w:pPr>
      <w:r>
        <w:rPr>
          <w:rFonts w:ascii="Arial" w:hAnsi="Arial" w:cs="Arial"/>
          <w:sz w:val="23"/>
          <w:szCs w:val="23"/>
        </w:rPr>
        <w:t>Tribunal roles and responsibilities</w:t>
      </w:r>
    </w:p>
    <w:p w14:paraId="01A096DA" w14:textId="77777777" w:rsidR="007F271C" w:rsidRPr="009F1132" w:rsidRDefault="007F271C" w:rsidP="009F1132">
      <w:pPr>
        <w:rPr>
          <w:rFonts w:ascii="Arial" w:hAnsi="Arial" w:cs="Arial"/>
          <w:sz w:val="23"/>
          <w:szCs w:val="23"/>
        </w:rPr>
      </w:pPr>
      <w:r w:rsidRPr="009F1132">
        <w:rPr>
          <w:rFonts w:ascii="Arial" w:hAnsi="Arial" w:cs="Arial"/>
          <w:sz w:val="23"/>
          <w:szCs w:val="23"/>
        </w:rPr>
        <w:t xml:space="preserve">The </w:t>
      </w:r>
      <w:r w:rsidRPr="00092A52">
        <w:rPr>
          <w:rFonts w:ascii="Arial" w:hAnsi="Arial" w:cs="Arial"/>
          <w:i/>
          <w:sz w:val="23"/>
          <w:szCs w:val="23"/>
        </w:rPr>
        <w:t>Queensland Independent Remuneration Tribunal Act 2013</w:t>
      </w:r>
      <w:r w:rsidRPr="009F1132">
        <w:rPr>
          <w:rFonts w:ascii="Arial" w:hAnsi="Arial" w:cs="Arial"/>
          <w:sz w:val="23"/>
          <w:szCs w:val="23"/>
        </w:rPr>
        <w:t xml:space="preserve"> (</w:t>
      </w:r>
      <w:r w:rsidR="00693828" w:rsidRPr="009F1132">
        <w:rPr>
          <w:rFonts w:ascii="Arial" w:hAnsi="Arial" w:cs="Arial"/>
          <w:sz w:val="23"/>
          <w:szCs w:val="23"/>
        </w:rPr>
        <w:t xml:space="preserve">the </w:t>
      </w:r>
      <w:r w:rsidRPr="009F1132">
        <w:rPr>
          <w:rFonts w:ascii="Arial" w:hAnsi="Arial" w:cs="Arial"/>
          <w:sz w:val="23"/>
          <w:szCs w:val="23"/>
        </w:rPr>
        <w:t>Act) provides for the Queensland Independent Remuneration Tribunal (</w:t>
      </w:r>
      <w:r w:rsidR="00693828" w:rsidRPr="009F1132">
        <w:rPr>
          <w:rFonts w:ascii="Arial" w:hAnsi="Arial" w:cs="Arial"/>
          <w:sz w:val="23"/>
          <w:szCs w:val="23"/>
        </w:rPr>
        <w:t xml:space="preserve">the </w:t>
      </w:r>
      <w:r w:rsidRPr="009F1132">
        <w:rPr>
          <w:rFonts w:ascii="Arial" w:hAnsi="Arial" w:cs="Arial"/>
          <w:sz w:val="23"/>
          <w:szCs w:val="23"/>
        </w:rPr>
        <w:t xml:space="preserve">Tribunal) to review and determine remuneration (annual and additional salaries, allowances and entitlements) in connection with </w:t>
      </w:r>
      <w:r w:rsidR="00C97892" w:rsidRPr="009F1132">
        <w:rPr>
          <w:rFonts w:ascii="Arial" w:hAnsi="Arial" w:cs="Arial"/>
          <w:sz w:val="23"/>
          <w:szCs w:val="23"/>
        </w:rPr>
        <w:t>m</w:t>
      </w:r>
      <w:r w:rsidRPr="009F1132">
        <w:rPr>
          <w:rFonts w:ascii="Arial" w:hAnsi="Arial" w:cs="Arial"/>
          <w:sz w:val="23"/>
          <w:szCs w:val="23"/>
        </w:rPr>
        <w:t xml:space="preserve">embers and former </w:t>
      </w:r>
      <w:r w:rsidR="00C97892" w:rsidRPr="009F1132">
        <w:rPr>
          <w:rFonts w:ascii="Arial" w:hAnsi="Arial" w:cs="Arial"/>
          <w:sz w:val="23"/>
          <w:szCs w:val="23"/>
        </w:rPr>
        <w:t>m</w:t>
      </w:r>
      <w:r w:rsidRPr="009F1132">
        <w:rPr>
          <w:rFonts w:ascii="Arial" w:hAnsi="Arial" w:cs="Arial"/>
          <w:sz w:val="23"/>
          <w:szCs w:val="23"/>
        </w:rPr>
        <w:t xml:space="preserve">embers of the Queensland Legislative Assembly (section 7). </w:t>
      </w:r>
    </w:p>
    <w:p w14:paraId="08C7E43E" w14:textId="77777777" w:rsidR="009F1132" w:rsidRPr="009F1132" w:rsidRDefault="009F1132" w:rsidP="009F1132">
      <w:pPr>
        <w:rPr>
          <w:rFonts w:ascii="Arial" w:hAnsi="Arial" w:cs="Arial"/>
          <w:sz w:val="23"/>
          <w:szCs w:val="23"/>
        </w:rPr>
      </w:pPr>
    </w:p>
    <w:p w14:paraId="778BD718" w14:textId="77777777" w:rsidR="007F271C" w:rsidRPr="009F1132" w:rsidRDefault="007F271C" w:rsidP="009F1132">
      <w:pPr>
        <w:rPr>
          <w:rFonts w:ascii="Arial" w:hAnsi="Arial" w:cs="Arial"/>
          <w:sz w:val="23"/>
          <w:szCs w:val="23"/>
        </w:rPr>
      </w:pPr>
      <w:r w:rsidRPr="009F1132">
        <w:rPr>
          <w:rFonts w:ascii="Arial" w:hAnsi="Arial" w:cs="Arial"/>
          <w:sz w:val="23"/>
          <w:szCs w:val="23"/>
        </w:rPr>
        <w:t xml:space="preserve">Under the Act, the Tribunal may have regard to the value to the community of a </w:t>
      </w:r>
      <w:r w:rsidR="00C97892" w:rsidRPr="009F1132">
        <w:rPr>
          <w:rFonts w:ascii="Arial" w:hAnsi="Arial" w:cs="Arial"/>
          <w:sz w:val="23"/>
          <w:szCs w:val="23"/>
        </w:rPr>
        <w:t>m</w:t>
      </w:r>
      <w:r w:rsidRPr="009F1132">
        <w:rPr>
          <w:rFonts w:ascii="Arial" w:hAnsi="Arial" w:cs="Arial"/>
          <w:sz w:val="23"/>
          <w:szCs w:val="23"/>
        </w:rPr>
        <w:t xml:space="preserve">ember carrying out their role, functions and responsibilities and the importance of a </w:t>
      </w:r>
      <w:r w:rsidR="00C97892" w:rsidRPr="009F1132">
        <w:rPr>
          <w:rFonts w:ascii="Arial" w:hAnsi="Arial" w:cs="Arial"/>
          <w:sz w:val="23"/>
          <w:szCs w:val="23"/>
        </w:rPr>
        <w:t>m</w:t>
      </w:r>
      <w:r w:rsidRPr="009F1132">
        <w:rPr>
          <w:rFonts w:ascii="Arial" w:hAnsi="Arial" w:cs="Arial"/>
          <w:sz w:val="23"/>
          <w:szCs w:val="23"/>
        </w:rPr>
        <w:t xml:space="preserve">ember being appropriately remunerated for carrying out their role. The Tribunal may also consider relevant laws and any other matters the Tribunal considers appropriate including, for example, the size of an electorate (section 29). </w:t>
      </w:r>
    </w:p>
    <w:p w14:paraId="4AC79E61" w14:textId="77777777" w:rsidR="009F1132" w:rsidRPr="009F1132" w:rsidRDefault="009F1132" w:rsidP="009F1132">
      <w:pPr>
        <w:rPr>
          <w:rFonts w:ascii="Arial" w:hAnsi="Arial" w:cs="Arial"/>
          <w:sz w:val="23"/>
          <w:szCs w:val="23"/>
        </w:rPr>
      </w:pPr>
    </w:p>
    <w:p w14:paraId="6713CB9F" w14:textId="77777777" w:rsidR="007F271C" w:rsidRPr="009F1132" w:rsidRDefault="007F271C" w:rsidP="009F1132">
      <w:pPr>
        <w:rPr>
          <w:rFonts w:ascii="Arial" w:hAnsi="Arial" w:cs="Arial"/>
          <w:sz w:val="23"/>
          <w:szCs w:val="23"/>
        </w:rPr>
      </w:pPr>
      <w:r w:rsidRPr="009F1132">
        <w:rPr>
          <w:rFonts w:ascii="Arial" w:hAnsi="Arial" w:cs="Arial"/>
          <w:sz w:val="23"/>
          <w:szCs w:val="23"/>
        </w:rPr>
        <w:t xml:space="preserve">Before </w:t>
      </w:r>
      <w:proofErr w:type="gramStart"/>
      <w:r w:rsidRPr="009F1132">
        <w:rPr>
          <w:rFonts w:ascii="Arial" w:hAnsi="Arial" w:cs="Arial"/>
          <w:sz w:val="23"/>
          <w:szCs w:val="23"/>
        </w:rPr>
        <w:t>making a Determination</w:t>
      </w:r>
      <w:proofErr w:type="gramEnd"/>
      <w:r w:rsidRPr="009F1132">
        <w:rPr>
          <w:rFonts w:ascii="Arial" w:hAnsi="Arial" w:cs="Arial"/>
          <w:sz w:val="23"/>
          <w:szCs w:val="23"/>
        </w:rPr>
        <w:t xml:space="preserve">, the Tribunal must consult with and consider the views of the Clerk of the Parliament (the Clerk). In making a Determination, the Tribunal must ensure any allowances paid to a </w:t>
      </w:r>
      <w:r w:rsidR="00C97892" w:rsidRPr="009F1132">
        <w:rPr>
          <w:rFonts w:ascii="Arial" w:hAnsi="Arial" w:cs="Arial"/>
          <w:sz w:val="23"/>
          <w:szCs w:val="23"/>
        </w:rPr>
        <w:t>m</w:t>
      </w:r>
      <w:r w:rsidRPr="009F1132">
        <w:rPr>
          <w:rFonts w:ascii="Arial" w:hAnsi="Arial" w:cs="Arial"/>
          <w:sz w:val="23"/>
          <w:szCs w:val="23"/>
        </w:rPr>
        <w:t xml:space="preserve">ember reflect the amount of reasonable expenses incurred by a </w:t>
      </w:r>
      <w:r w:rsidR="00C97892" w:rsidRPr="009F1132">
        <w:rPr>
          <w:rFonts w:ascii="Arial" w:hAnsi="Arial" w:cs="Arial"/>
          <w:sz w:val="23"/>
          <w:szCs w:val="23"/>
        </w:rPr>
        <w:t>m</w:t>
      </w:r>
      <w:r w:rsidRPr="009F1132">
        <w:rPr>
          <w:rFonts w:ascii="Arial" w:hAnsi="Arial" w:cs="Arial"/>
          <w:sz w:val="23"/>
          <w:szCs w:val="23"/>
        </w:rPr>
        <w:t xml:space="preserve">ember in servicing their electorate; ensure these allowances are not a substitute for other remuneration; and ensure accommodation services or other entitlements provided for in section 55 of the Act are not taken into account - for example, electorate offices, staffing support and major items of office equipment (section 30). </w:t>
      </w:r>
    </w:p>
    <w:p w14:paraId="7D779189" w14:textId="77777777" w:rsidR="009F1132" w:rsidRPr="009F1132" w:rsidRDefault="009F1132" w:rsidP="009F1132">
      <w:pPr>
        <w:rPr>
          <w:rFonts w:ascii="Arial" w:hAnsi="Arial" w:cs="Arial"/>
          <w:sz w:val="23"/>
          <w:szCs w:val="23"/>
        </w:rPr>
      </w:pPr>
    </w:p>
    <w:p w14:paraId="6F1741DB" w14:textId="77777777" w:rsidR="007F271C" w:rsidRPr="00E7528A" w:rsidRDefault="007F271C" w:rsidP="007F271C">
      <w:pPr>
        <w:pStyle w:val="Subtitle"/>
        <w:spacing w:after="160" w:line="259" w:lineRule="auto"/>
        <w:rPr>
          <w:rFonts w:ascii="Arial" w:hAnsi="Arial" w:cs="Arial"/>
          <w:sz w:val="23"/>
          <w:szCs w:val="23"/>
        </w:rPr>
      </w:pPr>
      <w:r>
        <w:rPr>
          <w:rFonts w:ascii="Arial" w:hAnsi="Arial" w:cs="Arial"/>
          <w:sz w:val="23"/>
          <w:szCs w:val="23"/>
        </w:rPr>
        <w:t>Background</w:t>
      </w:r>
    </w:p>
    <w:p w14:paraId="6A466FF5" w14:textId="77777777" w:rsidR="007F271C" w:rsidRPr="00152704" w:rsidRDefault="007F271C" w:rsidP="009F1132">
      <w:pPr>
        <w:rPr>
          <w:rFonts w:ascii="Arial" w:hAnsi="Arial" w:cs="Arial"/>
          <w:sz w:val="23"/>
          <w:szCs w:val="23"/>
        </w:rPr>
      </w:pPr>
      <w:r w:rsidRPr="00152704">
        <w:rPr>
          <w:rFonts w:ascii="Arial" w:hAnsi="Arial" w:cs="Arial"/>
          <w:sz w:val="23"/>
          <w:szCs w:val="23"/>
        </w:rPr>
        <w:t>On 25 November 2017</w:t>
      </w:r>
      <w:r w:rsidR="00693828" w:rsidRPr="00152704">
        <w:rPr>
          <w:rFonts w:ascii="Arial" w:hAnsi="Arial" w:cs="Arial"/>
          <w:sz w:val="23"/>
          <w:szCs w:val="23"/>
        </w:rPr>
        <w:t>,</w:t>
      </w:r>
      <w:r w:rsidRPr="00152704">
        <w:rPr>
          <w:rFonts w:ascii="Arial" w:hAnsi="Arial" w:cs="Arial"/>
          <w:sz w:val="23"/>
          <w:szCs w:val="23"/>
        </w:rPr>
        <w:t xml:space="preserve"> the Tribunal handed down Determination </w:t>
      </w:r>
      <w:r w:rsidR="00693828" w:rsidRPr="00152704">
        <w:rPr>
          <w:rFonts w:ascii="Arial" w:hAnsi="Arial" w:cs="Arial"/>
          <w:sz w:val="23"/>
          <w:szCs w:val="23"/>
        </w:rPr>
        <w:t xml:space="preserve">16/2017 which </w:t>
      </w:r>
      <w:r w:rsidRPr="00152704">
        <w:rPr>
          <w:rFonts w:ascii="Arial" w:hAnsi="Arial" w:cs="Arial"/>
          <w:sz w:val="23"/>
          <w:szCs w:val="23"/>
        </w:rPr>
        <w:t>amend</w:t>
      </w:r>
      <w:r w:rsidR="007F2698" w:rsidRPr="00152704">
        <w:rPr>
          <w:rFonts w:ascii="Arial" w:hAnsi="Arial" w:cs="Arial"/>
          <w:sz w:val="23"/>
          <w:szCs w:val="23"/>
        </w:rPr>
        <w:t>ed the</w:t>
      </w:r>
      <w:r w:rsidRPr="00152704">
        <w:rPr>
          <w:rFonts w:ascii="Arial" w:hAnsi="Arial" w:cs="Arial"/>
          <w:sz w:val="23"/>
          <w:szCs w:val="23"/>
        </w:rPr>
        <w:t xml:space="preserve"> </w:t>
      </w:r>
      <w:r w:rsidR="00693828" w:rsidRPr="00152704">
        <w:rPr>
          <w:rFonts w:ascii="Arial" w:hAnsi="Arial" w:cs="Arial"/>
          <w:sz w:val="23"/>
          <w:szCs w:val="23"/>
        </w:rPr>
        <w:t xml:space="preserve">allowances </w:t>
      </w:r>
      <w:r w:rsidRPr="00152704">
        <w:rPr>
          <w:rFonts w:ascii="Arial" w:hAnsi="Arial" w:cs="Arial"/>
          <w:sz w:val="23"/>
          <w:szCs w:val="23"/>
        </w:rPr>
        <w:t>system following changes to electorate boundaries as determined by the 2017 Queensland Redistribution Commission (</w:t>
      </w:r>
      <w:r w:rsidR="00693828" w:rsidRPr="00152704">
        <w:rPr>
          <w:rFonts w:ascii="Arial" w:hAnsi="Arial" w:cs="Arial"/>
          <w:sz w:val="23"/>
          <w:szCs w:val="23"/>
        </w:rPr>
        <w:t xml:space="preserve">the </w:t>
      </w:r>
      <w:r w:rsidRPr="00152704">
        <w:rPr>
          <w:rFonts w:ascii="Arial" w:hAnsi="Arial" w:cs="Arial"/>
          <w:sz w:val="23"/>
          <w:szCs w:val="23"/>
        </w:rPr>
        <w:t>QRC). In Determination 16/2017</w:t>
      </w:r>
      <w:r w:rsidR="00693828" w:rsidRPr="00152704">
        <w:rPr>
          <w:rFonts w:ascii="Arial" w:hAnsi="Arial" w:cs="Arial"/>
          <w:sz w:val="23"/>
          <w:szCs w:val="23"/>
        </w:rPr>
        <w:t>,</w:t>
      </w:r>
      <w:r w:rsidRPr="00152704">
        <w:rPr>
          <w:rFonts w:ascii="Arial" w:hAnsi="Arial" w:cs="Arial"/>
          <w:sz w:val="23"/>
          <w:szCs w:val="23"/>
        </w:rPr>
        <w:t xml:space="preserve"> the Tribunal committed to continuing to consider allowance related issues and to monitor the use and acquittal of allowances and allocations to ensure their adequacy.</w:t>
      </w:r>
    </w:p>
    <w:p w14:paraId="2B41FE85" w14:textId="77777777" w:rsidR="009F1132" w:rsidRPr="00152704" w:rsidRDefault="009F1132" w:rsidP="009F1132">
      <w:pPr>
        <w:rPr>
          <w:rFonts w:ascii="Arial" w:hAnsi="Arial" w:cs="Arial"/>
          <w:sz w:val="23"/>
          <w:szCs w:val="23"/>
        </w:rPr>
      </w:pPr>
    </w:p>
    <w:p w14:paraId="1DCDF91A" w14:textId="77777777" w:rsidR="006F19FD" w:rsidRPr="00152704" w:rsidRDefault="003A6EF9" w:rsidP="009F1132">
      <w:pPr>
        <w:rPr>
          <w:rFonts w:ascii="Arial" w:hAnsi="Arial" w:cs="Arial"/>
          <w:sz w:val="23"/>
          <w:szCs w:val="23"/>
        </w:rPr>
      </w:pPr>
      <w:r w:rsidRPr="00152704">
        <w:rPr>
          <w:rFonts w:ascii="Arial" w:hAnsi="Arial" w:cs="Arial"/>
          <w:sz w:val="23"/>
          <w:szCs w:val="23"/>
        </w:rPr>
        <w:t xml:space="preserve">Determination 17/2018 was published on 19 June 2018 </w:t>
      </w:r>
      <w:r w:rsidR="00672AAC" w:rsidRPr="00152704">
        <w:rPr>
          <w:rFonts w:ascii="Arial" w:hAnsi="Arial" w:cs="Arial"/>
          <w:sz w:val="23"/>
          <w:szCs w:val="23"/>
        </w:rPr>
        <w:t xml:space="preserve">to make minor amendments to the allowances system </w:t>
      </w:r>
      <w:r w:rsidR="002C2197" w:rsidRPr="00152704">
        <w:rPr>
          <w:rFonts w:ascii="Arial" w:hAnsi="Arial" w:cs="Arial"/>
          <w:sz w:val="23"/>
          <w:szCs w:val="23"/>
        </w:rPr>
        <w:t xml:space="preserve">following a six-month assessment of the </w:t>
      </w:r>
      <w:r w:rsidR="00672AAC" w:rsidRPr="00152704">
        <w:rPr>
          <w:rFonts w:ascii="Arial" w:hAnsi="Arial" w:cs="Arial"/>
          <w:sz w:val="23"/>
          <w:szCs w:val="23"/>
        </w:rPr>
        <w:t>implications of Determination 16/2017</w:t>
      </w:r>
      <w:r w:rsidR="002C2197" w:rsidRPr="00152704">
        <w:rPr>
          <w:rFonts w:ascii="Arial" w:hAnsi="Arial" w:cs="Arial"/>
          <w:sz w:val="23"/>
          <w:szCs w:val="23"/>
        </w:rPr>
        <w:t xml:space="preserve">. </w:t>
      </w:r>
    </w:p>
    <w:p w14:paraId="01DA2A8C" w14:textId="77777777" w:rsidR="009F1132" w:rsidRPr="00152704" w:rsidRDefault="009F1132" w:rsidP="009F1132">
      <w:pPr>
        <w:rPr>
          <w:rFonts w:ascii="Arial" w:hAnsi="Arial" w:cs="Arial"/>
          <w:sz w:val="23"/>
          <w:szCs w:val="23"/>
        </w:rPr>
      </w:pPr>
    </w:p>
    <w:p w14:paraId="299EF701" w14:textId="77777777" w:rsidR="007F271C" w:rsidRPr="00152704" w:rsidRDefault="007F271C" w:rsidP="009F1132">
      <w:pPr>
        <w:rPr>
          <w:rFonts w:ascii="Arial" w:hAnsi="Arial" w:cs="Arial"/>
          <w:sz w:val="23"/>
          <w:szCs w:val="23"/>
        </w:rPr>
      </w:pPr>
      <w:r w:rsidRPr="00152704">
        <w:rPr>
          <w:rFonts w:ascii="Arial" w:hAnsi="Arial" w:cs="Arial"/>
          <w:sz w:val="23"/>
          <w:szCs w:val="23"/>
        </w:rPr>
        <w:t xml:space="preserve">This Determination outlines the results of a </w:t>
      </w:r>
      <w:r w:rsidR="003A6EF9" w:rsidRPr="00152704">
        <w:rPr>
          <w:rFonts w:ascii="Arial" w:hAnsi="Arial" w:cs="Arial"/>
          <w:sz w:val="23"/>
          <w:szCs w:val="23"/>
        </w:rPr>
        <w:t>twelve</w:t>
      </w:r>
      <w:r w:rsidRPr="00152704">
        <w:rPr>
          <w:rFonts w:ascii="Arial" w:hAnsi="Arial" w:cs="Arial"/>
          <w:sz w:val="23"/>
          <w:szCs w:val="23"/>
        </w:rPr>
        <w:t>-month assessment of the allowances system</w:t>
      </w:r>
      <w:r w:rsidR="002C2197" w:rsidRPr="00152704">
        <w:rPr>
          <w:rFonts w:ascii="Arial" w:hAnsi="Arial" w:cs="Arial"/>
          <w:sz w:val="23"/>
          <w:szCs w:val="23"/>
        </w:rPr>
        <w:t xml:space="preserve">. </w:t>
      </w:r>
    </w:p>
    <w:p w14:paraId="5276B968" w14:textId="77777777" w:rsidR="009F1132" w:rsidRPr="009F1132" w:rsidRDefault="009F1132" w:rsidP="009F1132">
      <w:pPr>
        <w:rPr>
          <w:rFonts w:ascii="Arial" w:hAnsi="Arial" w:cs="Arial"/>
          <w:sz w:val="23"/>
          <w:szCs w:val="23"/>
          <w:highlight w:val="yellow"/>
        </w:rPr>
      </w:pPr>
    </w:p>
    <w:p w14:paraId="2FB3A5AC" w14:textId="77777777" w:rsidR="005E2545" w:rsidRDefault="005E2545" w:rsidP="005E2545">
      <w:pPr>
        <w:pStyle w:val="Subtitle"/>
        <w:spacing w:after="160" w:line="259" w:lineRule="auto"/>
        <w:rPr>
          <w:rFonts w:ascii="Arial" w:hAnsi="Arial" w:cs="Arial"/>
          <w:sz w:val="23"/>
          <w:szCs w:val="23"/>
        </w:rPr>
      </w:pPr>
      <w:r>
        <w:rPr>
          <w:rFonts w:ascii="Arial" w:hAnsi="Arial" w:cs="Arial"/>
          <w:sz w:val="23"/>
          <w:szCs w:val="23"/>
        </w:rPr>
        <w:t xml:space="preserve">Submissions and consultation </w:t>
      </w:r>
    </w:p>
    <w:p w14:paraId="19E777A0" w14:textId="77777777" w:rsidR="004E08FC" w:rsidRPr="00152704" w:rsidRDefault="004E08FC" w:rsidP="009F1132">
      <w:pPr>
        <w:rPr>
          <w:rFonts w:ascii="Arial" w:hAnsi="Arial" w:cs="Arial"/>
          <w:sz w:val="23"/>
          <w:szCs w:val="23"/>
        </w:rPr>
      </w:pPr>
      <w:r w:rsidRPr="00152704">
        <w:rPr>
          <w:rFonts w:ascii="Arial" w:hAnsi="Arial" w:cs="Arial"/>
          <w:sz w:val="23"/>
          <w:szCs w:val="23"/>
        </w:rPr>
        <w:t xml:space="preserve">The </w:t>
      </w:r>
      <w:r w:rsidR="0092663D" w:rsidRPr="00152704">
        <w:rPr>
          <w:rFonts w:ascii="Arial" w:hAnsi="Arial" w:cs="Arial"/>
          <w:sz w:val="23"/>
          <w:szCs w:val="23"/>
        </w:rPr>
        <w:t xml:space="preserve">consultation </w:t>
      </w:r>
      <w:r w:rsidRPr="00152704">
        <w:rPr>
          <w:rFonts w:ascii="Arial" w:hAnsi="Arial" w:cs="Arial"/>
          <w:sz w:val="23"/>
          <w:szCs w:val="23"/>
        </w:rPr>
        <w:t>process for this review involved correspondence and meeting</w:t>
      </w:r>
      <w:r w:rsidR="00672AAC" w:rsidRPr="00152704">
        <w:rPr>
          <w:rFonts w:ascii="Arial" w:hAnsi="Arial" w:cs="Arial"/>
          <w:sz w:val="23"/>
          <w:szCs w:val="23"/>
        </w:rPr>
        <w:t xml:space="preserve">s with a range of stakeholders, including </w:t>
      </w:r>
      <w:r w:rsidR="00CF1541" w:rsidRPr="00152704">
        <w:rPr>
          <w:rFonts w:ascii="Arial" w:hAnsi="Arial" w:cs="Arial"/>
          <w:sz w:val="23"/>
          <w:szCs w:val="23"/>
        </w:rPr>
        <w:t xml:space="preserve">from Government and </w:t>
      </w:r>
      <w:r w:rsidR="00672AAC" w:rsidRPr="00152704">
        <w:rPr>
          <w:rFonts w:ascii="Arial" w:hAnsi="Arial" w:cs="Arial"/>
          <w:sz w:val="23"/>
          <w:szCs w:val="23"/>
        </w:rPr>
        <w:t>non-Government members</w:t>
      </w:r>
      <w:r w:rsidR="00CF1541" w:rsidRPr="00152704">
        <w:rPr>
          <w:rFonts w:ascii="Arial" w:hAnsi="Arial" w:cs="Arial"/>
          <w:sz w:val="23"/>
          <w:szCs w:val="23"/>
        </w:rPr>
        <w:t xml:space="preserve">, </w:t>
      </w:r>
      <w:r w:rsidRPr="00152704">
        <w:rPr>
          <w:rFonts w:ascii="Arial" w:hAnsi="Arial" w:cs="Arial"/>
          <w:sz w:val="23"/>
          <w:szCs w:val="23"/>
        </w:rPr>
        <w:t>the Committee of the Legislative Assembly (</w:t>
      </w:r>
      <w:r w:rsidR="00672AAC" w:rsidRPr="00152704">
        <w:rPr>
          <w:rFonts w:ascii="Arial" w:hAnsi="Arial" w:cs="Arial"/>
          <w:sz w:val="23"/>
          <w:szCs w:val="23"/>
        </w:rPr>
        <w:t xml:space="preserve">the </w:t>
      </w:r>
      <w:r w:rsidRPr="00152704">
        <w:rPr>
          <w:rFonts w:ascii="Arial" w:hAnsi="Arial" w:cs="Arial"/>
          <w:sz w:val="23"/>
          <w:szCs w:val="23"/>
        </w:rPr>
        <w:t>CLA) and the Clerk.</w:t>
      </w:r>
      <w:r w:rsidR="00611735" w:rsidRPr="00152704">
        <w:rPr>
          <w:rFonts w:ascii="Arial" w:hAnsi="Arial" w:cs="Arial"/>
          <w:sz w:val="23"/>
          <w:szCs w:val="23"/>
        </w:rPr>
        <w:t xml:space="preserve"> All stakeholder engagement has informed the Tribunal’s review and </w:t>
      </w:r>
      <w:r w:rsidR="008E515B" w:rsidRPr="00152704">
        <w:rPr>
          <w:rFonts w:ascii="Arial" w:hAnsi="Arial" w:cs="Arial"/>
          <w:sz w:val="23"/>
          <w:szCs w:val="23"/>
        </w:rPr>
        <w:t>the final decision</w:t>
      </w:r>
      <w:r w:rsidR="00AA65B2" w:rsidRPr="00152704">
        <w:rPr>
          <w:rFonts w:ascii="Arial" w:hAnsi="Arial" w:cs="Arial"/>
          <w:sz w:val="23"/>
          <w:szCs w:val="23"/>
        </w:rPr>
        <w:t>s made in</w:t>
      </w:r>
      <w:r w:rsidR="000108E2" w:rsidRPr="00152704">
        <w:rPr>
          <w:rFonts w:ascii="Arial" w:hAnsi="Arial" w:cs="Arial"/>
          <w:sz w:val="23"/>
          <w:szCs w:val="23"/>
        </w:rPr>
        <w:t xml:space="preserve"> </w:t>
      </w:r>
      <w:r w:rsidR="00611735" w:rsidRPr="00152704">
        <w:rPr>
          <w:rFonts w:ascii="Arial" w:hAnsi="Arial" w:cs="Arial"/>
          <w:sz w:val="23"/>
          <w:szCs w:val="23"/>
        </w:rPr>
        <w:t xml:space="preserve">Determination 18/2018. </w:t>
      </w:r>
    </w:p>
    <w:p w14:paraId="5FE4FB2E" w14:textId="0C8AD4A9" w:rsidR="009814CC" w:rsidRDefault="009814CC">
      <w:pPr>
        <w:rPr>
          <w:rFonts w:ascii="Arial" w:hAnsi="Arial" w:cs="Arial"/>
          <w:sz w:val="23"/>
          <w:szCs w:val="23"/>
        </w:rPr>
      </w:pPr>
    </w:p>
    <w:p w14:paraId="450D2073" w14:textId="77777777" w:rsidR="008678A8" w:rsidRDefault="008678A8">
      <w:pPr>
        <w:rPr>
          <w:rFonts w:ascii="Arial" w:hAnsi="Arial" w:cs="Arial"/>
          <w:sz w:val="23"/>
          <w:szCs w:val="23"/>
        </w:rPr>
      </w:pPr>
    </w:p>
    <w:p w14:paraId="23A2B971" w14:textId="77777777" w:rsidR="008678A8" w:rsidRDefault="008678A8">
      <w:pPr>
        <w:rPr>
          <w:rFonts w:ascii="Arial" w:hAnsi="Arial" w:cs="Arial"/>
          <w:sz w:val="23"/>
          <w:szCs w:val="23"/>
        </w:rPr>
      </w:pPr>
    </w:p>
    <w:p w14:paraId="34B0D97A" w14:textId="77777777" w:rsidR="008678A8" w:rsidRDefault="008678A8">
      <w:pPr>
        <w:rPr>
          <w:rFonts w:ascii="Arial" w:hAnsi="Arial" w:cs="Arial"/>
          <w:sz w:val="23"/>
          <w:szCs w:val="23"/>
        </w:rPr>
      </w:pPr>
    </w:p>
    <w:p w14:paraId="7F93E459" w14:textId="77777777" w:rsidR="008678A8" w:rsidRDefault="008678A8">
      <w:pPr>
        <w:rPr>
          <w:rFonts w:ascii="Arial" w:hAnsi="Arial" w:cs="Arial"/>
          <w:sz w:val="23"/>
          <w:szCs w:val="23"/>
        </w:rPr>
      </w:pPr>
    </w:p>
    <w:p w14:paraId="67AC3206" w14:textId="77777777" w:rsidR="008678A8" w:rsidRDefault="008678A8">
      <w:pPr>
        <w:rPr>
          <w:rFonts w:ascii="Arial" w:hAnsi="Arial" w:cs="Arial"/>
          <w:sz w:val="23"/>
          <w:szCs w:val="23"/>
        </w:rPr>
      </w:pPr>
    </w:p>
    <w:p w14:paraId="54080E95" w14:textId="77777777" w:rsidR="008678A8" w:rsidRPr="00152704" w:rsidRDefault="008678A8">
      <w:pPr>
        <w:rPr>
          <w:rFonts w:ascii="Arial" w:hAnsi="Arial" w:cs="Arial"/>
          <w:sz w:val="23"/>
          <w:szCs w:val="23"/>
        </w:rPr>
      </w:pPr>
    </w:p>
    <w:p w14:paraId="6E850D8B" w14:textId="77777777" w:rsidR="007F271C" w:rsidRPr="00E7528A" w:rsidRDefault="007F271C" w:rsidP="007F271C">
      <w:pPr>
        <w:pStyle w:val="Subtitle"/>
        <w:spacing w:after="160" w:line="259" w:lineRule="auto"/>
        <w:rPr>
          <w:rFonts w:ascii="Arial" w:hAnsi="Arial" w:cs="Arial"/>
          <w:sz w:val="23"/>
          <w:szCs w:val="23"/>
        </w:rPr>
      </w:pPr>
      <w:r>
        <w:rPr>
          <w:rFonts w:ascii="Arial" w:hAnsi="Arial" w:cs="Arial"/>
          <w:sz w:val="23"/>
          <w:szCs w:val="23"/>
        </w:rPr>
        <w:lastRenderedPageBreak/>
        <w:t>Electorate and Communication Allowance</w:t>
      </w:r>
    </w:p>
    <w:p w14:paraId="016574AD" w14:textId="77777777" w:rsidR="007F271C" w:rsidRDefault="007F271C" w:rsidP="007F271C">
      <w:pPr>
        <w:spacing w:line="259" w:lineRule="auto"/>
        <w:rPr>
          <w:rFonts w:ascii="Arial" w:hAnsi="Arial" w:cs="Arial"/>
          <w:sz w:val="23"/>
          <w:szCs w:val="23"/>
        </w:rPr>
      </w:pPr>
      <w:r>
        <w:rPr>
          <w:rFonts w:ascii="Arial" w:hAnsi="Arial" w:cs="Arial"/>
          <w:sz w:val="23"/>
          <w:szCs w:val="23"/>
        </w:rPr>
        <w:t xml:space="preserve">The </w:t>
      </w:r>
      <w:r w:rsidR="002200E3">
        <w:rPr>
          <w:rFonts w:ascii="Arial" w:hAnsi="Arial" w:cs="Arial"/>
          <w:sz w:val="23"/>
          <w:szCs w:val="23"/>
        </w:rPr>
        <w:t>Electorate and Communication Allowance (</w:t>
      </w:r>
      <w:r>
        <w:rPr>
          <w:rFonts w:ascii="Arial" w:hAnsi="Arial" w:cs="Arial"/>
          <w:sz w:val="23"/>
          <w:szCs w:val="23"/>
        </w:rPr>
        <w:t>ECA</w:t>
      </w:r>
      <w:r w:rsidR="002200E3">
        <w:rPr>
          <w:rFonts w:ascii="Arial" w:hAnsi="Arial" w:cs="Arial"/>
          <w:sz w:val="23"/>
          <w:szCs w:val="23"/>
        </w:rPr>
        <w:t>)</w:t>
      </w:r>
      <w:r>
        <w:rPr>
          <w:rFonts w:ascii="Arial" w:hAnsi="Arial" w:cs="Arial"/>
          <w:sz w:val="23"/>
          <w:szCs w:val="23"/>
        </w:rPr>
        <w:t xml:space="preserve"> is provided to cover a range of expenditure associated with: </w:t>
      </w:r>
    </w:p>
    <w:p w14:paraId="2C39C8F8" w14:textId="77777777" w:rsidR="007F271C" w:rsidRDefault="007F271C" w:rsidP="00675B63">
      <w:pPr>
        <w:pStyle w:val="ListParagraph"/>
        <w:numPr>
          <w:ilvl w:val="0"/>
          <w:numId w:val="14"/>
        </w:numPr>
        <w:rPr>
          <w:rFonts w:ascii="Arial" w:hAnsi="Arial" w:cs="Arial"/>
          <w:sz w:val="23"/>
          <w:szCs w:val="23"/>
        </w:rPr>
      </w:pPr>
      <w:r>
        <w:rPr>
          <w:rFonts w:ascii="Arial" w:hAnsi="Arial" w:cs="Arial"/>
          <w:sz w:val="23"/>
          <w:szCs w:val="23"/>
        </w:rPr>
        <w:t>providing constituent assistance and service for the electorate</w:t>
      </w:r>
    </w:p>
    <w:p w14:paraId="3FDFADCF" w14:textId="77777777" w:rsidR="007F271C" w:rsidRDefault="007F271C" w:rsidP="00675B63">
      <w:pPr>
        <w:pStyle w:val="ListParagraph"/>
        <w:numPr>
          <w:ilvl w:val="0"/>
          <w:numId w:val="14"/>
        </w:numPr>
        <w:rPr>
          <w:rFonts w:ascii="Arial" w:hAnsi="Arial" w:cs="Arial"/>
          <w:sz w:val="23"/>
          <w:szCs w:val="23"/>
        </w:rPr>
      </w:pPr>
      <w:r>
        <w:rPr>
          <w:rFonts w:ascii="Arial" w:hAnsi="Arial" w:cs="Arial"/>
          <w:sz w:val="23"/>
          <w:szCs w:val="23"/>
        </w:rPr>
        <w:t>obtaining and disseminating information to constituents that is relevant to fulfilling parliamentary and constituency responsibilities, and</w:t>
      </w:r>
    </w:p>
    <w:p w14:paraId="031BA9C5" w14:textId="77777777" w:rsidR="007F271C" w:rsidRDefault="007F271C" w:rsidP="00675B63">
      <w:pPr>
        <w:pStyle w:val="ListParagraph"/>
        <w:numPr>
          <w:ilvl w:val="0"/>
          <w:numId w:val="14"/>
        </w:numPr>
        <w:rPr>
          <w:rFonts w:ascii="Arial" w:hAnsi="Arial" w:cs="Arial"/>
          <w:sz w:val="23"/>
          <w:szCs w:val="23"/>
        </w:rPr>
      </w:pPr>
      <w:r>
        <w:rPr>
          <w:rFonts w:ascii="Arial" w:hAnsi="Arial" w:cs="Arial"/>
          <w:sz w:val="23"/>
          <w:szCs w:val="23"/>
        </w:rPr>
        <w:t xml:space="preserve">meeting incidental costs relating to the operation of a </w:t>
      </w:r>
      <w:r w:rsidR="00C97892">
        <w:rPr>
          <w:rFonts w:ascii="Arial" w:hAnsi="Arial" w:cs="Arial"/>
          <w:sz w:val="23"/>
          <w:szCs w:val="23"/>
        </w:rPr>
        <w:t>m</w:t>
      </w:r>
      <w:r>
        <w:rPr>
          <w:rFonts w:ascii="Arial" w:hAnsi="Arial" w:cs="Arial"/>
          <w:sz w:val="23"/>
          <w:szCs w:val="23"/>
        </w:rPr>
        <w:t xml:space="preserve">ember’s electorate office. </w:t>
      </w:r>
    </w:p>
    <w:p w14:paraId="574C91FA" w14:textId="77777777" w:rsidR="009F1132" w:rsidRDefault="009F1132" w:rsidP="007F271C">
      <w:pPr>
        <w:spacing w:line="259" w:lineRule="auto"/>
        <w:rPr>
          <w:rFonts w:ascii="Arial" w:hAnsi="Arial" w:cs="Arial"/>
          <w:sz w:val="23"/>
          <w:szCs w:val="23"/>
        </w:rPr>
      </w:pPr>
    </w:p>
    <w:p w14:paraId="2F89127E" w14:textId="77777777" w:rsidR="007F271C" w:rsidRDefault="007F271C" w:rsidP="007F271C">
      <w:pPr>
        <w:spacing w:line="259" w:lineRule="auto"/>
        <w:rPr>
          <w:rFonts w:ascii="Arial" w:hAnsi="Arial" w:cs="Arial"/>
          <w:sz w:val="23"/>
          <w:szCs w:val="23"/>
        </w:rPr>
      </w:pPr>
      <w:r>
        <w:rPr>
          <w:rFonts w:ascii="Arial" w:hAnsi="Arial" w:cs="Arial"/>
          <w:sz w:val="23"/>
          <w:szCs w:val="23"/>
        </w:rPr>
        <w:t>The ECA may not be used to meet expenditure for:</w:t>
      </w:r>
    </w:p>
    <w:p w14:paraId="3897411E" w14:textId="77777777" w:rsidR="007F271C" w:rsidRDefault="007F271C" w:rsidP="00675B63">
      <w:pPr>
        <w:pStyle w:val="ListParagraph"/>
        <w:numPr>
          <w:ilvl w:val="0"/>
          <w:numId w:val="14"/>
        </w:numPr>
        <w:rPr>
          <w:rFonts w:ascii="Arial" w:hAnsi="Arial" w:cs="Arial"/>
          <w:sz w:val="23"/>
          <w:szCs w:val="23"/>
        </w:rPr>
      </w:pPr>
      <w:r>
        <w:rPr>
          <w:rFonts w:ascii="Arial" w:hAnsi="Arial" w:cs="Arial"/>
          <w:sz w:val="23"/>
          <w:szCs w:val="23"/>
        </w:rPr>
        <w:t xml:space="preserve">private or commercial purposes or to purchase goods and services where the </w:t>
      </w:r>
      <w:r w:rsidR="00C97892">
        <w:rPr>
          <w:rFonts w:ascii="Arial" w:hAnsi="Arial" w:cs="Arial"/>
          <w:sz w:val="23"/>
          <w:szCs w:val="23"/>
        </w:rPr>
        <w:t>m</w:t>
      </w:r>
      <w:r>
        <w:rPr>
          <w:rFonts w:ascii="Arial" w:hAnsi="Arial" w:cs="Arial"/>
          <w:sz w:val="23"/>
          <w:szCs w:val="23"/>
        </w:rPr>
        <w:t>ember, or a connected party is the provider of the goods and services</w:t>
      </w:r>
    </w:p>
    <w:p w14:paraId="1DA9F178" w14:textId="77777777" w:rsidR="007F271C" w:rsidRDefault="007F271C" w:rsidP="00675B63">
      <w:pPr>
        <w:pStyle w:val="ListParagraph"/>
        <w:numPr>
          <w:ilvl w:val="0"/>
          <w:numId w:val="14"/>
        </w:numPr>
        <w:rPr>
          <w:rFonts w:ascii="Arial" w:hAnsi="Arial" w:cs="Arial"/>
          <w:sz w:val="23"/>
          <w:szCs w:val="23"/>
        </w:rPr>
      </w:pPr>
      <w:r>
        <w:rPr>
          <w:rFonts w:ascii="Arial" w:hAnsi="Arial" w:cs="Arial"/>
          <w:sz w:val="23"/>
          <w:szCs w:val="23"/>
        </w:rPr>
        <w:t>political party activity, or</w:t>
      </w:r>
    </w:p>
    <w:p w14:paraId="1BA14CB5" w14:textId="77777777" w:rsidR="007F271C" w:rsidRPr="00FB497F" w:rsidRDefault="007F271C" w:rsidP="00675B63">
      <w:pPr>
        <w:pStyle w:val="ListParagraph"/>
        <w:numPr>
          <w:ilvl w:val="0"/>
          <w:numId w:val="14"/>
        </w:numPr>
        <w:rPr>
          <w:rFonts w:ascii="Arial" w:hAnsi="Arial" w:cs="Arial"/>
          <w:sz w:val="23"/>
          <w:szCs w:val="23"/>
        </w:rPr>
      </w:pPr>
      <w:r>
        <w:rPr>
          <w:rFonts w:ascii="Arial" w:hAnsi="Arial" w:cs="Arial"/>
          <w:sz w:val="23"/>
          <w:szCs w:val="23"/>
        </w:rPr>
        <w:t xml:space="preserve">electioneering and campaigning purposes. </w:t>
      </w:r>
    </w:p>
    <w:p w14:paraId="16087381" w14:textId="77777777" w:rsidR="009F1132" w:rsidRDefault="009F1132" w:rsidP="009F1132">
      <w:pPr>
        <w:spacing w:line="259" w:lineRule="auto"/>
        <w:rPr>
          <w:rFonts w:ascii="Arial" w:hAnsi="Arial" w:cs="Arial"/>
          <w:sz w:val="23"/>
          <w:szCs w:val="23"/>
        </w:rPr>
      </w:pPr>
    </w:p>
    <w:p w14:paraId="5D43D4BB" w14:textId="252AB1A3" w:rsidR="007F271C" w:rsidRDefault="007F271C" w:rsidP="006673B7">
      <w:pPr>
        <w:spacing w:line="259" w:lineRule="auto"/>
        <w:rPr>
          <w:rFonts w:ascii="Arial" w:hAnsi="Arial" w:cs="Arial"/>
          <w:sz w:val="23"/>
          <w:szCs w:val="23"/>
        </w:rPr>
      </w:pPr>
      <w:r>
        <w:rPr>
          <w:rFonts w:ascii="Arial" w:hAnsi="Arial" w:cs="Arial"/>
          <w:sz w:val="23"/>
          <w:szCs w:val="23"/>
        </w:rPr>
        <w:t>The ECA provided for in Determination 16/2017 r</w:t>
      </w:r>
      <w:r w:rsidR="006673B7">
        <w:rPr>
          <w:rFonts w:ascii="Arial" w:hAnsi="Arial" w:cs="Arial"/>
          <w:sz w:val="23"/>
          <w:szCs w:val="23"/>
        </w:rPr>
        <w:t>esulted in the following bands:</w:t>
      </w:r>
    </w:p>
    <w:p w14:paraId="174AA1B7" w14:textId="77777777" w:rsidR="006673B7" w:rsidRDefault="006673B7" w:rsidP="006673B7">
      <w:pPr>
        <w:spacing w:line="259" w:lineRule="auto"/>
        <w:rPr>
          <w:rFonts w:ascii="Arial" w:hAnsi="Arial" w:cs="Arial"/>
          <w:sz w:val="23"/>
          <w:szCs w:val="23"/>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09"/>
        <w:gridCol w:w="3210"/>
        <w:gridCol w:w="3210"/>
      </w:tblGrid>
      <w:tr w:rsidR="007F271C" w:rsidRPr="0034683B" w14:paraId="28B9284B" w14:textId="77777777" w:rsidTr="00D558C5">
        <w:trPr>
          <w:cantSplit/>
          <w:trHeight w:val="40"/>
        </w:trPr>
        <w:tc>
          <w:tcPr>
            <w:tcW w:w="3209" w:type="dxa"/>
            <w:shd w:val="clear" w:color="auto" w:fill="8EAADB" w:themeFill="accent1" w:themeFillTint="99"/>
            <w:tcMar>
              <w:top w:w="0" w:type="dxa"/>
              <w:left w:w="108" w:type="dxa"/>
              <w:bottom w:w="0" w:type="dxa"/>
              <w:right w:w="108" w:type="dxa"/>
            </w:tcMar>
            <w:hideMark/>
          </w:tcPr>
          <w:p w14:paraId="0E4504F8" w14:textId="77777777" w:rsidR="007F271C" w:rsidRPr="00194E62" w:rsidRDefault="007F271C" w:rsidP="007676BB">
            <w:pPr>
              <w:spacing w:after="160" w:line="259" w:lineRule="auto"/>
              <w:jc w:val="center"/>
              <w:rPr>
                <w:rFonts w:ascii="Arial" w:hAnsi="Arial" w:cs="Arial"/>
                <w:b/>
              </w:rPr>
            </w:pPr>
            <w:r w:rsidRPr="00194E62">
              <w:rPr>
                <w:rFonts w:ascii="Arial" w:hAnsi="Arial" w:cs="Arial"/>
                <w:b/>
              </w:rPr>
              <w:t>Band</w:t>
            </w:r>
          </w:p>
        </w:tc>
        <w:tc>
          <w:tcPr>
            <w:tcW w:w="3210" w:type="dxa"/>
            <w:shd w:val="clear" w:color="auto" w:fill="8EAADB" w:themeFill="accent1" w:themeFillTint="99"/>
            <w:tcMar>
              <w:top w:w="0" w:type="dxa"/>
              <w:left w:w="108" w:type="dxa"/>
              <w:bottom w:w="0" w:type="dxa"/>
              <w:right w:w="108" w:type="dxa"/>
            </w:tcMar>
            <w:hideMark/>
          </w:tcPr>
          <w:p w14:paraId="08DC5B50" w14:textId="77777777" w:rsidR="007F271C" w:rsidRPr="00194E62" w:rsidRDefault="007F271C" w:rsidP="007676BB">
            <w:pPr>
              <w:spacing w:after="160" w:line="259" w:lineRule="auto"/>
              <w:jc w:val="center"/>
              <w:rPr>
                <w:rFonts w:ascii="Arial" w:hAnsi="Arial" w:cs="Arial"/>
                <w:b/>
              </w:rPr>
            </w:pPr>
            <w:r w:rsidRPr="00194E62">
              <w:rPr>
                <w:rFonts w:ascii="Arial" w:hAnsi="Arial" w:cs="Arial"/>
                <w:b/>
              </w:rPr>
              <w:t>No. of electorates in band</w:t>
            </w:r>
          </w:p>
        </w:tc>
        <w:tc>
          <w:tcPr>
            <w:tcW w:w="3210" w:type="dxa"/>
            <w:shd w:val="clear" w:color="auto" w:fill="8EAADB" w:themeFill="accent1" w:themeFillTint="99"/>
            <w:tcMar>
              <w:top w:w="0" w:type="dxa"/>
              <w:left w:w="108" w:type="dxa"/>
              <w:bottom w:w="0" w:type="dxa"/>
              <w:right w:w="108" w:type="dxa"/>
            </w:tcMar>
            <w:hideMark/>
          </w:tcPr>
          <w:p w14:paraId="08A7CEE7" w14:textId="77777777" w:rsidR="007F271C" w:rsidRPr="00194E62" w:rsidRDefault="007F271C" w:rsidP="007676BB">
            <w:pPr>
              <w:spacing w:after="160" w:line="259" w:lineRule="auto"/>
              <w:jc w:val="center"/>
              <w:rPr>
                <w:rFonts w:ascii="Arial" w:hAnsi="Arial" w:cs="Arial"/>
                <w:b/>
              </w:rPr>
            </w:pPr>
            <w:r w:rsidRPr="00194E62">
              <w:rPr>
                <w:rFonts w:ascii="Arial" w:hAnsi="Arial" w:cs="Arial"/>
                <w:b/>
              </w:rPr>
              <w:t>Quantum of allowance</w:t>
            </w:r>
          </w:p>
        </w:tc>
      </w:tr>
      <w:tr w:rsidR="007F271C" w:rsidRPr="0034683B" w14:paraId="45013395" w14:textId="77777777" w:rsidTr="00D558C5">
        <w:trPr>
          <w:cantSplit/>
        </w:trPr>
        <w:tc>
          <w:tcPr>
            <w:tcW w:w="3209" w:type="dxa"/>
            <w:tcMar>
              <w:top w:w="0" w:type="dxa"/>
              <w:left w:w="108" w:type="dxa"/>
              <w:bottom w:w="0" w:type="dxa"/>
              <w:right w:w="108" w:type="dxa"/>
            </w:tcMar>
            <w:hideMark/>
          </w:tcPr>
          <w:p w14:paraId="624B9DCF" w14:textId="77777777" w:rsidR="007F271C" w:rsidRPr="0034683B" w:rsidRDefault="007F271C" w:rsidP="007676BB">
            <w:pPr>
              <w:spacing w:after="160" w:line="259" w:lineRule="auto"/>
              <w:jc w:val="center"/>
              <w:rPr>
                <w:rFonts w:ascii="Arial" w:hAnsi="Arial" w:cs="Arial"/>
              </w:rPr>
            </w:pPr>
            <w:r w:rsidRPr="0034683B">
              <w:rPr>
                <w:rFonts w:ascii="Arial" w:hAnsi="Arial" w:cs="Arial"/>
              </w:rPr>
              <w:t>Band 1</w:t>
            </w:r>
          </w:p>
        </w:tc>
        <w:tc>
          <w:tcPr>
            <w:tcW w:w="3210" w:type="dxa"/>
            <w:tcMar>
              <w:top w:w="0" w:type="dxa"/>
              <w:left w:w="108" w:type="dxa"/>
              <w:bottom w:w="0" w:type="dxa"/>
              <w:right w:w="108" w:type="dxa"/>
            </w:tcMar>
            <w:hideMark/>
          </w:tcPr>
          <w:p w14:paraId="09F202DE" w14:textId="77777777" w:rsidR="007F271C" w:rsidRPr="0034683B" w:rsidRDefault="007F271C" w:rsidP="007676BB">
            <w:pPr>
              <w:spacing w:after="160" w:line="259" w:lineRule="auto"/>
              <w:jc w:val="center"/>
              <w:rPr>
                <w:rFonts w:ascii="Arial" w:hAnsi="Arial" w:cs="Arial"/>
              </w:rPr>
            </w:pPr>
            <w:r>
              <w:rPr>
                <w:rFonts w:ascii="Arial" w:hAnsi="Arial" w:cs="Arial"/>
              </w:rPr>
              <w:t>10</w:t>
            </w:r>
          </w:p>
        </w:tc>
        <w:tc>
          <w:tcPr>
            <w:tcW w:w="3210" w:type="dxa"/>
            <w:tcMar>
              <w:top w:w="0" w:type="dxa"/>
              <w:left w:w="108" w:type="dxa"/>
              <w:bottom w:w="0" w:type="dxa"/>
              <w:right w:w="108" w:type="dxa"/>
            </w:tcMar>
            <w:hideMark/>
          </w:tcPr>
          <w:p w14:paraId="2464AB02" w14:textId="77777777" w:rsidR="007F271C" w:rsidRPr="003F283A" w:rsidRDefault="007F271C" w:rsidP="007676BB">
            <w:pPr>
              <w:spacing w:after="160" w:line="259" w:lineRule="auto"/>
              <w:jc w:val="center"/>
              <w:rPr>
                <w:rFonts w:ascii="Arial" w:hAnsi="Arial" w:cs="Arial"/>
              </w:rPr>
            </w:pPr>
            <w:r w:rsidRPr="003F283A">
              <w:rPr>
                <w:rFonts w:ascii="Arial" w:hAnsi="Arial" w:cs="Arial"/>
              </w:rPr>
              <w:t>$67,800</w:t>
            </w:r>
          </w:p>
        </w:tc>
      </w:tr>
      <w:tr w:rsidR="007F271C" w:rsidRPr="0034683B" w14:paraId="55318884" w14:textId="77777777" w:rsidTr="00D558C5">
        <w:trPr>
          <w:cantSplit/>
        </w:trPr>
        <w:tc>
          <w:tcPr>
            <w:tcW w:w="3209" w:type="dxa"/>
            <w:tcMar>
              <w:top w:w="0" w:type="dxa"/>
              <w:left w:w="108" w:type="dxa"/>
              <w:bottom w:w="0" w:type="dxa"/>
              <w:right w:w="108" w:type="dxa"/>
            </w:tcMar>
            <w:hideMark/>
          </w:tcPr>
          <w:p w14:paraId="5A24BC62" w14:textId="77777777" w:rsidR="007F271C" w:rsidRPr="0034683B" w:rsidRDefault="007F271C" w:rsidP="007676BB">
            <w:pPr>
              <w:spacing w:after="160" w:line="259" w:lineRule="auto"/>
              <w:jc w:val="center"/>
              <w:rPr>
                <w:rFonts w:ascii="Arial" w:hAnsi="Arial" w:cs="Arial"/>
              </w:rPr>
            </w:pPr>
            <w:r w:rsidRPr="0034683B">
              <w:rPr>
                <w:rFonts w:ascii="Arial" w:hAnsi="Arial" w:cs="Arial"/>
              </w:rPr>
              <w:t>Band 2</w:t>
            </w:r>
          </w:p>
        </w:tc>
        <w:tc>
          <w:tcPr>
            <w:tcW w:w="3210" w:type="dxa"/>
            <w:tcMar>
              <w:top w:w="0" w:type="dxa"/>
              <w:left w:w="108" w:type="dxa"/>
              <w:bottom w:w="0" w:type="dxa"/>
              <w:right w:w="108" w:type="dxa"/>
            </w:tcMar>
            <w:hideMark/>
          </w:tcPr>
          <w:p w14:paraId="4E5BF2F6" w14:textId="77777777" w:rsidR="007F271C" w:rsidRPr="0034683B" w:rsidRDefault="007F271C" w:rsidP="007676BB">
            <w:pPr>
              <w:spacing w:after="160" w:line="259" w:lineRule="auto"/>
              <w:jc w:val="center"/>
              <w:rPr>
                <w:rFonts w:ascii="Arial" w:hAnsi="Arial" w:cs="Arial"/>
              </w:rPr>
            </w:pPr>
            <w:r>
              <w:rPr>
                <w:rFonts w:ascii="Arial" w:hAnsi="Arial" w:cs="Arial"/>
              </w:rPr>
              <w:t>36</w:t>
            </w:r>
          </w:p>
        </w:tc>
        <w:tc>
          <w:tcPr>
            <w:tcW w:w="3210" w:type="dxa"/>
            <w:tcMar>
              <w:top w:w="0" w:type="dxa"/>
              <w:left w:w="108" w:type="dxa"/>
              <w:bottom w:w="0" w:type="dxa"/>
              <w:right w:w="108" w:type="dxa"/>
            </w:tcMar>
            <w:hideMark/>
          </w:tcPr>
          <w:p w14:paraId="3884AEC5" w14:textId="77777777" w:rsidR="007F271C" w:rsidRPr="003F283A" w:rsidRDefault="007F271C" w:rsidP="007676BB">
            <w:pPr>
              <w:spacing w:after="160" w:line="259" w:lineRule="auto"/>
              <w:jc w:val="center"/>
              <w:rPr>
                <w:rFonts w:ascii="Arial" w:hAnsi="Arial" w:cs="Arial"/>
              </w:rPr>
            </w:pPr>
            <w:r w:rsidRPr="003F283A">
              <w:rPr>
                <w:rFonts w:ascii="Arial" w:hAnsi="Arial" w:cs="Arial"/>
              </w:rPr>
              <w:t>$70,400</w:t>
            </w:r>
          </w:p>
        </w:tc>
      </w:tr>
      <w:tr w:rsidR="007F271C" w:rsidRPr="0034683B" w14:paraId="4DDB6D23" w14:textId="77777777" w:rsidTr="00D558C5">
        <w:trPr>
          <w:cantSplit/>
        </w:trPr>
        <w:tc>
          <w:tcPr>
            <w:tcW w:w="3209" w:type="dxa"/>
            <w:tcMar>
              <w:top w:w="0" w:type="dxa"/>
              <w:left w:w="108" w:type="dxa"/>
              <w:bottom w:w="0" w:type="dxa"/>
              <w:right w:w="108" w:type="dxa"/>
            </w:tcMar>
            <w:hideMark/>
          </w:tcPr>
          <w:p w14:paraId="684F1EB2" w14:textId="77777777" w:rsidR="007F271C" w:rsidRPr="0034683B" w:rsidRDefault="007F271C" w:rsidP="007676BB">
            <w:pPr>
              <w:spacing w:after="160" w:line="259" w:lineRule="auto"/>
              <w:jc w:val="center"/>
              <w:rPr>
                <w:rFonts w:ascii="Arial" w:hAnsi="Arial" w:cs="Arial"/>
              </w:rPr>
            </w:pPr>
            <w:r w:rsidRPr="0034683B">
              <w:rPr>
                <w:rFonts w:ascii="Arial" w:hAnsi="Arial" w:cs="Arial"/>
              </w:rPr>
              <w:t>Band 3</w:t>
            </w:r>
          </w:p>
        </w:tc>
        <w:tc>
          <w:tcPr>
            <w:tcW w:w="3210" w:type="dxa"/>
            <w:tcMar>
              <w:top w:w="0" w:type="dxa"/>
              <w:left w:w="108" w:type="dxa"/>
              <w:bottom w:w="0" w:type="dxa"/>
              <w:right w:w="108" w:type="dxa"/>
            </w:tcMar>
            <w:hideMark/>
          </w:tcPr>
          <w:p w14:paraId="3E597E56" w14:textId="77777777" w:rsidR="007F271C" w:rsidRPr="0034683B" w:rsidRDefault="007F271C" w:rsidP="007676BB">
            <w:pPr>
              <w:spacing w:after="160" w:line="259" w:lineRule="auto"/>
              <w:jc w:val="center"/>
              <w:rPr>
                <w:rFonts w:ascii="Arial" w:hAnsi="Arial" w:cs="Arial"/>
              </w:rPr>
            </w:pPr>
            <w:r>
              <w:rPr>
                <w:rFonts w:ascii="Arial" w:hAnsi="Arial" w:cs="Arial"/>
              </w:rPr>
              <w:t>26</w:t>
            </w:r>
          </w:p>
        </w:tc>
        <w:tc>
          <w:tcPr>
            <w:tcW w:w="3210" w:type="dxa"/>
            <w:tcMar>
              <w:top w:w="0" w:type="dxa"/>
              <w:left w:w="108" w:type="dxa"/>
              <w:bottom w:w="0" w:type="dxa"/>
              <w:right w:w="108" w:type="dxa"/>
            </w:tcMar>
            <w:hideMark/>
          </w:tcPr>
          <w:p w14:paraId="0A5083C2" w14:textId="77777777" w:rsidR="007F271C" w:rsidRPr="003F283A" w:rsidRDefault="007F271C" w:rsidP="007676BB">
            <w:pPr>
              <w:spacing w:after="160" w:line="259" w:lineRule="auto"/>
              <w:jc w:val="center"/>
              <w:rPr>
                <w:rFonts w:ascii="Arial" w:hAnsi="Arial" w:cs="Arial"/>
              </w:rPr>
            </w:pPr>
            <w:r w:rsidRPr="003F283A">
              <w:rPr>
                <w:rFonts w:ascii="Arial" w:hAnsi="Arial" w:cs="Arial"/>
              </w:rPr>
              <w:t>$72,000</w:t>
            </w:r>
          </w:p>
        </w:tc>
      </w:tr>
      <w:tr w:rsidR="007F271C" w:rsidRPr="0034683B" w14:paraId="0309F57B" w14:textId="77777777" w:rsidTr="00D558C5">
        <w:trPr>
          <w:cantSplit/>
        </w:trPr>
        <w:tc>
          <w:tcPr>
            <w:tcW w:w="3209" w:type="dxa"/>
            <w:tcMar>
              <w:top w:w="0" w:type="dxa"/>
              <w:left w:w="108" w:type="dxa"/>
              <w:bottom w:w="0" w:type="dxa"/>
              <w:right w:w="108" w:type="dxa"/>
            </w:tcMar>
            <w:hideMark/>
          </w:tcPr>
          <w:p w14:paraId="75F6B260" w14:textId="77777777" w:rsidR="007F271C" w:rsidRPr="0034683B" w:rsidRDefault="007F271C" w:rsidP="007676BB">
            <w:pPr>
              <w:spacing w:after="160" w:line="259" w:lineRule="auto"/>
              <w:jc w:val="center"/>
              <w:rPr>
                <w:rFonts w:ascii="Arial" w:hAnsi="Arial" w:cs="Arial"/>
              </w:rPr>
            </w:pPr>
            <w:r w:rsidRPr="0034683B">
              <w:rPr>
                <w:rFonts w:ascii="Arial" w:hAnsi="Arial" w:cs="Arial"/>
              </w:rPr>
              <w:t>Band 4</w:t>
            </w:r>
          </w:p>
        </w:tc>
        <w:tc>
          <w:tcPr>
            <w:tcW w:w="3210" w:type="dxa"/>
            <w:tcMar>
              <w:top w:w="0" w:type="dxa"/>
              <w:left w:w="108" w:type="dxa"/>
              <w:bottom w:w="0" w:type="dxa"/>
              <w:right w:w="108" w:type="dxa"/>
            </w:tcMar>
            <w:hideMark/>
          </w:tcPr>
          <w:p w14:paraId="142604D7" w14:textId="77777777" w:rsidR="007F271C" w:rsidRPr="0034683B" w:rsidRDefault="007F271C" w:rsidP="007676BB">
            <w:pPr>
              <w:spacing w:after="160" w:line="259" w:lineRule="auto"/>
              <w:jc w:val="center"/>
              <w:rPr>
                <w:rFonts w:ascii="Arial" w:hAnsi="Arial" w:cs="Arial"/>
              </w:rPr>
            </w:pPr>
            <w:r>
              <w:rPr>
                <w:rFonts w:ascii="Arial" w:hAnsi="Arial" w:cs="Arial"/>
              </w:rPr>
              <w:t>21</w:t>
            </w:r>
          </w:p>
        </w:tc>
        <w:tc>
          <w:tcPr>
            <w:tcW w:w="3210" w:type="dxa"/>
            <w:tcMar>
              <w:top w:w="0" w:type="dxa"/>
              <w:left w:w="108" w:type="dxa"/>
              <w:bottom w:w="0" w:type="dxa"/>
              <w:right w:w="108" w:type="dxa"/>
            </w:tcMar>
            <w:hideMark/>
          </w:tcPr>
          <w:p w14:paraId="1194583E" w14:textId="77777777" w:rsidR="007F271C" w:rsidRPr="003F283A" w:rsidRDefault="007F271C" w:rsidP="007676BB">
            <w:pPr>
              <w:spacing w:after="160" w:line="259" w:lineRule="auto"/>
              <w:jc w:val="center"/>
              <w:rPr>
                <w:rFonts w:ascii="Arial" w:hAnsi="Arial" w:cs="Arial"/>
              </w:rPr>
            </w:pPr>
            <w:r w:rsidRPr="003F283A">
              <w:rPr>
                <w:rFonts w:ascii="Arial" w:hAnsi="Arial" w:cs="Arial"/>
              </w:rPr>
              <w:t>$74,500</w:t>
            </w:r>
          </w:p>
        </w:tc>
      </w:tr>
    </w:tbl>
    <w:p w14:paraId="301B1094" w14:textId="77777777" w:rsidR="00FC611E" w:rsidRDefault="00FC611E" w:rsidP="00FC611E">
      <w:pPr>
        <w:spacing w:line="259" w:lineRule="auto"/>
        <w:rPr>
          <w:rFonts w:ascii="Arial" w:hAnsi="Arial" w:cs="Arial"/>
          <w:iCs/>
          <w:spacing w:val="15"/>
          <w:sz w:val="23"/>
          <w:szCs w:val="23"/>
          <w:u w:val="single"/>
        </w:rPr>
      </w:pPr>
    </w:p>
    <w:p w14:paraId="1957CDA5" w14:textId="77777777" w:rsidR="002A65B9" w:rsidRPr="006673B7" w:rsidRDefault="002A65B9" w:rsidP="006673B7">
      <w:pPr>
        <w:rPr>
          <w:rFonts w:ascii="Arial" w:hAnsi="Arial" w:cs="Arial"/>
          <w:sz w:val="23"/>
          <w:szCs w:val="23"/>
          <w:u w:val="single"/>
        </w:rPr>
      </w:pPr>
      <w:r w:rsidRPr="006673B7">
        <w:rPr>
          <w:rFonts w:ascii="Arial" w:hAnsi="Arial" w:cs="Arial"/>
          <w:sz w:val="23"/>
          <w:szCs w:val="23"/>
          <w:u w:val="single"/>
        </w:rPr>
        <w:t>Expenditure against ECA</w:t>
      </w:r>
    </w:p>
    <w:p w14:paraId="5878EF2F" w14:textId="1E4416FA" w:rsidR="00FF02AA" w:rsidRPr="00152704" w:rsidRDefault="00FF02AA" w:rsidP="009F1132">
      <w:pPr>
        <w:rPr>
          <w:rFonts w:ascii="Arial" w:hAnsi="Arial" w:cs="Arial"/>
          <w:sz w:val="23"/>
          <w:szCs w:val="23"/>
        </w:rPr>
      </w:pPr>
      <w:r w:rsidRPr="00152704">
        <w:rPr>
          <w:rFonts w:ascii="Arial" w:hAnsi="Arial" w:cs="Arial"/>
          <w:sz w:val="23"/>
          <w:szCs w:val="23"/>
        </w:rPr>
        <w:t>The Annual Report of Electorate and Communic</w:t>
      </w:r>
      <w:r w:rsidR="00413DB3">
        <w:rPr>
          <w:rFonts w:ascii="Arial" w:hAnsi="Arial" w:cs="Arial"/>
          <w:sz w:val="23"/>
          <w:szCs w:val="23"/>
        </w:rPr>
        <w:t>ation Allowance Expenditure by M</w:t>
      </w:r>
      <w:r w:rsidRPr="00152704">
        <w:rPr>
          <w:rFonts w:ascii="Arial" w:hAnsi="Arial" w:cs="Arial"/>
          <w:sz w:val="23"/>
          <w:szCs w:val="23"/>
        </w:rPr>
        <w:t>embers of the Legislative Assembly for the period 1 July 2017 to 30 June 2018 provides t</w:t>
      </w:r>
      <w:r w:rsidR="00BE5BE4">
        <w:rPr>
          <w:rFonts w:ascii="Arial" w:hAnsi="Arial" w:cs="Arial"/>
          <w:sz w:val="23"/>
          <w:szCs w:val="23"/>
        </w:rPr>
        <w:t>he following data based on 113 m</w:t>
      </w:r>
      <w:r w:rsidRPr="00152704">
        <w:rPr>
          <w:rFonts w:ascii="Arial" w:hAnsi="Arial" w:cs="Arial"/>
          <w:sz w:val="23"/>
          <w:szCs w:val="23"/>
        </w:rPr>
        <w:t>embers (</w:t>
      </w:r>
      <w:r w:rsidR="00B921FB" w:rsidRPr="00152704">
        <w:rPr>
          <w:rFonts w:ascii="Arial" w:hAnsi="Arial" w:cs="Arial"/>
          <w:sz w:val="23"/>
          <w:szCs w:val="23"/>
        </w:rPr>
        <w:t>including</w:t>
      </w:r>
      <w:r w:rsidRPr="00152704">
        <w:rPr>
          <w:rFonts w:ascii="Arial" w:hAnsi="Arial" w:cs="Arial"/>
          <w:sz w:val="23"/>
          <w:szCs w:val="23"/>
        </w:rPr>
        <w:t xml:space="preserve"> those members not returned at the 2017 State Election</w:t>
      </w:r>
      <w:r w:rsidR="00152704">
        <w:rPr>
          <w:rFonts w:ascii="Arial" w:hAnsi="Arial" w:cs="Arial"/>
          <w:sz w:val="23"/>
          <w:szCs w:val="23"/>
        </w:rPr>
        <w:t>)</w:t>
      </w:r>
      <w:r w:rsidRPr="00152704">
        <w:rPr>
          <w:rFonts w:ascii="Arial" w:hAnsi="Arial" w:cs="Arial"/>
          <w:sz w:val="23"/>
          <w:szCs w:val="23"/>
        </w:rPr>
        <w:t xml:space="preserve">: </w:t>
      </w:r>
    </w:p>
    <w:p w14:paraId="327CB96A" w14:textId="68DC10B6" w:rsidR="00FF02AA" w:rsidRPr="00152704" w:rsidRDefault="00FF02AA" w:rsidP="00152704">
      <w:pPr>
        <w:pStyle w:val="ListParagraph"/>
        <w:numPr>
          <w:ilvl w:val="0"/>
          <w:numId w:val="14"/>
        </w:numPr>
        <w:rPr>
          <w:rFonts w:ascii="Arial" w:hAnsi="Arial" w:cs="Arial"/>
          <w:sz w:val="23"/>
          <w:szCs w:val="23"/>
        </w:rPr>
      </w:pPr>
      <w:r w:rsidRPr="00152704">
        <w:rPr>
          <w:rFonts w:ascii="Arial" w:hAnsi="Arial" w:cs="Arial"/>
          <w:sz w:val="23"/>
          <w:szCs w:val="23"/>
        </w:rPr>
        <w:t xml:space="preserve">21 </w:t>
      </w:r>
      <w:r w:rsidR="00BE5BE4">
        <w:rPr>
          <w:rFonts w:ascii="Arial" w:hAnsi="Arial" w:cs="Arial"/>
          <w:sz w:val="23"/>
          <w:szCs w:val="23"/>
        </w:rPr>
        <w:t>m</w:t>
      </w:r>
      <w:r w:rsidRPr="00152704">
        <w:rPr>
          <w:rFonts w:ascii="Arial" w:hAnsi="Arial" w:cs="Arial"/>
          <w:sz w:val="23"/>
          <w:szCs w:val="23"/>
        </w:rPr>
        <w:t>embers expended greater than 100% of their ECA</w:t>
      </w:r>
    </w:p>
    <w:p w14:paraId="75E1DB17" w14:textId="19014863" w:rsidR="00FF02AA" w:rsidRPr="00152704" w:rsidRDefault="00BE5BE4" w:rsidP="00152704">
      <w:pPr>
        <w:pStyle w:val="ListParagraph"/>
        <w:numPr>
          <w:ilvl w:val="0"/>
          <w:numId w:val="14"/>
        </w:numPr>
        <w:rPr>
          <w:rFonts w:ascii="Arial" w:hAnsi="Arial" w:cs="Arial"/>
          <w:sz w:val="23"/>
          <w:szCs w:val="23"/>
        </w:rPr>
      </w:pPr>
      <w:r>
        <w:rPr>
          <w:rFonts w:ascii="Arial" w:hAnsi="Arial" w:cs="Arial"/>
          <w:sz w:val="23"/>
          <w:szCs w:val="23"/>
        </w:rPr>
        <w:t>78 m</w:t>
      </w:r>
      <w:r w:rsidR="003C79BE" w:rsidRPr="00152704">
        <w:rPr>
          <w:rFonts w:ascii="Arial" w:hAnsi="Arial" w:cs="Arial"/>
          <w:sz w:val="23"/>
          <w:szCs w:val="23"/>
        </w:rPr>
        <w:t xml:space="preserve">embers expended between </w:t>
      </w:r>
      <w:r w:rsidR="00FF02AA" w:rsidRPr="00152704">
        <w:rPr>
          <w:rFonts w:ascii="Arial" w:hAnsi="Arial" w:cs="Arial"/>
          <w:sz w:val="23"/>
          <w:szCs w:val="23"/>
        </w:rPr>
        <w:t>90%</w:t>
      </w:r>
      <w:r w:rsidR="003C79BE" w:rsidRPr="00152704">
        <w:rPr>
          <w:rFonts w:ascii="Arial" w:hAnsi="Arial" w:cs="Arial"/>
          <w:sz w:val="23"/>
          <w:szCs w:val="23"/>
        </w:rPr>
        <w:t xml:space="preserve"> and 100%</w:t>
      </w:r>
      <w:r w:rsidR="00FF02AA" w:rsidRPr="00152704">
        <w:rPr>
          <w:rFonts w:ascii="Arial" w:hAnsi="Arial" w:cs="Arial"/>
          <w:sz w:val="23"/>
          <w:szCs w:val="23"/>
        </w:rPr>
        <w:t xml:space="preserve"> of their ECA</w:t>
      </w:r>
      <w:r w:rsidR="00233F84">
        <w:rPr>
          <w:rFonts w:ascii="Arial" w:hAnsi="Arial" w:cs="Arial"/>
          <w:sz w:val="23"/>
          <w:szCs w:val="23"/>
        </w:rPr>
        <w:t>, and</w:t>
      </w:r>
    </w:p>
    <w:p w14:paraId="749EFB69" w14:textId="5C79A644" w:rsidR="0018506E" w:rsidRPr="00152704" w:rsidRDefault="00BE5BE4" w:rsidP="00152704">
      <w:pPr>
        <w:pStyle w:val="ListParagraph"/>
        <w:numPr>
          <w:ilvl w:val="0"/>
          <w:numId w:val="14"/>
        </w:numPr>
        <w:rPr>
          <w:rFonts w:ascii="Arial" w:hAnsi="Arial" w:cs="Arial"/>
          <w:sz w:val="23"/>
          <w:szCs w:val="23"/>
        </w:rPr>
      </w:pPr>
      <w:r>
        <w:rPr>
          <w:rFonts w:ascii="Arial" w:hAnsi="Arial" w:cs="Arial"/>
          <w:sz w:val="23"/>
          <w:szCs w:val="23"/>
        </w:rPr>
        <w:t>14 m</w:t>
      </w:r>
      <w:r w:rsidR="0018506E" w:rsidRPr="00152704">
        <w:rPr>
          <w:rFonts w:ascii="Arial" w:hAnsi="Arial" w:cs="Arial"/>
          <w:sz w:val="23"/>
          <w:szCs w:val="23"/>
        </w:rPr>
        <w:t xml:space="preserve">embers expended less than 90% of their ECA. </w:t>
      </w:r>
    </w:p>
    <w:p w14:paraId="121FE74E" w14:textId="77777777" w:rsidR="0018506E" w:rsidRPr="00152704" w:rsidRDefault="0018506E" w:rsidP="0018506E">
      <w:pPr>
        <w:rPr>
          <w:rFonts w:ascii="Arial" w:hAnsi="Arial" w:cs="Arial"/>
          <w:sz w:val="23"/>
          <w:szCs w:val="23"/>
        </w:rPr>
      </w:pPr>
    </w:p>
    <w:p w14:paraId="6CF94E0F" w14:textId="77777777" w:rsidR="0018506E" w:rsidRPr="00152704" w:rsidRDefault="00233F84" w:rsidP="0018506E">
      <w:pPr>
        <w:rPr>
          <w:rFonts w:ascii="Arial" w:hAnsi="Arial" w:cs="Arial"/>
          <w:sz w:val="23"/>
          <w:szCs w:val="23"/>
        </w:rPr>
      </w:pPr>
      <w:r>
        <w:rPr>
          <w:rFonts w:ascii="Arial" w:hAnsi="Arial" w:cs="Arial"/>
          <w:sz w:val="23"/>
          <w:szCs w:val="23"/>
        </w:rPr>
        <w:t>This indicates that m</w:t>
      </w:r>
      <w:r w:rsidR="0018506E" w:rsidRPr="00152704">
        <w:rPr>
          <w:rFonts w:ascii="Arial" w:hAnsi="Arial" w:cs="Arial"/>
          <w:sz w:val="23"/>
          <w:szCs w:val="23"/>
        </w:rPr>
        <w:t>embers are expending a significant proportion of their ECA on servicing their electorate</w:t>
      </w:r>
      <w:r w:rsidR="00882C77" w:rsidRPr="00152704">
        <w:rPr>
          <w:rFonts w:ascii="Arial" w:hAnsi="Arial" w:cs="Arial"/>
          <w:sz w:val="23"/>
          <w:szCs w:val="23"/>
        </w:rPr>
        <w:t>. The Tribunal also notes</w:t>
      </w:r>
      <w:r w:rsidR="00AB0860" w:rsidRPr="00152704">
        <w:rPr>
          <w:rFonts w:ascii="Arial" w:hAnsi="Arial" w:cs="Arial"/>
          <w:sz w:val="23"/>
          <w:szCs w:val="23"/>
        </w:rPr>
        <w:t xml:space="preserve"> that t</w:t>
      </w:r>
      <w:r w:rsidR="0018506E" w:rsidRPr="00152704">
        <w:rPr>
          <w:rFonts w:ascii="Arial" w:hAnsi="Arial" w:cs="Arial"/>
          <w:sz w:val="23"/>
          <w:szCs w:val="23"/>
        </w:rPr>
        <w:t xml:space="preserve">hose members that expended between 90% and 100% of their ECA </w:t>
      </w:r>
      <w:proofErr w:type="gramStart"/>
      <w:r w:rsidR="0018506E" w:rsidRPr="00152704">
        <w:rPr>
          <w:rFonts w:ascii="Arial" w:hAnsi="Arial" w:cs="Arial"/>
          <w:sz w:val="23"/>
          <w:szCs w:val="23"/>
        </w:rPr>
        <w:t>are able to</w:t>
      </w:r>
      <w:proofErr w:type="gramEnd"/>
      <w:r w:rsidR="0018506E" w:rsidRPr="00152704">
        <w:rPr>
          <w:rFonts w:ascii="Arial" w:hAnsi="Arial" w:cs="Arial"/>
          <w:sz w:val="23"/>
          <w:szCs w:val="23"/>
        </w:rPr>
        <w:t xml:space="preserve"> carry-over up to 10% of the total allowance for each financial year that is unexpended at 30 June, while any expenditure over 1</w:t>
      </w:r>
      <w:r>
        <w:rPr>
          <w:rFonts w:ascii="Arial" w:hAnsi="Arial" w:cs="Arial"/>
          <w:sz w:val="23"/>
          <w:szCs w:val="23"/>
        </w:rPr>
        <w:t>00% of the ECA is borne by the m</w:t>
      </w:r>
      <w:r w:rsidR="0018506E" w:rsidRPr="00152704">
        <w:rPr>
          <w:rFonts w:ascii="Arial" w:hAnsi="Arial" w:cs="Arial"/>
          <w:sz w:val="23"/>
          <w:szCs w:val="23"/>
        </w:rPr>
        <w:t xml:space="preserve">ember personally. </w:t>
      </w:r>
    </w:p>
    <w:p w14:paraId="33349487" w14:textId="77777777" w:rsidR="00AB0860" w:rsidRPr="00152704" w:rsidRDefault="00AB0860" w:rsidP="0018506E">
      <w:pPr>
        <w:rPr>
          <w:rFonts w:ascii="Arial" w:hAnsi="Arial" w:cs="Arial"/>
          <w:sz w:val="23"/>
          <w:szCs w:val="23"/>
        </w:rPr>
      </w:pPr>
    </w:p>
    <w:p w14:paraId="0332DB49" w14:textId="77777777" w:rsidR="00AA191B" w:rsidRPr="00152704" w:rsidRDefault="00AB0860" w:rsidP="00AB0860">
      <w:pPr>
        <w:rPr>
          <w:rFonts w:ascii="Arial" w:hAnsi="Arial" w:cs="Arial"/>
          <w:sz w:val="23"/>
          <w:szCs w:val="23"/>
        </w:rPr>
      </w:pPr>
      <w:r w:rsidRPr="00152704">
        <w:rPr>
          <w:rFonts w:ascii="Arial" w:hAnsi="Arial" w:cs="Arial"/>
          <w:sz w:val="23"/>
          <w:szCs w:val="23"/>
        </w:rPr>
        <w:t xml:space="preserve">Within the overall ECA expenditure amount, members spent </w:t>
      </w:r>
      <w:r w:rsidR="00FC02F2" w:rsidRPr="00152704">
        <w:rPr>
          <w:rFonts w:ascii="Arial" w:hAnsi="Arial" w:cs="Arial"/>
          <w:sz w:val="23"/>
          <w:szCs w:val="23"/>
        </w:rPr>
        <w:t xml:space="preserve">46% of the ECA on the </w:t>
      </w:r>
      <w:r w:rsidR="00E6191E" w:rsidRPr="00152704">
        <w:rPr>
          <w:rFonts w:ascii="Arial" w:hAnsi="Arial" w:cs="Arial"/>
          <w:sz w:val="23"/>
          <w:szCs w:val="23"/>
        </w:rPr>
        <w:t>production, publication and distribution services category</w:t>
      </w:r>
      <w:r w:rsidR="00FC02F2" w:rsidRPr="00152704">
        <w:rPr>
          <w:rFonts w:ascii="Arial" w:hAnsi="Arial" w:cs="Arial"/>
          <w:sz w:val="23"/>
          <w:szCs w:val="23"/>
        </w:rPr>
        <w:t xml:space="preserve">. Within that category, </w:t>
      </w:r>
      <w:r w:rsidR="00E6191E" w:rsidRPr="00152704">
        <w:rPr>
          <w:rFonts w:ascii="Arial" w:hAnsi="Arial" w:cs="Arial"/>
          <w:sz w:val="23"/>
          <w:szCs w:val="23"/>
        </w:rPr>
        <w:t>42% was spent on postage and delivery.</w:t>
      </w:r>
      <w:r w:rsidR="00AA191B" w:rsidRPr="00152704">
        <w:rPr>
          <w:rFonts w:ascii="Arial" w:hAnsi="Arial" w:cs="Arial"/>
          <w:sz w:val="23"/>
          <w:szCs w:val="23"/>
        </w:rPr>
        <w:t xml:space="preserve"> </w:t>
      </w:r>
    </w:p>
    <w:p w14:paraId="511323A2" w14:textId="77777777" w:rsidR="009F1132" w:rsidRPr="00152704" w:rsidRDefault="009F1132" w:rsidP="009F1132">
      <w:pPr>
        <w:rPr>
          <w:rFonts w:ascii="Arial" w:hAnsi="Arial" w:cs="Arial"/>
          <w:sz w:val="23"/>
          <w:szCs w:val="23"/>
        </w:rPr>
      </w:pPr>
    </w:p>
    <w:p w14:paraId="664AECD2" w14:textId="77777777" w:rsidR="00152704" w:rsidRDefault="00D24BE5" w:rsidP="009F1132">
      <w:pPr>
        <w:rPr>
          <w:rFonts w:ascii="Arial" w:hAnsi="Arial" w:cs="Arial"/>
          <w:sz w:val="23"/>
          <w:szCs w:val="23"/>
        </w:rPr>
      </w:pPr>
      <w:r w:rsidRPr="00152704">
        <w:rPr>
          <w:rFonts w:ascii="Arial" w:hAnsi="Arial" w:cs="Arial"/>
          <w:sz w:val="23"/>
          <w:szCs w:val="23"/>
        </w:rPr>
        <w:t>The Tribunal is cogni</w:t>
      </w:r>
      <w:r w:rsidR="00A122B7" w:rsidRPr="00152704">
        <w:rPr>
          <w:rFonts w:ascii="Arial" w:hAnsi="Arial" w:cs="Arial"/>
          <w:sz w:val="23"/>
          <w:szCs w:val="23"/>
        </w:rPr>
        <w:t xml:space="preserve">sant that, despite the increasing use of </w:t>
      </w:r>
      <w:r w:rsidRPr="00152704">
        <w:rPr>
          <w:rFonts w:ascii="Arial" w:hAnsi="Arial" w:cs="Arial"/>
          <w:sz w:val="23"/>
          <w:szCs w:val="23"/>
        </w:rPr>
        <w:t xml:space="preserve">digital communication, it is not always possible to contact </w:t>
      </w:r>
      <w:r w:rsidR="000457F5" w:rsidRPr="00152704">
        <w:rPr>
          <w:rFonts w:ascii="Arial" w:hAnsi="Arial" w:cs="Arial"/>
          <w:sz w:val="23"/>
          <w:szCs w:val="23"/>
        </w:rPr>
        <w:t xml:space="preserve">constituents </w:t>
      </w:r>
      <w:r w:rsidRPr="00152704">
        <w:rPr>
          <w:rFonts w:ascii="Arial" w:hAnsi="Arial" w:cs="Arial"/>
          <w:sz w:val="23"/>
          <w:szCs w:val="23"/>
        </w:rPr>
        <w:t>via electronic means</w:t>
      </w:r>
      <w:r w:rsidR="000457F5" w:rsidRPr="00152704">
        <w:rPr>
          <w:rFonts w:ascii="Arial" w:hAnsi="Arial" w:cs="Arial"/>
          <w:sz w:val="23"/>
          <w:szCs w:val="23"/>
        </w:rPr>
        <w:t xml:space="preserve"> and notes that postage and delivery is still the key mechanism for communication with constituents</w:t>
      </w:r>
      <w:r w:rsidRPr="00152704">
        <w:rPr>
          <w:rFonts w:ascii="Arial" w:hAnsi="Arial" w:cs="Arial"/>
          <w:sz w:val="23"/>
          <w:szCs w:val="23"/>
        </w:rPr>
        <w:t xml:space="preserve">. Based on </w:t>
      </w:r>
      <w:r w:rsidR="00B54AAC" w:rsidRPr="00152704">
        <w:rPr>
          <w:rFonts w:ascii="Arial" w:hAnsi="Arial" w:cs="Arial"/>
          <w:sz w:val="23"/>
          <w:szCs w:val="23"/>
        </w:rPr>
        <w:t>the acquitted data, on average m</w:t>
      </w:r>
      <w:r w:rsidRPr="00152704">
        <w:rPr>
          <w:rFonts w:ascii="Arial" w:hAnsi="Arial" w:cs="Arial"/>
          <w:sz w:val="23"/>
          <w:szCs w:val="23"/>
        </w:rPr>
        <w:t>embers spent $13,</w:t>
      </w:r>
      <w:r w:rsidR="003C527F" w:rsidRPr="00152704">
        <w:rPr>
          <w:rFonts w:ascii="Arial" w:hAnsi="Arial" w:cs="Arial"/>
          <w:sz w:val="23"/>
          <w:szCs w:val="23"/>
        </w:rPr>
        <w:t>300</w:t>
      </w:r>
      <w:r w:rsidRPr="00152704">
        <w:rPr>
          <w:rFonts w:ascii="Arial" w:hAnsi="Arial" w:cs="Arial"/>
          <w:sz w:val="23"/>
          <w:szCs w:val="23"/>
        </w:rPr>
        <w:t xml:space="preserve"> on postage and delivery in 2017-18. This is an increase from </w:t>
      </w:r>
      <w:r w:rsidR="00152704">
        <w:rPr>
          <w:rFonts w:ascii="Arial" w:hAnsi="Arial" w:cs="Arial"/>
          <w:sz w:val="23"/>
          <w:szCs w:val="23"/>
        </w:rPr>
        <w:t>$9,900 in 2016-17.</w:t>
      </w:r>
    </w:p>
    <w:p w14:paraId="14DC532E" w14:textId="77777777" w:rsidR="006673B7" w:rsidRDefault="006673B7" w:rsidP="009F1132">
      <w:pPr>
        <w:rPr>
          <w:rFonts w:ascii="Arial" w:hAnsi="Arial" w:cs="Arial"/>
          <w:sz w:val="23"/>
          <w:szCs w:val="23"/>
        </w:rPr>
      </w:pPr>
    </w:p>
    <w:p w14:paraId="736FB7FC" w14:textId="77777777" w:rsidR="004E7105" w:rsidRDefault="004E7105" w:rsidP="009F1132">
      <w:pPr>
        <w:rPr>
          <w:rFonts w:ascii="Arial" w:hAnsi="Arial" w:cs="Arial"/>
          <w:sz w:val="23"/>
          <w:szCs w:val="23"/>
        </w:rPr>
      </w:pPr>
    </w:p>
    <w:p w14:paraId="299511FD" w14:textId="77777777" w:rsidR="004E7105" w:rsidRDefault="004E7105" w:rsidP="009F1132">
      <w:pPr>
        <w:rPr>
          <w:rFonts w:ascii="Arial" w:hAnsi="Arial" w:cs="Arial"/>
          <w:sz w:val="23"/>
          <w:szCs w:val="23"/>
        </w:rPr>
      </w:pPr>
    </w:p>
    <w:p w14:paraId="45B17EA1" w14:textId="77777777" w:rsidR="004E7105" w:rsidRDefault="004E7105" w:rsidP="009F1132">
      <w:pPr>
        <w:rPr>
          <w:rFonts w:ascii="Arial" w:hAnsi="Arial" w:cs="Arial"/>
          <w:sz w:val="23"/>
          <w:szCs w:val="23"/>
        </w:rPr>
      </w:pPr>
    </w:p>
    <w:p w14:paraId="636C2581" w14:textId="75EE7BE1" w:rsidR="00D24BE5" w:rsidRPr="00152704" w:rsidRDefault="00B54AAC" w:rsidP="009F1132">
      <w:pPr>
        <w:rPr>
          <w:rFonts w:ascii="Arial" w:hAnsi="Arial" w:cs="Arial"/>
          <w:sz w:val="23"/>
          <w:szCs w:val="23"/>
        </w:rPr>
      </w:pPr>
      <w:r w:rsidRPr="00152704">
        <w:rPr>
          <w:rFonts w:ascii="Arial" w:hAnsi="Arial" w:cs="Arial"/>
          <w:sz w:val="23"/>
          <w:szCs w:val="23"/>
        </w:rPr>
        <w:t>While</w:t>
      </w:r>
      <w:r w:rsidR="00391B4F" w:rsidRPr="00152704">
        <w:rPr>
          <w:rFonts w:ascii="Arial" w:hAnsi="Arial" w:cs="Arial"/>
          <w:sz w:val="23"/>
          <w:szCs w:val="23"/>
        </w:rPr>
        <w:t xml:space="preserve"> the Tribunal notes the 2017 </w:t>
      </w:r>
      <w:r w:rsidR="009D12FB">
        <w:rPr>
          <w:rFonts w:ascii="Arial" w:hAnsi="Arial" w:cs="Arial"/>
          <w:sz w:val="23"/>
          <w:szCs w:val="23"/>
        </w:rPr>
        <w:t>S</w:t>
      </w:r>
      <w:r w:rsidR="00391B4F" w:rsidRPr="00152704">
        <w:rPr>
          <w:rFonts w:ascii="Arial" w:hAnsi="Arial" w:cs="Arial"/>
          <w:sz w:val="23"/>
          <w:szCs w:val="23"/>
        </w:rPr>
        <w:t xml:space="preserve">tate </w:t>
      </w:r>
      <w:r w:rsidR="009D12FB">
        <w:rPr>
          <w:rFonts w:ascii="Arial" w:hAnsi="Arial" w:cs="Arial"/>
          <w:sz w:val="23"/>
          <w:szCs w:val="23"/>
        </w:rPr>
        <w:t>E</w:t>
      </w:r>
      <w:r w:rsidR="00391B4F" w:rsidRPr="00152704">
        <w:rPr>
          <w:rFonts w:ascii="Arial" w:hAnsi="Arial" w:cs="Arial"/>
          <w:sz w:val="23"/>
          <w:szCs w:val="23"/>
        </w:rPr>
        <w:t>lection</w:t>
      </w:r>
      <w:r w:rsidR="00692514" w:rsidRPr="00152704">
        <w:rPr>
          <w:rFonts w:ascii="Arial" w:hAnsi="Arial" w:cs="Arial"/>
          <w:sz w:val="23"/>
          <w:szCs w:val="23"/>
        </w:rPr>
        <w:t xml:space="preserve"> is likely to have impacted on members</w:t>
      </w:r>
      <w:r w:rsidR="00092A52">
        <w:rPr>
          <w:rFonts w:ascii="Arial" w:hAnsi="Arial" w:cs="Arial"/>
          <w:sz w:val="23"/>
          <w:szCs w:val="23"/>
        </w:rPr>
        <w:t>’</w:t>
      </w:r>
      <w:r w:rsidR="00692514" w:rsidRPr="00152704">
        <w:rPr>
          <w:rFonts w:ascii="Arial" w:hAnsi="Arial" w:cs="Arial"/>
          <w:sz w:val="23"/>
          <w:szCs w:val="23"/>
        </w:rPr>
        <w:t xml:space="preserve"> postage costs, </w:t>
      </w:r>
      <w:r w:rsidR="00823DD9" w:rsidRPr="00152704">
        <w:rPr>
          <w:rFonts w:ascii="Arial" w:hAnsi="Arial" w:cs="Arial"/>
          <w:sz w:val="23"/>
          <w:szCs w:val="23"/>
        </w:rPr>
        <w:t xml:space="preserve">the cost of standard letter postage has </w:t>
      </w:r>
      <w:r w:rsidR="00AB0860" w:rsidRPr="00152704">
        <w:rPr>
          <w:rFonts w:ascii="Arial" w:hAnsi="Arial" w:cs="Arial"/>
          <w:sz w:val="23"/>
          <w:szCs w:val="23"/>
        </w:rPr>
        <w:t xml:space="preserve">also </w:t>
      </w:r>
      <w:r w:rsidR="00462CCA" w:rsidRPr="00152704">
        <w:rPr>
          <w:rFonts w:ascii="Arial" w:hAnsi="Arial" w:cs="Arial"/>
          <w:sz w:val="23"/>
          <w:szCs w:val="23"/>
        </w:rPr>
        <w:t xml:space="preserve">significantly increased over the past </w:t>
      </w:r>
      <w:r w:rsidR="000457F5" w:rsidRPr="00152704">
        <w:rPr>
          <w:rFonts w:ascii="Arial" w:hAnsi="Arial" w:cs="Arial"/>
          <w:sz w:val="23"/>
          <w:szCs w:val="23"/>
        </w:rPr>
        <w:t xml:space="preserve">five </w:t>
      </w:r>
      <w:r w:rsidR="00462CCA" w:rsidRPr="00152704">
        <w:rPr>
          <w:rFonts w:ascii="Arial" w:hAnsi="Arial" w:cs="Arial"/>
          <w:sz w:val="23"/>
          <w:szCs w:val="23"/>
        </w:rPr>
        <w:t>years</w:t>
      </w:r>
      <w:r w:rsidR="000457F5" w:rsidRPr="00152704">
        <w:rPr>
          <w:rFonts w:ascii="Arial" w:hAnsi="Arial" w:cs="Arial"/>
          <w:sz w:val="23"/>
          <w:szCs w:val="23"/>
        </w:rPr>
        <w:t xml:space="preserve"> since Determination 1/2013</w:t>
      </w:r>
      <w:r w:rsidR="00462CCA" w:rsidRPr="00152704">
        <w:rPr>
          <w:rFonts w:ascii="Arial" w:hAnsi="Arial" w:cs="Arial"/>
          <w:sz w:val="23"/>
          <w:szCs w:val="23"/>
        </w:rPr>
        <w:t xml:space="preserve">. </w:t>
      </w:r>
    </w:p>
    <w:p w14:paraId="46E7B14F" w14:textId="77777777" w:rsidR="00AB0860" w:rsidRPr="00152704" w:rsidRDefault="00AB0860" w:rsidP="009F1132">
      <w:pPr>
        <w:rPr>
          <w:rFonts w:ascii="Arial" w:hAnsi="Arial" w:cs="Arial"/>
          <w:sz w:val="23"/>
          <w:szCs w:val="23"/>
        </w:rPr>
      </w:pPr>
    </w:p>
    <w:p w14:paraId="418A0FAC" w14:textId="77777777" w:rsidR="00AB0860" w:rsidRPr="00152704" w:rsidRDefault="00AB0860" w:rsidP="009F1132">
      <w:pPr>
        <w:rPr>
          <w:rFonts w:ascii="Arial" w:hAnsi="Arial" w:cs="Arial"/>
          <w:sz w:val="23"/>
          <w:szCs w:val="23"/>
          <w:u w:val="single"/>
        </w:rPr>
      </w:pPr>
      <w:r w:rsidRPr="00152704">
        <w:rPr>
          <w:rFonts w:ascii="Arial" w:hAnsi="Arial" w:cs="Arial"/>
          <w:sz w:val="23"/>
          <w:szCs w:val="23"/>
          <w:u w:val="single"/>
        </w:rPr>
        <w:t>Increase to the ECA</w:t>
      </w:r>
    </w:p>
    <w:p w14:paraId="68880981" w14:textId="77777777" w:rsidR="00AB0860" w:rsidRPr="00152704" w:rsidRDefault="00AB0860" w:rsidP="009F1132">
      <w:pPr>
        <w:rPr>
          <w:rFonts w:ascii="Arial" w:hAnsi="Arial" w:cs="Arial"/>
          <w:sz w:val="23"/>
          <w:szCs w:val="23"/>
        </w:rPr>
      </w:pPr>
      <w:r w:rsidRPr="00152704">
        <w:rPr>
          <w:rFonts w:ascii="Arial" w:hAnsi="Arial" w:cs="Arial"/>
          <w:sz w:val="23"/>
          <w:szCs w:val="23"/>
        </w:rPr>
        <w:t xml:space="preserve">The Tribunal has </w:t>
      </w:r>
      <w:r w:rsidR="008D43BE" w:rsidRPr="00152704">
        <w:rPr>
          <w:rFonts w:ascii="Arial" w:hAnsi="Arial" w:cs="Arial"/>
          <w:sz w:val="23"/>
          <w:szCs w:val="23"/>
        </w:rPr>
        <w:t>considered</w:t>
      </w:r>
      <w:r w:rsidRPr="00152704">
        <w:rPr>
          <w:rFonts w:ascii="Arial" w:hAnsi="Arial" w:cs="Arial"/>
          <w:sz w:val="23"/>
          <w:szCs w:val="23"/>
        </w:rPr>
        <w:t xml:space="preserve"> the following economic indicators</w:t>
      </w:r>
      <w:r w:rsidR="006E41E2">
        <w:rPr>
          <w:rFonts w:ascii="Arial" w:hAnsi="Arial" w:cs="Arial"/>
          <w:sz w:val="23"/>
          <w:szCs w:val="23"/>
        </w:rPr>
        <w:t xml:space="preserve"> consistent with indicators considered by the Tribunal and validated by the Government Statistician in previous Determinations</w:t>
      </w:r>
      <w:r w:rsidRPr="00152704">
        <w:rPr>
          <w:rFonts w:ascii="Arial" w:hAnsi="Arial" w:cs="Arial"/>
          <w:sz w:val="23"/>
          <w:szCs w:val="23"/>
        </w:rPr>
        <w:t xml:space="preserve">: </w:t>
      </w:r>
    </w:p>
    <w:p w14:paraId="45E199C4" w14:textId="77777777" w:rsidR="00AB0860" w:rsidRPr="00152704" w:rsidRDefault="00AB0860" w:rsidP="00152704">
      <w:pPr>
        <w:pStyle w:val="ListParagraph"/>
        <w:numPr>
          <w:ilvl w:val="0"/>
          <w:numId w:val="15"/>
        </w:numPr>
        <w:rPr>
          <w:rFonts w:ascii="Arial" w:hAnsi="Arial" w:cs="Arial"/>
          <w:sz w:val="23"/>
          <w:szCs w:val="23"/>
        </w:rPr>
      </w:pPr>
      <w:r w:rsidRPr="00152704">
        <w:rPr>
          <w:rFonts w:ascii="Arial" w:hAnsi="Arial" w:cs="Arial"/>
          <w:sz w:val="23"/>
          <w:szCs w:val="23"/>
        </w:rPr>
        <w:t>Consumer Price Index</w:t>
      </w:r>
    </w:p>
    <w:p w14:paraId="7AD4D05D" w14:textId="77777777" w:rsidR="008D43BE" w:rsidRPr="00152704" w:rsidRDefault="008D43BE" w:rsidP="00152704">
      <w:pPr>
        <w:pStyle w:val="ListParagraph"/>
        <w:numPr>
          <w:ilvl w:val="0"/>
          <w:numId w:val="15"/>
        </w:numPr>
        <w:rPr>
          <w:rFonts w:ascii="Arial" w:hAnsi="Arial" w:cs="Arial"/>
          <w:sz w:val="23"/>
          <w:szCs w:val="23"/>
        </w:rPr>
      </w:pPr>
      <w:r w:rsidRPr="00152704">
        <w:rPr>
          <w:rFonts w:ascii="Arial" w:hAnsi="Arial" w:cs="Arial"/>
          <w:sz w:val="23"/>
          <w:szCs w:val="23"/>
        </w:rPr>
        <w:t>Average Weekly Ordinary Time Earnings</w:t>
      </w:r>
    </w:p>
    <w:p w14:paraId="514A69A8" w14:textId="77777777" w:rsidR="008D43BE" w:rsidRPr="00152704" w:rsidRDefault="008D43BE" w:rsidP="00152704">
      <w:pPr>
        <w:pStyle w:val="ListParagraph"/>
        <w:numPr>
          <w:ilvl w:val="0"/>
          <w:numId w:val="15"/>
        </w:numPr>
        <w:rPr>
          <w:rFonts w:ascii="Arial" w:hAnsi="Arial" w:cs="Arial"/>
          <w:sz w:val="23"/>
          <w:szCs w:val="23"/>
        </w:rPr>
      </w:pPr>
      <w:r w:rsidRPr="00152704">
        <w:rPr>
          <w:rFonts w:ascii="Arial" w:hAnsi="Arial" w:cs="Arial"/>
          <w:sz w:val="23"/>
          <w:szCs w:val="23"/>
        </w:rPr>
        <w:t>Wage Price Index for both the public and private sector</w:t>
      </w:r>
    </w:p>
    <w:p w14:paraId="2EC44533" w14:textId="77777777" w:rsidR="008D43BE" w:rsidRPr="00152704" w:rsidRDefault="008D43BE" w:rsidP="00152704">
      <w:pPr>
        <w:pStyle w:val="ListParagraph"/>
        <w:numPr>
          <w:ilvl w:val="0"/>
          <w:numId w:val="15"/>
        </w:numPr>
        <w:rPr>
          <w:rFonts w:ascii="Arial" w:hAnsi="Arial" w:cs="Arial"/>
          <w:sz w:val="23"/>
          <w:szCs w:val="23"/>
        </w:rPr>
      </w:pPr>
      <w:r w:rsidRPr="00152704">
        <w:rPr>
          <w:rFonts w:ascii="Arial" w:hAnsi="Arial" w:cs="Arial"/>
          <w:sz w:val="23"/>
          <w:szCs w:val="23"/>
        </w:rPr>
        <w:t>Queensland’s projected economic growth, and</w:t>
      </w:r>
    </w:p>
    <w:p w14:paraId="3A9F6FF9" w14:textId="77777777" w:rsidR="008D43BE" w:rsidRPr="00152704" w:rsidRDefault="008D43BE" w:rsidP="00152704">
      <w:pPr>
        <w:pStyle w:val="ListParagraph"/>
        <w:numPr>
          <w:ilvl w:val="0"/>
          <w:numId w:val="15"/>
        </w:numPr>
        <w:rPr>
          <w:rFonts w:ascii="Arial" w:hAnsi="Arial" w:cs="Arial"/>
          <w:sz w:val="23"/>
          <w:szCs w:val="23"/>
        </w:rPr>
      </w:pPr>
      <w:r w:rsidRPr="00152704">
        <w:rPr>
          <w:rFonts w:ascii="Arial" w:hAnsi="Arial" w:cs="Arial"/>
          <w:sz w:val="23"/>
          <w:szCs w:val="23"/>
        </w:rPr>
        <w:t>Queensland Government indexation rates</w:t>
      </w:r>
      <w:r w:rsidR="00723181" w:rsidRPr="00152704">
        <w:rPr>
          <w:rFonts w:ascii="Arial" w:hAnsi="Arial" w:cs="Arial"/>
          <w:sz w:val="23"/>
          <w:szCs w:val="23"/>
        </w:rPr>
        <w:t xml:space="preserve"> (see Appendix A)</w:t>
      </w:r>
      <w:r w:rsidRPr="00152704">
        <w:rPr>
          <w:rFonts w:ascii="Arial" w:hAnsi="Arial" w:cs="Arial"/>
          <w:sz w:val="23"/>
          <w:szCs w:val="23"/>
        </w:rPr>
        <w:t xml:space="preserve">. </w:t>
      </w:r>
    </w:p>
    <w:p w14:paraId="11977103" w14:textId="77777777" w:rsidR="00623D2F" w:rsidRDefault="00623D2F" w:rsidP="009F1132">
      <w:pPr>
        <w:rPr>
          <w:rFonts w:ascii="Arial" w:hAnsi="Arial" w:cs="Arial"/>
          <w:sz w:val="23"/>
          <w:szCs w:val="23"/>
        </w:rPr>
      </w:pPr>
    </w:p>
    <w:p w14:paraId="79D7337D" w14:textId="77777777" w:rsidR="00AB0860" w:rsidRPr="00152704" w:rsidRDefault="008D43BE" w:rsidP="009F1132">
      <w:pPr>
        <w:rPr>
          <w:rFonts w:ascii="Arial" w:hAnsi="Arial" w:cs="Arial"/>
          <w:sz w:val="23"/>
          <w:szCs w:val="23"/>
        </w:rPr>
      </w:pPr>
      <w:r w:rsidRPr="00152704">
        <w:rPr>
          <w:rFonts w:ascii="Arial" w:hAnsi="Arial" w:cs="Arial"/>
          <w:sz w:val="23"/>
          <w:szCs w:val="23"/>
        </w:rPr>
        <w:t xml:space="preserve">Additionally, consideration has been given to any increases or decisions regarding allowances in other jurisdictions, increased costs associated with servicing a member’s electorate, including postage and that the quantum of the ECA has not increased since 1 January 2016. </w:t>
      </w:r>
    </w:p>
    <w:p w14:paraId="4FDF337A" w14:textId="77777777" w:rsidR="008D43BE" w:rsidRPr="00152704" w:rsidRDefault="008D43BE" w:rsidP="009F1132">
      <w:pPr>
        <w:rPr>
          <w:rFonts w:ascii="Arial" w:hAnsi="Arial" w:cs="Arial"/>
          <w:sz w:val="23"/>
          <w:szCs w:val="23"/>
        </w:rPr>
      </w:pPr>
    </w:p>
    <w:p w14:paraId="40C6ACE8" w14:textId="77777777" w:rsidR="00152704" w:rsidRPr="00152704" w:rsidRDefault="008D43BE" w:rsidP="009F1132">
      <w:pPr>
        <w:rPr>
          <w:rFonts w:ascii="Arial" w:hAnsi="Arial" w:cs="Arial"/>
          <w:sz w:val="23"/>
          <w:szCs w:val="23"/>
        </w:rPr>
      </w:pPr>
      <w:r w:rsidRPr="00152704">
        <w:rPr>
          <w:rFonts w:ascii="Arial" w:hAnsi="Arial" w:cs="Arial"/>
          <w:sz w:val="23"/>
          <w:szCs w:val="23"/>
        </w:rPr>
        <w:t>Accordingly, the Tribunal considers t</w:t>
      </w:r>
      <w:r w:rsidR="001B1DE4" w:rsidRPr="00152704">
        <w:rPr>
          <w:rFonts w:ascii="Arial" w:hAnsi="Arial" w:cs="Arial"/>
          <w:sz w:val="23"/>
          <w:szCs w:val="23"/>
        </w:rPr>
        <w:t xml:space="preserve">hat a general </w:t>
      </w:r>
      <w:r w:rsidR="00462CCA" w:rsidRPr="00152704">
        <w:rPr>
          <w:rFonts w:ascii="Arial" w:hAnsi="Arial" w:cs="Arial"/>
          <w:sz w:val="23"/>
          <w:szCs w:val="23"/>
        </w:rPr>
        <w:t xml:space="preserve">increase </w:t>
      </w:r>
      <w:r w:rsidR="002C4EDB" w:rsidRPr="00152704">
        <w:rPr>
          <w:rFonts w:ascii="Arial" w:hAnsi="Arial" w:cs="Arial"/>
          <w:sz w:val="23"/>
          <w:szCs w:val="23"/>
        </w:rPr>
        <w:t xml:space="preserve">to </w:t>
      </w:r>
      <w:r w:rsidR="00462CCA" w:rsidRPr="00152704">
        <w:rPr>
          <w:rFonts w:ascii="Arial" w:hAnsi="Arial" w:cs="Arial"/>
          <w:sz w:val="23"/>
          <w:szCs w:val="23"/>
        </w:rPr>
        <w:t>the</w:t>
      </w:r>
      <w:r w:rsidR="00B54AAC" w:rsidRPr="00152704">
        <w:rPr>
          <w:rFonts w:ascii="Arial" w:hAnsi="Arial" w:cs="Arial"/>
          <w:sz w:val="23"/>
          <w:szCs w:val="23"/>
        </w:rPr>
        <w:t xml:space="preserve"> quantum of the ECA for all bands</w:t>
      </w:r>
      <w:r w:rsidR="00462CCA" w:rsidRPr="00152704">
        <w:rPr>
          <w:rFonts w:ascii="Arial" w:hAnsi="Arial" w:cs="Arial"/>
          <w:sz w:val="23"/>
          <w:szCs w:val="23"/>
        </w:rPr>
        <w:t xml:space="preserve"> is appropriate</w:t>
      </w:r>
      <w:r w:rsidR="002C4EDB" w:rsidRPr="00152704">
        <w:rPr>
          <w:rFonts w:ascii="Arial" w:hAnsi="Arial" w:cs="Arial"/>
          <w:sz w:val="23"/>
          <w:szCs w:val="23"/>
        </w:rPr>
        <w:t xml:space="preserve">. </w:t>
      </w:r>
    </w:p>
    <w:p w14:paraId="20E4151A" w14:textId="77777777" w:rsidR="00152704" w:rsidRPr="00152704" w:rsidRDefault="00152704" w:rsidP="009F1132">
      <w:pPr>
        <w:rPr>
          <w:rFonts w:ascii="Arial" w:hAnsi="Arial" w:cs="Arial"/>
          <w:sz w:val="23"/>
          <w:szCs w:val="23"/>
        </w:rPr>
      </w:pPr>
    </w:p>
    <w:p w14:paraId="690A5199" w14:textId="3D00B1BE" w:rsidR="008D43BE" w:rsidRPr="00152704" w:rsidRDefault="00A122B7" w:rsidP="009F1132">
      <w:pPr>
        <w:rPr>
          <w:rFonts w:ascii="Arial" w:hAnsi="Arial" w:cs="Arial"/>
          <w:sz w:val="23"/>
          <w:szCs w:val="23"/>
        </w:rPr>
      </w:pPr>
      <w:r w:rsidRPr="00152704">
        <w:rPr>
          <w:rFonts w:ascii="Arial" w:hAnsi="Arial" w:cs="Arial"/>
          <w:sz w:val="23"/>
          <w:szCs w:val="23"/>
        </w:rPr>
        <w:t>T</w:t>
      </w:r>
      <w:r w:rsidR="009345A5" w:rsidRPr="00152704">
        <w:rPr>
          <w:rFonts w:ascii="Arial" w:hAnsi="Arial" w:cs="Arial"/>
          <w:sz w:val="23"/>
          <w:szCs w:val="23"/>
        </w:rPr>
        <w:t xml:space="preserve">he Tribunal has decided to increase the quantum of the ECA bands by </w:t>
      </w:r>
      <w:r w:rsidR="008D43BE" w:rsidRPr="00152704">
        <w:rPr>
          <w:rFonts w:ascii="Arial" w:hAnsi="Arial" w:cs="Arial"/>
          <w:sz w:val="23"/>
          <w:szCs w:val="23"/>
        </w:rPr>
        <w:t>2.</w:t>
      </w:r>
      <w:r w:rsidR="00352F79" w:rsidRPr="00152704">
        <w:rPr>
          <w:rFonts w:ascii="Arial" w:hAnsi="Arial" w:cs="Arial"/>
          <w:sz w:val="23"/>
          <w:szCs w:val="23"/>
        </w:rPr>
        <w:t>60</w:t>
      </w:r>
      <w:r w:rsidR="009345A5" w:rsidRPr="00152704">
        <w:rPr>
          <w:rFonts w:ascii="Arial" w:hAnsi="Arial" w:cs="Arial"/>
          <w:sz w:val="23"/>
          <w:szCs w:val="23"/>
        </w:rPr>
        <w:t>%</w:t>
      </w:r>
      <w:r w:rsidR="00152704" w:rsidRPr="00152704">
        <w:rPr>
          <w:rFonts w:ascii="Arial" w:hAnsi="Arial" w:cs="Arial"/>
          <w:sz w:val="23"/>
          <w:szCs w:val="23"/>
        </w:rPr>
        <w:t>,</w:t>
      </w:r>
      <w:r w:rsidR="009345A5" w:rsidRPr="00152704">
        <w:rPr>
          <w:rFonts w:ascii="Arial" w:hAnsi="Arial" w:cs="Arial"/>
          <w:sz w:val="23"/>
          <w:szCs w:val="23"/>
        </w:rPr>
        <w:t xml:space="preserve"> effective 1 January 2019.</w:t>
      </w:r>
      <w:r w:rsidRPr="00152704">
        <w:rPr>
          <w:rFonts w:ascii="Arial" w:hAnsi="Arial" w:cs="Arial"/>
          <w:sz w:val="23"/>
          <w:szCs w:val="23"/>
        </w:rPr>
        <w:t xml:space="preserve"> </w:t>
      </w:r>
      <w:r w:rsidR="008D43BE" w:rsidRPr="00152704">
        <w:rPr>
          <w:rFonts w:ascii="Arial" w:hAnsi="Arial" w:cs="Arial"/>
          <w:sz w:val="23"/>
          <w:szCs w:val="23"/>
        </w:rPr>
        <w:t xml:space="preserve">The Tribunal will continue to monitor the appropriateness of the ECA and encourages members to acquit all expenditure against the ECA, including expenditure </w:t>
      </w:r>
      <w:r w:rsidR="00352F79" w:rsidRPr="00152704">
        <w:rPr>
          <w:rFonts w:ascii="Arial" w:hAnsi="Arial" w:cs="Arial"/>
          <w:sz w:val="23"/>
          <w:szCs w:val="23"/>
        </w:rPr>
        <w:t>exceeding</w:t>
      </w:r>
      <w:r w:rsidR="008D43BE" w:rsidRPr="00152704">
        <w:rPr>
          <w:rFonts w:ascii="Arial" w:hAnsi="Arial" w:cs="Arial"/>
          <w:sz w:val="23"/>
          <w:szCs w:val="23"/>
        </w:rPr>
        <w:t xml:space="preserve"> 100%</w:t>
      </w:r>
      <w:r w:rsidR="00152704" w:rsidRPr="00152704">
        <w:rPr>
          <w:rFonts w:ascii="Arial" w:hAnsi="Arial" w:cs="Arial"/>
          <w:sz w:val="23"/>
          <w:szCs w:val="23"/>
        </w:rPr>
        <w:t xml:space="preserve"> </w:t>
      </w:r>
      <w:r w:rsidR="008D43BE" w:rsidRPr="00152704">
        <w:rPr>
          <w:rFonts w:ascii="Arial" w:hAnsi="Arial" w:cs="Arial"/>
          <w:sz w:val="23"/>
          <w:szCs w:val="23"/>
        </w:rPr>
        <w:t xml:space="preserve">to enable the Tribunal to consider whether any further increase to the ECA is </w:t>
      </w:r>
      <w:r w:rsidR="00245110" w:rsidRPr="00152704">
        <w:rPr>
          <w:rFonts w:ascii="Arial" w:hAnsi="Arial" w:cs="Arial"/>
          <w:sz w:val="23"/>
          <w:szCs w:val="23"/>
        </w:rPr>
        <w:t>required</w:t>
      </w:r>
      <w:r w:rsidR="008D43BE" w:rsidRPr="00152704">
        <w:rPr>
          <w:rFonts w:ascii="Arial" w:hAnsi="Arial" w:cs="Arial"/>
          <w:sz w:val="23"/>
          <w:szCs w:val="23"/>
        </w:rPr>
        <w:t xml:space="preserve">. </w:t>
      </w:r>
      <w:r w:rsidR="00352F79" w:rsidRPr="00152704">
        <w:rPr>
          <w:rFonts w:ascii="Arial" w:hAnsi="Arial" w:cs="Arial"/>
          <w:sz w:val="23"/>
          <w:szCs w:val="23"/>
        </w:rPr>
        <w:t>The Tribunal relies on the data</w:t>
      </w:r>
      <w:r w:rsidR="00245110" w:rsidRPr="00152704">
        <w:rPr>
          <w:rFonts w:ascii="Arial" w:hAnsi="Arial" w:cs="Arial"/>
          <w:sz w:val="23"/>
          <w:szCs w:val="23"/>
        </w:rPr>
        <w:t xml:space="preserve"> in the Annual Report</w:t>
      </w:r>
      <w:r w:rsidR="00B921FB" w:rsidRPr="00152704">
        <w:rPr>
          <w:rFonts w:ascii="Arial" w:hAnsi="Arial" w:cs="Arial"/>
          <w:sz w:val="23"/>
          <w:szCs w:val="23"/>
        </w:rPr>
        <w:t>s</w:t>
      </w:r>
      <w:r w:rsidR="00245110" w:rsidRPr="00152704">
        <w:rPr>
          <w:rFonts w:ascii="Arial" w:hAnsi="Arial" w:cs="Arial"/>
          <w:sz w:val="23"/>
          <w:szCs w:val="23"/>
        </w:rPr>
        <w:t xml:space="preserve"> t</w:t>
      </w:r>
      <w:r w:rsidR="00352F79" w:rsidRPr="00152704">
        <w:rPr>
          <w:rFonts w:ascii="Arial" w:hAnsi="Arial" w:cs="Arial"/>
          <w:sz w:val="23"/>
          <w:szCs w:val="23"/>
        </w:rPr>
        <w:t xml:space="preserve">o make </w:t>
      </w:r>
      <w:proofErr w:type="gramStart"/>
      <w:r w:rsidR="00352F79" w:rsidRPr="00152704">
        <w:rPr>
          <w:rFonts w:ascii="Arial" w:hAnsi="Arial" w:cs="Arial"/>
          <w:sz w:val="23"/>
          <w:szCs w:val="23"/>
        </w:rPr>
        <w:t>evidence based</w:t>
      </w:r>
      <w:proofErr w:type="gramEnd"/>
      <w:r w:rsidR="00352F79" w:rsidRPr="00152704">
        <w:rPr>
          <w:rFonts w:ascii="Arial" w:hAnsi="Arial" w:cs="Arial"/>
          <w:sz w:val="23"/>
          <w:szCs w:val="23"/>
        </w:rPr>
        <w:t xml:space="preserve"> decisions about any necessary increases to allowances. </w:t>
      </w:r>
    </w:p>
    <w:p w14:paraId="4BE93B8A" w14:textId="77777777" w:rsidR="008D43BE" w:rsidRPr="00152704" w:rsidRDefault="008D43BE" w:rsidP="009F1132">
      <w:pPr>
        <w:rPr>
          <w:rFonts w:ascii="Arial" w:hAnsi="Arial" w:cs="Arial"/>
          <w:sz w:val="23"/>
          <w:szCs w:val="23"/>
        </w:rPr>
      </w:pPr>
    </w:p>
    <w:p w14:paraId="4D9DF89F" w14:textId="77777777" w:rsidR="0091761F" w:rsidRPr="00152704" w:rsidRDefault="00352F79" w:rsidP="009F1132">
      <w:pPr>
        <w:rPr>
          <w:rFonts w:ascii="Arial" w:hAnsi="Arial" w:cs="Arial"/>
          <w:sz w:val="23"/>
          <w:szCs w:val="23"/>
        </w:rPr>
      </w:pPr>
      <w:r w:rsidRPr="00152704">
        <w:rPr>
          <w:rFonts w:ascii="Arial" w:hAnsi="Arial" w:cs="Arial"/>
          <w:sz w:val="23"/>
          <w:szCs w:val="23"/>
        </w:rPr>
        <w:t>A</w:t>
      </w:r>
      <w:r w:rsidR="0091761F" w:rsidRPr="00152704">
        <w:rPr>
          <w:rFonts w:ascii="Arial" w:hAnsi="Arial" w:cs="Arial"/>
          <w:sz w:val="23"/>
          <w:szCs w:val="23"/>
        </w:rPr>
        <w:t>fter applying the increase (rounded to the nearest $</w:t>
      </w:r>
      <w:r w:rsidR="00063DD7" w:rsidRPr="00152704">
        <w:rPr>
          <w:rFonts w:ascii="Arial" w:hAnsi="Arial" w:cs="Arial"/>
          <w:sz w:val="23"/>
          <w:szCs w:val="23"/>
        </w:rPr>
        <w:t xml:space="preserve">100) the rate of the ECA will be: </w:t>
      </w:r>
    </w:p>
    <w:p w14:paraId="4057BD49" w14:textId="77777777" w:rsidR="009F1132" w:rsidRPr="00152704" w:rsidRDefault="009F1132" w:rsidP="009F1132">
      <w:pPr>
        <w:rPr>
          <w:rFonts w:ascii="Arial" w:hAnsi="Arial" w:cs="Arial"/>
          <w:sz w:val="23"/>
          <w:szCs w:val="23"/>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4"/>
        <w:gridCol w:w="4815"/>
      </w:tblGrid>
      <w:tr w:rsidR="00EE70BB" w:rsidRPr="00194E62" w14:paraId="521BA11A" w14:textId="77777777" w:rsidTr="00D558C5">
        <w:trPr>
          <w:cantSplit/>
          <w:trHeight w:val="40"/>
        </w:trPr>
        <w:tc>
          <w:tcPr>
            <w:tcW w:w="4814" w:type="dxa"/>
            <w:shd w:val="clear" w:color="auto" w:fill="8EAADB" w:themeFill="accent1" w:themeFillTint="99"/>
            <w:tcMar>
              <w:top w:w="0" w:type="dxa"/>
              <w:left w:w="108" w:type="dxa"/>
              <w:bottom w:w="0" w:type="dxa"/>
              <w:right w:w="108" w:type="dxa"/>
            </w:tcMar>
            <w:hideMark/>
          </w:tcPr>
          <w:p w14:paraId="010564FA" w14:textId="77777777" w:rsidR="00EE70BB" w:rsidRPr="00194E62" w:rsidRDefault="00EE70BB" w:rsidP="00924116">
            <w:pPr>
              <w:spacing w:after="160" w:line="259" w:lineRule="auto"/>
              <w:jc w:val="center"/>
              <w:rPr>
                <w:rFonts w:ascii="Arial" w:hAnsi="Arial" w:cs="Arial"/>
                <w:b/>
              </w:rPr>
            </w:pPr>
            <w:r w:rsidRPr="00194E62">
              <w:rPr>
                <w:rFonts w:ascii="Arial" w:hAnsi="Arial" w:cs="Arial"/>
                <w:b/>
              </w:rPr>
              <w:t>Band</w:t>
            </w:r>
          </w:p>
        </w:tc>
        <w:tc>
          <w:tcPr>
            <w:tcW w:w="4815" w:type="dxa"/>
            <w:shd w:val="clear" w:color="auto" w:fill="8EAADB" w:themeFill="accent1" w:themeFillTint="99"/>
            <w:tcMar>
              <w:top w:w="0" w:type="dxa"/>
              <w:left w:w="108" w:type="dxa"/>
              <w:bottom w:w="0" w:type="dxa"/>
              <w:right w:w="108" w:type="dxa"/>
            </w:tcMar>
            <w:hideMark/>
          </w:tcPr>
          <w:p w14:paraId="46FF7AED" w14:textId="77777777" w:rsidR="00EE70BB" w:rsidRPr="00194E62" w:rsidRDefault="00EE70BB" w:rsidP="00924116">
            <w:pPr>
              <w:spacing w:after="160" w:line="259" w:lineRule="auto"/>
              <w:jc w:val="center"/>
              <w:rPr>
                <w:rFonts w:ascii="Arial" w:hAnsi="Arial" w:cs="Arial"/>
                <w:b/>
              </w:rPr>
            </w:pPr>
            <w:r w:rsidRPr="00194E62">
              <w:rPr>
                <w:rFonts w:ascii="Arial" w:hAnsi="Arial" w:cs="Arial"/>
                <w:b/>
              </w:rPr>
              <w:t>Quantum of allowance</w:t>
            </w:r>
          </w:p>
        </w:tc>
      </w:tr>
      <w:tr w:rsidR="00EE70BB" w:rsidRPr="00152704" w14:paraId="300A6C6A" w14:textId="77777777" w:rsidTr="00D558C5">
        <w:trPr>
          <w:cantSplit/>
        </w:trPr>
        <w:tc>
          <w:tcPr>
            <w:tcW w:w="4814" w:type="dxa"/>
            <w:tcMar>
              <w:top w:w="0" w:type="dxa"/>
              <w:left w:w="108" w:type="dxa"/>
              <w:bottom w:w="0" w:type="dxa"/>
              <w:right w:w="108" w:type="dxa"/>
            </w:tcMar>
            <w:hideMark/>
          </w:tcPr>
          <w:p w14:paraId="090040EF" w14:textId="77777777" w:rsidR="00EE70BB" w:rsidRPr="00152704" w:rsidRDefault="00EE70BB" w:rsidP="00924116">
            <w:pPr>
              <w:spacing w:after="160" w:line="259" w:lineRule="auto"/>
              <w:jc w:val="center"/>
              <w:rPr>
                <w:rFonts w:ascii="Arial" w:hAnsi="Arial" w:cs="Arial"/>
              </w:rPr>
            </w:pPr>
            <w:r w:rsidRPr="00152704">
              <w:rPr>
                <w:rFonts w:ascii="Arial" w:hAnsi="Arial" w:cs="Arial"/>
              </w:rPr>
              <w:t>Band 1</w:t>
            </w:r>
          </w:p>
        </w:tc>
        <w:tc>
          <w:tcPr>
            <w:tcW w:w="4815" w:type="dxa"/>
            <w:tcMar>
              <w:top w:w="0" w:type="dxa"/>
              <w:left w:w="108" w:type="dxa"/>
              <w:bottom w:w="0" w:type="dxa"/>
              <w:right w:w="108" w:type="dxa"/>
            </w:tcMar>
          </w:tcPr>
          <w:p w14:paraId="69C7C62C" w14:textId="2955E653" w:rsidR="00EE70BB" w:rsidRPr="00152704" w:rsidRDefault="00352F79" w:rsidP="00924116">
            <w:pPr>
              <w:spacing w:after="160" w:line="259" w:lineRule="auto"/>
              <w:jc w:val="center"/>
              <w:rPr>
                <w:rFonts w:ascii="Arial" w:hAnsi="Arial" w:cs="Arial"/>
              </w:rPr>
            </w:pPr>
            <w:r w:rsidRPr="00152704">
              <w:rPr>
                <w:rFonts w:ascii="Arial" w:hAnsi="Arial" w:cs="Arial"/>
              </w:rPr>
              <w:t>$69,</w:t>
            </w:r>
            <w:r w:rsidR="00BC0631">
              <w:rPr>
                <w:rFonts w:ascii="Arial" w:hAnsi="Arial" w:cs="Arial"/>
              </w:rPr>
              <w:t>600</w:t>
            </w:r>
          </w:p>
        </w:tc>
      </w:tr>
      <w:tr w:rsidR="00EE70BB" w:rsidRPr="00152704" w14:paraId="6A3B94C9" w14:textId="77777777" w:rsidTr="00D558C5">
        <w:trPr>
          <w:cantSplit/>
        </w:trPr>
        <w:tc>
          <w:tcPr>
            <w:tcW w:w="4814" w:type="dxa"/>
            <w:tcMar>
              <w:top w:w="0" w:type="dxa"/>
              <w:left w:w="108" w:type="dxa"/>
              <w:bottom w:w="0" w:type="dxa"/>
              <w:right w:w="108" w:type="dxa"/>
            </w:tcMar>
            <w:hideMark/>
          </w:tcPr>
          <w:p w14:paraId="1AEDDD9A" w14:textId="77777777" w:rsidR="00EE70BB" w:rsidRPr="00152704" w:rsidRDefault="00EE70BB" w:rsidP="00924116">
            <w:pPr>
              <w:spacing w:after="160" w:line="259" w:lineRule="auto"/>
              <w:jc w:val="center"/>
              <w:rPr>
                <w:rFonts w:ascii="Arial" w:hAnsi="Arial" w:cs="Arial"/>
              </w:rPr>
            </w:pPr>
            <w:r w:rsidRPr="00152704">
              <w:rPr>
                <w:rFonts w:ascii="Arial" w:hAnsi="Arial" w:cs="Arial"/>
              </w:rPr>
              <w:t>Band 2</w:t>
            </w:r>
          </w:p>
        </w:tc>
        <w:tc>
          <w:tcPr>
            <w:tcW w:w="4815" w:type="dxa"/>
            <w:tcMar>
              <w:top w:w="0" w:type="dxa"/>
              <w:left w:w="108" w:type="dxa"/>
              <w:bottom w:w="0" w:type="dxa"/>
              <w:right w:w="108" w:type="dxa"/>
            </w:tcMar>
          </w:tcPr>
          <w:p w14:paraId="325B0E2D" w14:textId="5F71D272" w:rsidR="00EE70BB" w:rsidRPr="00152704" w:rsidRDefault="00352F79" w:rsidP="00924116">
            <w:pPr>
              <w:spacing w:after="160" w:line="259" w:lineRule="auto"/>
              <w:jc w:val="center"/>
              <w:rPr>
                <w:rFonts w:ascii="Arial" w:hAnsi="Arial" w:cs="Arial"/>
              </w:rPr>
            </w:pPr>
            <w:r w:rsidRPr="00152704">
              <w:rPr>
                <w:rFonts w:ascii="Arial" w:hAnsi="Arial" w:cs="Arial"/>
              </w:rPr>
              <w:t>$72,</w:t>
            </w:r>
            <w:r w:rsidR="00BC0631" w:rsidRPr="00152704">
              <w:rPr>
                <w:rFonts w:ascii="Arial" w:hAnsi="Arial" w:cs="Arial"/>
              </w:rPr>
              <w:t>2</w:t>
            </w:r>
            <w:r w:rsidR="00BC0631">
              <w:rPr>
                <w:rFonts w:ascii="Arial" w:hAnsi="Arial" w:cs="Arial"/>
              </w:rPr>
              <w:t>00</w:t>
            </w:r>
          </w:p>
        </w:tc>
      </w:tr>
      <w:tr w:rsidR="00EE70BB" w:rsidRPr="00152704" w14:paraId="7CEEEDCC" w14:textId="77777777" w:rsidTr="00D558C5">
        <w:trPr>
          <w:cantSplit/>
        </w:trPr>
        <w:tc>
          <w:tcPr>
            <w:tcW w:w="4814" w:type="dxa"/>
            <w:tcMar>
              <w:top w:w="0" w:type="dxa"/>
              <w:left w:w="108" w:type="dxa"/>
              <w:bottom w:w="0" w:type="dxa"/>
              <w:right w:w="108" w:type="dxa"/>
            </w:tcMar>
            <w:hideMark/>
          </w:tcPr>
          <w:p w14:paraId="0AC7C4F4" w14:textId="77777777" w:rsidR="00EE70BB" w:rsidRPr="00152704" w:rsidRDefault="00EE70BB" w:rsidP="00924116">
            <w:pPr>
              <w:spacing w:after="160" w:line="259" w:lineRule="auto"/>
              <w:jc w:val="center"/>
              <w:rPr>
                <w:rFonts w:ascii="Arial" w:hAnsi="Arial" w:cs="Arial"/>
              </w:rPr>
            </w:pPr>
            <w:r w:rsidRPr="00152704">
              <w:rPr>
                <w:rFonts w:ascii="Arial" w:hAnsi="Arial" w:cs="Arial"/>
              </w:rPr>
              <w:t>Band 3</w:t>
            </w:r>
          </w:p>
        </w:tc>
        <w:tc>
          <w:tcPr>
            <w:tcW w:w="4815" w:type="dxa"/>
            <w:tcMar>
              <w:top w:w="0" w:type="dxa"/>
              <w:left w:w="108" w:type="dxa"/>
              <w:bottom w:w="0" w:type="dxa"/>
              <w:right w:w="108" w:type="dxa"/>
            </w:tcMar>
          </w:tcPr>
          <w:p w14:paraId="2CDB87A1" w14:textId="2CA34684" w:rsidR="00EE70BB" w:rsidRPr="00152704" w:rsidRDefault="00352F79" w:rsidP="00924116">
            <w:pPr>
              <w:spacing w:after="160" w:line="259" w:lineRule="auto"/>
              <w:jc w:val="center"/>
              <w:rPr>
                <w:rFonts w:ascii="Arial" w:hAnsi="Arial" w:cs="Arial"/>
              </w:rPr>
            </w:pPr>
            <w:r w:rsidRPr="00152704">
              <w:rPr>
                <w:rFonts w:ascii="Arial" w:hAnsi="Arial" w:cs="Arial"/>
              </w:rPr>
              <w:t>$73,</w:t>
            </w:r>
            <w:r w:rsidR="00BC0631">
              <w:rPr>
                <w:rFonts w:ascii="Arial" w:hAnsi="Arial" w:cs="Arial"/>
              </w:rPr>
              <w:t>900</w:t>
            </w:r>
          </w:p>
        </w:tc>
      </w:tr>
      <w:tr w:rsidR="00EE70BB" w:rsidRPr="00332760" w14:paraId="4BA396A6" w14:textId="77777777" w:rsidTr="00D558C5">
        <w:trPr>
          <w:cantSplit/>
        </w:trPr>
        <w:tc>
          <w:tcPr>
            <w:tcW w:w="4814" w:type="dxa"/>
            <w:tcMar>
              <w:top w:w="0" w:type="dxa"/>
              <w:left w:w="108" w:type="dxa"/>
              <w:bottom w:w="0" w:type="dxa"/>
              <w:right w:w="108" w:type="dxa"/>
            </w:tcMar>
            <w:hideMark/>
          </w:tcPr>
          <w:p w14:paraId="7525A1CB" w14:textId="77777777" w:rsidR="00EE70BB" w:rsidRPr="00152704" w:rsidRDefault="00EE70BB" w:rsidP="00924116">
            <w:pPr>
              <w:spacing w:after="160" w:line="259" w:lineRule="auto"/>
              <w:jc w:val="center"/>
              <w:rPr>
                <w:rFonts w:ascii="Arial" w:hAnsi="Arial" w:cs="Arial"/>
              </w:rPr>
            </w:pPr>
            <w:r w:rsidRPr="00152704">
              <w:rPr>
                <w:rFonts w:ascii="Arial" w:hAnsi="Arial" w:cs="Arial"/>
              </w:rPr>
              <w:t>Band 4</w:t>
            </w:r>
          </w:p>
        </w:tc>
        <w:tc>
          <w:tcPr>
            <w:tcW w:w="4815" w:type="dxa"/>
            <w:tcMar>
              <w:top w:w="0" w:type="dxa"/>
              <w:left w:w="108" w:type="dxa"/>
              <w:bottom w:w="0" w:type="dxa"/>
              <w:right w:w="108" w:type="dxa"/>
            </w:tcMar>
          </w:tcPr>
          <w:p w14:paraId="3FBCDE29" w14:textId="0ED50D66" w:rsidR="00EE70BB" w:rsidRPr="00152704" w:rsidRDefault="00352F79" w:rsidP="00924116">
            <w:pPr>
              <w:spacing w:after="160" w:line="259" w:lineRule="auto"/>
              <w:jc w:val="center"/>
              <w:rPr>
                <w:rFonts w:ascii="Arial" w:hAnsi="Arial" w:cs="Arial"/>
              </w:rPr>
            </w:pPr>
            <w:r w:rsidRPr="00152704">
              <w:rPr>
                <w:rFonts w:ascii="Arial" w:hAnsi="Arial" w:cs="Arial"/>
              </w:rPr>
              <w:t>$76,</w:t>
            </w:r>
            <w:r w:rsidR="00BC0631" w:rsidRPr="00152704">
              <w:rPr>
                <w:rFonts w:ascii="Arial" w:hAnsi="Arial" w:cs="Arial"/>
              </w:rPr>
              <w:t>4</w:t>
            </w:r>
            <w:r w:rsidR="00BC0631">
              <w:rPr>
                <w:rFonts w:ascii="Arial" w:hAnsi="Arial" w:cs="Arial"/>
              </w:rPr>
              <w:t>00</w:t>
            </w:r>
          </w:p>
        </w:tc>
      </w:tr>
    </w:tbl>
    <w:p w14:paraId="5DD72A48" w14:textId="77777777" w:rsidR="00D60E64" w:rsidRPr="00FC3EF8" w:rsidRDefault="00D60E64" w:rsidP="00FC611E">
      <w:pPr>
        <w:spacing w:line="259" w:lineRule="auto"/>
        <w:rPr>
          <w:rFonts w:ascii="Arial" w:hAnsi="Arial" w:cs="Arial"/>
          <w:b/>
          <w:sz w:val="23"/>
          <w:szCs w:val="23"/>
        </w:rPr>
      </w:pPr>
    </w:p>
    <w:p w14:paraId="227DED0A" w14:textId="77777777" w:rsidR="00063DD7" w:rsidRPr="00ED222A" w:rsidRDefault="009345A5" w:rsidP="00ED222A">
      <w:pPr>
        <w:rPr>
          <w:rFonts w:ascii="Arial" w:hAnsi="Arial" w:cs="Arial"/>
          <w:sz w:val="23"/>
          <w:szCs w:val="23"/>
          <w:u w:val="single"/>
        </w:rPr>
      </w:pPr>
      <w:r w:rsidRPr="00ED222A">
        <w:rPr>
          <w:rFonts w:ascii="Arial" w:hAnsi="Arial" w:cs="Arial"/>
          <w:sz w:val="23"/>
          <w:szCs w:val="23"/>
          <w:u w:val="single"/>
        </w:rPr>
        <w:t>Geographi</w:t>
      </w:r>
      <w:r w:rsidR="008F20CE" w:rsidRPr="00ED222A">
        <w:rPr>
          <w:rFonts w:ascii="Arial" w:hAnsi="Arial" w:cs="Arial"/>
          <w:sz w:val="23"/>
          <w:szCs w:val="23"/>
          <w:u w:val="single"/>
        </w:rPr>
        <w:t>c</w:t>
      </w:r>
      <w:r w:rsidRPr="00ED222A">
        <w:rPr>
          <w:rFonts w:ascii="Arial" w:hAnsi="Arial" w:cs="Arial"/>
          <w:sz w:val="23"/>
          <w:szCs w:val="23"/>
          <w:u w:val="single"/>
        </w:rPr>
        <w:t xml:space="preserve"> considerations </w:t>
      </w:r>
      <w:r w:rsidR="002A65B9" w:rsidRPr="00ED222A">
        <w:rPr>
          <w:rFonts w:ascii="Arial" w:hAnsi="Arial" w:cs="Arial"/>
          <w:sz w:val="23"/>
          <w:szCs w:val="23"/>
          <w:u w:val="single"/>
        </w:rPr>
        <w:t>for certain electorates</w:t>
      </w:r>
      <w:r w:rsidR="00352F79" w:rsidRPr="00ED222A">
        <w:rPr>
          <w:rFonts w:ascii="Arial" w:hAnsi="Arial" w:cs="Arial"/>
          <w:sz w:val="23"/>
          <w:szCs w:val="23"/>
          <w:u w:val="single"/>
        </w:rPr>
        <w:t xml:space="preserve"> within the ECA</w:t>
      </w:r>
    </w:p>
    <w:p w14:paraId="53FB6D27" w14:textId="3227833B" w:rsidR="00686CE0" w:rsidRPr="00152704" w:rsidRDefault="009345A5" w:rsidP="009F1132">
      <w:pPr>
        <w:rPr>
          <w:rFonts w:ascii="Arial" w:hAnsi="Arial" w:cs="Arial"/>
          <w:sz w:val="23"/>
          <w:szCs w:val="23"/>
        </w:rPr>
      </w:pPr>
      <w:r w:rsidRPr="00152704">
        <w:rPr>
          <w:rFonts w:ascii="Arial" w:hAnsi="Arial" w:cs="Arial"/>
          <w:sz w:val="23"/>
          <w:szCs w:val="23"/>
        </w:rPr>
        <w:t>T</w:t>
      </w:r>
      <w:r w:rsidR="0070688A" w:rsidRPr="00152704">
        <w:rPr>
          <w:rFonts w:ascii="Arial" w:hAnsi="Arial" w:cs="Arial"/>
          <w:sz w:val="23"/>
          <w:szCs w:val="23"/>
        </w:rPr>
        <w:t>he Tribunal</w:t>
      </w:r>
      <w:r w:rsidR="00E737D0" w:rsidRPr="00152704">
        <w:rPr>
          <w:rFonts w:ascii="Arial" w:hAnsi="Arial" w:cs="Arial"/>
          <w:sz w:val="23"/>
          <w:szCs w:val="23"/>
        </w:rPr>
        <w:t xml:space="preserve"> remains mindful </w:t>
      </w:r>
      <w:r w:rsidR="00B51644" w:rsidRPr="00152704">
        <w:rPr>
          <w:rFonts w:ascii="Arial" w:hAnsi="Arial" w:cs="Arial"/>
          <w:sz w:val="23"/>
          <w:szCs w:val="23"/>
        </w:rPr>
        <w:t xml:space="preserve">of </w:t>
      </w:r>
      <w:r w:rsidR="00CA1BDD" w:rsidRPr="00152704">
        <w:rPr>
          <w:rFonts w:ascii="Arial" w:hAnsi="Arial" w:cs="Arial"/>
          <w:sz w:val="23"/>
          <w:szCs w:val="23"/>
        </w:rPr>
        <w:t xml:space="preserve">the </w:t>
      </w:r>
      <w:r w:rsidR="00B51644" w:rsidRPr="00152704">
        <w:rPr>
          <w:rFonts w:ascii="Arial" w:hAnsi="Arial" w:cs="Arial"/>
          <w:sz w:val="23"/>
          <w:szCs w:val="23"/>
        </w:rPr>
        <w:t xml:space="preserve">challenges faced </w:t>
      </w:r>
      <w:r w:rsidR="00A122B7" w:rsidRPr="00152704">
        <w:rPr>
          <w:rFonts w:ascii="Arial" w:hAnsi="Arial" w:cs="Arial"/>
          <w:sz w:val="23"/>
          <w:szCs w:val="23"/>
        </w:rPr>
        <w:t>by m</w:t>
      </w:r>
      <w:r w:rsidR="009D103B" w:rsidRPr="00152704">
        <w:rPr>
          <w:rFonts w:ascii="Arial" w:hAnsi="Arial" w:cs="Arial"/>
          <w:sz w:val="23"/>
          <w:szCs w:val="23"/>
        </w:rPr>
        <w:t>embers</w:t>
      </w:r>
      <w:r w:rsidR="00E737D0" w:rsidRPr="00152704">
        <w:rPr>
          <w:rFonts w:ascii="Arial" w:hAnsi="Arial" w:cs="Arial"/>
          <w:sz w:val="23"/>
          <w:szCs w:val="23"/>
        </w:rPr>
        <w:t xml:space="preserve"> </w:t>
      </w:r>
      <w:r w:rsidR="00686CE0" w:rsidRPr="00152704">
        <w:rPr>
          <w:rFonts w:ascii="Arial" w:hAnsi="Arial" w:cs="Arial"/>
          <w:sz w:val="23"/>
          <w:szCs w:val="23"/>
        </w:rPr>
        <w:t xml:space="preserve">whose electorates are </w:t>
      </w:r>
      <w:r w:rsidR="00650B82" w:rsidRPr="00152704">
        <w:rPr>
          <w:rFonts w:ascii="Arial" w:hAnsi="Arial" w:cs="Arial"/>
          <w:sz w:val="23"/>
          <w:szCs w:val="23"/>
        </w:rPr>
        <w:t>below the 100,000</w:t>
      </w:r>
      <w:r w:rsidR="0017565B">
        <w:rPr>
          <w:rFonts w:ascii="Arial" w:hAnsi="Arial" w:cs="Arial"/>
          <w:sz w:val="23"/>
          <w:szCs w:val="23"/>
        </w:rPr>
        <w:t xml:space="preserve"> </w:t>
      </w:r>
      <w:r w:rsidR="00650B82" w:rsidRPr="00152704">
        <w:rPr>
          <w:rFonts w:ascii="Arial" w:hAnsi="Arial" w:cs="Arial"/>
          <w:sz w:val="23"/>
          <w:szCs w:val="23"/>
        </w:rPr>
        <w:t>km threshold for a second electorate office</w:t>
      </w:r>
      <w:r w:rsidR="00686CE0" w:rsidRPr="00152704">
        <w:rPr>
          <w:rFonts w:ascii="Arial" w:hAnsi="Arial" w:cs="Arial"/>
          <w:sz w:val="23"/>
          <w:szCs w:val="23"/>
        </w:rPr>
        <w:t xml:space="preserve">, but still represent large electorates </w:t>
      </w:r>
      <w:r w:rsidR="00352F79" w:rsidRPr="00152704">
        <w:rPr>
          <w:rFonts w:ascii="Arial" w:hAnsi="Arial" w:cs="Arial"/>
          <w:sz w:val="23"/>
          <w:szCs w:val="23"/>
        </w:rPr>
        <w:t>with</w:t>
      </w:r>
      <w:r w:rsidR="00686CE0" w:rsidRPr="00152704">
        <w:rPr>
          <w:rFonts w:ascii="Arial" w:hAnsi="Arial" w:cs="Arial"/>
          <w:sz w:val="23"/>
          <w:szCs w:val="23"/>
        </w:rPr>
        <w:t xml:space="preserve"> population centres spread across the electorate</w:t>
      </w:r>
      <w:r w:rsidR="00F36E3E" w:rsidRPr="00152704">
        <w:rPr>
          <w:rFonts w:ascii="Arial" w:hAnsi="Arial" w:cs="Arial"/>
          <w:sz w:val="23"/>
          <w:szCs w:val="23"/>
        </w:rPr>
        <w:t xml:space="preserve">. </w:t>
      </w:r>
    </w:p>
    <w:p w14:paraId="6F9746CF" w14:textId="77777777" w:rsidR="009F1132" w:rsidRPr="00152704" w:rsidRDefault="009F1132" w:rsidP="009F1132">
      <w:pPr>
        <w:rPr>
          <w:rFonts w:ascii="Arial" w:hAnsi="Arial" w:cs="Arial"/>
          <w:sz w:val="23"/>
          <w:szCs w:val="23"/>
        </w:rPr>
      </w:pPr>
    </w:p>
    <w:p w14:paraId="198464A5" w14:textId="66EA61BB" w:rsidR="00E76898" w:rsidRDefault="001B1DE4" w:rsidP="009F1132">
      <w:pPr>
        <w:rPr>
          <w:rFonts w:ascii="Arial" w:hAnsi="Arial" w:cs="Arial"/>
          <w:sz w:val="23"/>
          <w:szCs w:val="23"/>
        </w:rPr>
      </w:pPr>
      <w:r w:rsidRPr="00152704">
        <w:rPr>
          <w:rFonts w:ascii="Arial" w:hAnsi="Arial" w:cs="Arial"/>
          <w:sz w:val="23"/>
          <w:szCs w:val="23"/>
        </w:rPr>
        <w:t xml:space="preserve">The Tribunal is supportive of members wishing to use their ECA to assist in maintaining </w:t>
      </w:r>
      <w:r w:rsidR="006E41E2">
        <w:rPr>
          <w:rFonts w:ascii="Arial" w:hAnsi="Arial" w:cs="Arial"/>
          <w:sz w:val="23"/>
          <w:szCs w:val="23"/>
        </w:rPr>
        <w:t xml:space="preserve">mobile </w:t>
      </w:r>
      <w:r w:rsidRPr="00152704">
        <w:rPr>
          <w:rFonts w:ascii="Arial" w:hAnsi="Arial" w:cs="Arial"/>
          <w:sz w:val="23"/>
          <w:szCs w:val="23"/>
        </w:rPr>
        <w:t>offices to improve support and access to constituents in large regional electorates</w:t>
      </w:r>
      <w:r w:rsidR="00092A52">
        <w:rPr>
          <w:rFonts w:ascii="Arial" w:hAnsi="Arial" w:cs="Arial"/>
          <w:sz w:val="23"/>
          <w:szCs w:val="23"/>
        </w:rPr>
        <w:t>. The Tribunal</w:t>
      </w:r>
      <w:r w:rsidR="00F974F9" w:rsidRPr="00152704">
        <w:rPr>
          <w:rFonts w:ascii="Arial" w:hAnsi="Arial" w:cs="Arial"/>
          <w:sz w:val="23"/>
          <w:szCs w:val="23"/>
        </w:rPr>
        <w:t xml:space="preserve"> </w:t>
      </w:r>
      <w:r w:rsidR="00E76898" w:rsidRPr="00152704">
        <w:rPr>
          <w:rFonts w:ascii="Arial" w:hAnsi="Arial" w:cs="Arial"/>
          <w:sz w:val="23"/>
          <w:szCs w:val="23"/>
        </w:rPr>
        <w:t>acknowledge</w:t>
      </w:r>
      <w:r w:rsidR="00092A52">
        <w:rPr>
          <w:rFonts w:ascii="Arial" w:hAnsi="Arial" w:cs="Arial"/>
          <w:sz w:val="23"/>
          <w:szCs w:val="23"/>
        </w:rPr>
        <w:t>s</w:t>
      </w:r>
      <w:r w:rsidRPr="00152704">
        <w:rPr>
          <w:rFonts w:ascii="Arial" w:hAnsi="Arial" w:cs="Arial"/>
          <w:sz w:val="23"/>
          <w:szCs w:val="23"/>
        </w:rPr>
        <w:t xml:space="preserve"> that there are some </w:t>
      </w:r>
      <w:r w:rsidR="00E76898" w:rsidRPr="00152704">
        <w:rPr>
          <w:rFonts w:ascii="Arial" w:hAnsi="Arial" w:cs="Arial"/>
          <w:sz w:val="23"/>
          <w:szCs w:val="23"/>
        </w:rPr>
        <w:t>logistical</w:t>
      </w:r>
      <w:r w:rsidRPr="00152704">
        <w:rPr>
          <w:rFonts w:ascii="Arial" w:hAnsi="Arial" w:cs="Arial"/>
          <w:sz w:val="23"/>
          <w:szCs w:val="23"/>
        </w:rPr>
        <w:t xml:space="preserve"> and cost issues associated with </w:t>
      </w:r>
      <w:r w:rsidR="00E76898" w:rsidRPr="00152704">
        <w:rPr>
          <w:rFonts w:ascii="Arial" w:hAnsi="Arial" w:cs="Arial"/>
          <w:sz w:val="23"/>
          <w:szCs w:val="23"/>
        </w:rPr>
        <w:t>establishing</w:t>
      </w:r>
      <w:r w:rsidRPr="00152704">
        <w:rPr>
          <w:rFonts w:ascii="Arial" w:hAnsi="Arial" w:cs="Arial"/>
          <w:sz w:val="23"/>
          <w:szCs w:val="23"/>
        </w:rPr>
        <w:t xml:space="preserve"> </w:t>
      </w:r>
      <w:r w:rsidR="00E76898" w:rsidRPr="00152704">
        <w:rPr>
          <w:rFonts w:ascii="Arial" w:hAnsi="Arial" w:cs="Arial"/>
          <w:sz w:val="23"/>
          <w:szCs w:val="23"/>
        </w:rPr>
        <w:t>short</w:t>
      </w:r>
      <w:r w:rsidRPr="00152704">
        <w:rPr>
          <w:rFonts w:ascii="Arial" w:hAnsi="Arial" w:cs="Arial"/>
          <w:sz w:val="23"/>
          <w:szCs w:val="23"/>
        </w:rPr>
        <w:t xml:space="preserve">-term </w:t>
      </w:r>
      <w:r w:rsidR="00F974F9">
        <w:rPr>
          <w:rFonts w:ascii="Arial" w:hAnsi="Arial" w:cs="Arial"/>
          <w:sz w:val="23"/>
          <w:szCs w:val="23"/>
        </w:rPr>
        <w:t xml:space="preserve">premises </w:t>
      </w:r>
      <w:r w:rsidRPr="00152704">
        <w:rPr>
          <w:rFonts w:ascii="Arial" w:hAnsi="Arial" w:cs="Arial"/>
          <w:sz w:val="23"/>
          <w:szCs w:val="23"/>
        </w:rPr>
        <w:t xml:space="preserve">and </w:t>
      </w:r>
      <w:r w:rsidR="00C3675A">
        <w:rPr>
          <w:rFonts w:ascii="Arial" w:hAnsi="Arial" w:cs="Arial"/>
          <w:sz w:val="23"/>
          <w:szCs w:val="23"/>
        </w:rPr>
        <w:t>coordinating</w:t>
      </w:r>
      <w:r w:rsidR="00C3675A" w:rsidRPr="00152704">
        <w:rPr>
          <w:rFonts w:ascii="Arial" w:hAnsi="Arial" w:cs="Arial"/>
          <w:sz w:val="23"/>
          <w:szCs w:val="23"/>
        </w:rPr>
        <w:t xml:space="preserve"> </w:t>
      </w:r>
      <w:r w:rsidRPr="00152704">
        <w:rPr>
          <w:rFonts w:ascii="Arial" w:hAnsi="Arial" w:cs="Arial"/>
          <w:sz w:val="23"/>
          <w:szCs w:val="23"/>
        </w:rPr>
        <w:t>staffing, computing and telecom</w:t>
      </w:r>
      <w:r w:rsidR="00E76898" w:rsidRPr="00152704">
        <w:rPr>
          <w:rFonts w:ascii="Arial" w:hAnsi="Arial" w:cs="Arial"/>
          <w:sz w:val="23"/>
          <w:szCs w:val="23"/>
        </w:rPr>
        <w:t>munications support services.</w:t>
      </w:r>
    </w:p>
    <w:p w14:paraId="0715C1B8" w14:textId="18EB7E1A" w:rsidR="000B5C5A" w:rsidRDefault="000B5C5A">
      <w:pPr>
        <w:rPr>
          <w:rFonts w:ascii="Arial" w:hAnsi="Arial" w:cs="Arial"/>
          <w:sz w:val="23"/>
          <w:szCs w:val="23"/>
        </w:rPr>
      </w:pPr>
      <w:r>
        <w:rPr>
          <w:rFonts w:ascii="Arial" w:hAnsi="Arial" w:cs="Arial"/>
          <w:sz w:val="23"/>
          <w:szCs w:val="23"/>
        </w:rPr>
        <w:br w:type="page"/>
      </w:r>
    </w:p>
    <w:p w14:paraId="1D516BD0" w14:textId="77777777" w:rsidR="009F1132" w:rsidRPr="00152704" w:rsidRDefault="009F1132" w:rsidP="009F1132">
      <w:pPr>
        <w:rPr>
          <w:rFonts w:ascii="Arial" w:hAnsi="Arial" w:cs="Arial"/>
          <w:sz w:val="23"/>
          <w:szCs w:val="23"/>
        </w:rPr>
      </w:pPr>
    </w:p>
    <w:p w14:paraId="68B57706" w14:textId="77777777" w:rsidR="001B1DE4" w:rsidRPr="00152704" w:rsidRDefault="462DE41E" w:rsidP="462DE41E">
      <w:pPr>
        <w:rPr>
          <w:rFonts w:ascii="Arial" w:hAnsi="Arial" w:cs="Arial"/>
          <w:sz w:val="23"/>
          <w:szCs w:val="23"/>
        </w:rPr>
      </w:pPr>
      <w:r w:rsidRPr="462DE41E">
        <w:rPr>
          <w:rFonts w:ascii="Arial" w:hAnsi="Arial" w:cs="Arial"/>
          <w:sz w:val="23"/>
          <w:szCs w:val="23"/>
        </w:rPr>
        <w:t>In particular, the Tribunal has noted representations about the challenges faced by members who do not have access to a second electorate office, but who still need to meet with community representatives and industry stakeholders in diverse locations in key communities within their electorates.</w:t>
      </w:r>
    </w:p>
    <w:p w14:paraId="7517DB80" w14:textId="15360141" w:rsidR="003677FD" w:rsidRPr="009F1132" w:rsidRDefault="00AB7DF2" w:rsidP="009F1132">
      <w:pPr>
        <w:rPr>
          <w:rFonts w:ascii="Arial" w:hAnsi="Arial" w:cs="Arial"/>
          <w:sz w:val="23"/>
          <w:szCs w:val="23"/>
        </w:rPr>
      </w:pPr>
      <w:r w:rsidRPr="00152704">
        <w:rPr>
          <w:rFonts w:ascii="Arial" w:hAnsi="Arial" w:cs="Arial"/>
          <w:sz w:val="23"/>
          <w:szCs w:val="23"/>
        </w:rPr>
        <w:t xml:space="preserve">In recognition of the </w:t>
      </w:r>
      <w:r w:rsidR="00D765A4" w:rsidRPr="00152704">
        <w:rPr>
          <w:rFonts w:ascii="Arial" w:hAnsi="Arial" w:cs="Arial"/>
          <w:sz w:val="23"/>
          <w:szCs w:val="23"/>
        </w:rPr>
        <w:t xml:space="preserve">geographical challenges faced by the </w:t>
      </w:r>
      <w:r w:rsidR="00096A82" w:rsidRPr="00152704">
        <w:rPr>
          <w:rFonts w:ascii="Arial" w:hAnsi="Arial" w:cs="Arial"/>
          <w:sz w:val="23"/>
          <w:szCs w:val="23"/>
        </w:rPr>
        <w:t>M</w:t>
      </w:r>
      <w:r w:rsidR="00D765A4" w:rsidRPr="00152704">
        <w:rPr>
          <w:rFonts w:ascii="Arial" w:hAnsi="Arial" w:cs="Arial"/>
          <w:sz w:val="23"/>
          <w:szCs w:val="23"/>
        </w:rPr>
        <w:t>embers for Callide, Burdekin and Southern Downs</w:t>
      </w:r>
      <w:r w:rsidR="00F36E3E" w:rsidRPr="00152704">
        <w:rPr>
          <w:rFonts w:ascii="Arial" w:hAnsi="Arial" w:cs="Arial"/>
          <w:sz w:val="23"/>
          <w:szCs w:val="23"/>
        </w:rPr>
        <w:t xml:space="preserve"> (the three largest electorates </w:t>
      </w:r>
      <w:r w:rsidR="00E76898" w:rsidRPr="00152704">
        <w:rPr>
          <w:rFonts w:ascii="Arial" w:hAnsi="Arial" w:cs="Arial"/>
          <w:sz w:val="23"/>
          <w:szCs w:val="23"/>
        </w:rPr>
        <w:t xml:space="preserve">currently </w:t>
      </w:r>
      <w:r w:rsidR="00F36E3E" w:rsidRPr="00152704">
        <w:rPr>
          <w:rFonts w:ascii="Arial" w:hAnsi="Arial" w:cs="Arial"/>
          <w:sz w:val="23"/>
          <w:szCs w:val="23"/>
        </w:rPr>
        <w:t>in Band 3 of the ECA)</w:t>
      </w:r>
      <w:r w:rsidR="00352F79" w:rsidRPr="00152704">
        <w:rPr>
          <w:rFonts w:ascii="Arial" w:hAnsi="Arial" w:cs="Arial"/>
          <w:sz w:val="23"/>
          <w:szCs w:val="23"/>
        </w:rPr>
        <w:t xml:space="preserve"> and </w:t>
      </w:r>
      <w:r w:rsidR="00BE5BE4">
        <w:rPr>
          <w:rFonts w:ascii="Arial" w:hAnsi="Arial" w:cs="Arial"/>
          <w:sz w:val="23"/>
          <w:szCs w:val="23"/>
        </w:rPr>
        <w:t>the significant expenditure by m</w:t>
      </w:r>
      <w:r w:rsidR="00352F79" w:rsidRPr="00152704">
        <w:rPr>
          <w:rFonts w:ascii="Arial" w:hAnsi="Arial" w:cs="Arial"/>
          <w:sz w:val="23"/>
          <w:szCs w:val="23"/>
        </w:rPr>
        <w:t xml:space="preserve">embers </w:t>
      </w:r>
      <w:r w:rsidR="00245110" w:rsidRPr="00152704">
        <w:rPr>
          <w:rFonts w:ascii="Arial" w:hAnsi="Arial" w:cs="Arial"/>
          <w:sz w:val="23"/>
          <w:szCs w:val="23"/>
        </w:rPr>
        <w:t>representing</w:t>
      </w:r>
      <w:r w:rsidR="00352F79" w:rsidRPr="00152704">
        <w:rPr>
          <w:rFonts w:ascii="Arial" w:hAnsi="Arial" w:cs="Arial"/>
          <w:sz w:val="23"/>
          <w:szCs w:val="23"/>
        </w:rPr>
        <w:t xml:space="preserve"> these electorates against the ECA for the 2017-18 reporting period</w:t>
      </w:r>
      <w:r w:rsidR="00D765A4" w:rsidRPr="00152704">
        <w:rPr>
          <w:rFonts w:ascii="Arial" w:hAnsi="Arial" w:cs="Arial"/>
          <w:sz w:val="23"/>
          <w:szCs w:val="23"/>
        </w:rPr>
        <w:t xml:space="preserve">, the Tribunal has determined to move </w:t>
      </w:r>
      <w:r w:rsidR="00940C51" w:rsidRPr="00152704">
        <w:rPr>
          <w:rFonts w:ascii="Arial" w:hAnsi="Arial" w:cs="Arial"/>
          <w:sz w:val="23"/>
          <w:szCs w:val="23"/>
        </w:rPr>
        <w:t>these electorates</w:t>
      </w:r>
      <w:r w:rsidR="00D765A4" w:rsidRPr="00152704">
        <w:rPr>
          <w:rFonts w:ascii="Arial" w:hAnsi="Arial" w:cs="Arial"/>
          <w:sz w:val="23"/>
          <w:szCs w:val="23"/>
        </w:rPr>
        <w:t xml:space="preserve"> </w:t>
      </w:r>
      <w:r w:rsidR="00F36E3E" w:rsidRPr="00152704">
        <w:rPr>
          <w:rFonts w:ascii="Arial" w:hAnsi="Arial" w:cs="Arial"/>
          <w:sz w:val="23"/>
          <w:szCs w:val="23"/>
        </w:rPr>
        <w:t xml:space="preserve">from Band 3 </w:t>
      </w:r>
      <w:r w:rsidR="00D765A4" w:rsidRPr="00152704">
        <w:rPr>
          <w:rFonts w:ascii="Arial" w:hAnsi="Arial" w:cs="Arial"/>
          <w:sz w:val="23"/>
          <w:szCs w:val="23"/>
        </w:rPr>
        <w:t>to Band 4 of the ECA.</w:t>
      </w:r>
      <w:r w:rsidRPr="009F1132">
        <w:rPr>
          <w:rFonts w:ascii="Arial" w:hAnsi="Arial" w:cs="Arial"/>
          <w:sz w:val="23"/>
          <w:szCs w:val="23"/>
        </w:rPr>
        <w:t xml:space="preserve"> </w:t>
      </w:r>
      <w:r w:rsidR="00FC4ED4" w:rsidRPr="009F1132">
        <w:rPr>
          <w:rFonts w:ascii="Arial" w:hAnsi="Arial" w:cs="Arial"/>
          <w:sz w:val="23"/>
          <w:szCs w:val="23"/>
        </w:rPr>
        <w:t xml:space="preserve"> </w:t>
      </w:r>
    </w:p>
    <w:p w14:paraId="2F4CA188" w14:textId="77777777" w:rsidR="009F1132" w:rsidRPr="009F1132" w:rsidRDefault="009F1132" w:rsidP="009F1132">
      <w:pPr>
        <w:rPr>
          <w:rFonts w:ascii="Arial" w:hAnsi="Arial" w:cs="Arial"/>
          <w:sz w:val="23"/>
          <w:szCs w:val="23"/>
        </w:rPr>
      </w:pPr>
    </w:p>
    <w:p w14:paraId="29DDA4C4" w14:textId="77777777" w:rsidR="00995484" w:rsidRPr="006B180B" w:rsidRDefault="00995484" w:rsidP="006B180B">
      <w:pPr>
        <w:pStyle w:val="Subtitle"/>
        <w:spacing w:after="160" w:line="259" w:lineRule="auto"/>
        <w:rPr>
          <w:rFonts w:ascii="Arial" w:hAnsi="Arial" w:cs="Arial"/>
          <w:sz w:val="23"/>
          <w:szCs w:val="23"/>
        </w:rPr>
      </w:pPr>
      <w:r w:rsidRPr="006B180B">
        <w:rPr>
          <w:rFonts w:ascii="Arial" w:hAnsi="Arial" w:cs="Arial"/>
          <w:sz w:val="23"/>
          <w:szCs w:val="23"/>
        </w:rPr>
        <w:t>G</w:t>
      </w:r>
      <w:r w:rsidR="00DC2572">
        <w:rPr>
          <w:rFonts w:ascii="Arial" w:hAnsi="Arial" w:cs="Arial"/>
          <w:sz w:val="23"/>
          <w:szCs w:val="23"/>
        </w:rPr>
        <w:t xml:space="preserve">eneral Travel Allocation </w:t>
      </w:r>
    </w:p>
    <w:p w14:paraId="3706BC2F" w14:textId="77777777" w:rsidR="006B2C61" w:rsidRDefault="006B2C61" w:rsidP="005E2545">
      <w:pPr>
        <w:rPr>
          <w:rFonts w:ascii="Arial" w:hAnsi="Arial" w:cs="Arial"/>
        </w:rPr>
      </w:pPr>
      <w:r>
        <w:rPr>
          <w:rFonts w:ascii="Arial" w:hAnsi="Arial" w:cs="Arial"/>
        </w:rPr>
        <w:t xml:space="preserve">The </w:t>
      </w:r>
      <w:r w:rsidR="00FB4F9B">
        <w:rPr>
          <w:rFonts w:ascii="Arial" w:hAnsi="Arial" w:cs="Arial"/>
        </w:rPr>
        <w:t>General Travel Allocation (</w:t>
      </w:r>
      <w:r>
        <w:rPr>
          <w:rFonts w:ascii="Arial" w:hAnsi="Arial" w:cs="Arial"/>
        </w:rPr>
        <w:t>GTA</w:t>
      </w:r>
      <w:r w:rsidR="00FB4F9B">
        <w:rPr>
          <w:rFonts w:ascii="Arial" w:hAnsi="Arial" w:cs="Arial"/>
        </w:rPr>
        <w:t>)</w:t>
      </w:r>
      <w:r>
        <w:rPr>
          <w:rFonts w:ascii="Arial" w:hAnsi="Arial" w:cs="Arial"/>
        </w:rPr>
        <w:t xml:space="preserve"> covers a range </w:t>
      </w:r>
      <w:r w:rsidR="00CA1BDD">
        <w:rPr>
          <w:rFonts w:ascii="Arial" w:hAnsi="Arial" w:cs="Arial"/>
        </w:rPr>
        <w:t>of travel expenses incurred by m</w:t>
      </w:r>
      <w:r>
        <w:rPr>
          <w:rFonts w:ascii="Arial" w:hAnsi="Arial" w:cs="Arial"/>
        </w:rPr>
        <w:t xml:space="preserve">embers when required to travel for the primary purpose of conducting </w:t>
      </w:r>
      <w:r w:rsidR="002A65B9">
        <w:rPr>
          <w:rFonts w:ascii="Arial" w:hAnsi="Arial" w:cs="Arial"/>
        </w:rPr>
        <w:t>parliamentary b</w:t>
      </w:r>
      <w:r>
        <w:rPr>
          <w:rFonts w:ascii="Arial" w:hAnsi="Arial" w:cs="Arial"/>
        </w:rPr>
        <w:t xml:space="preserve">usiness. </w:t>
      </w:r>
    </w:p>
    <w:p w14:paraId="186E2DC5" w14:textId="77777777" w:rsidR="00BF46F2" w:rsidRDefault="00BF46F2" w:rsidP="005E2545">
      <w:pPr>
        <w:rPr>
          <w:rFonts w:ascii="Arial" w:hAnsi="Arial" w:cs="Arial"/>
        </w:rPr>
      </w:pPr>
    </w:p>
    <w:p w14:paraId="55DE981C" w14:textId="77777777" w:rsidR="00BF46F2" w:rsidRDefault="00BF46F2" w:rsidP="00BF46F2">
      <w:pPr>
        <w:keepNext/>
        <w:keepLines/>
        <w:rPr>
          <w:rFonts w:ascii="Arial" w:hAnsi="Arial" w:cs="Arial"/>
        </w:rPr>
      </w:pPr>
      <w:r>
        <w:rPr>
          <w:rFonts w:ascii="Arial" w:hAnsi="Arial" w:cs="Arial"/>
        </w:rPr>
        <w:t>The GTA</w:t>
      </w:r>
      <w:r w:rsidR="00E44BDD">
        <w:rPr>
          <w:rFonts w:ascii="Arial" w:hAnsi="Arial" w:cs="Arial"/>
        </w:rPr>
        <w:t xml:space="preserve"> is</w:t>
      </w:r>
      <w:r>
        <w:rPr>
          <w:rFonts w:ascii="Arial" w:hAnsi="Arial" w:cs="Arial"/>
        </w:rPr>
        <w:t xml:space="preserve"> provided as follows: </w:t>
      </w:r>
    </w:p>
    <w:p w14:paraId="577E5731" w14:textId="77777777" w:rsidR="00D16851" w:rsidRDefault="00D16851" w:rsidP="00BF46F2">
      <w:pPr>
        <w:keepNext/>
        <w:keepLines/>
        <w:rPr>
          <w:rFonts w:ascii="Arial" w:hAnsi="Arial" w:cs="Arial"/>
        </w:rPr>
      </w:pPr>
    </w:p>
    <w:tbl>
      <w:tblPr>
        <w:tblStyle w:val="TableGrid"/>
        <w:tblW w:w="9634" w:type="dxa"/>
        <w:tblLook w:val="04A0" w:firstRow="1" w:lastRow="0" w:firstColumn="1" w:lastColumn="0" w:noHBand="0" w:noVBand="1"/>
      </w:tblPr>
      <w:tblGrid>
        <w:gridCol w:w="3211"/>
        <w:gridCol w:w="3211"/>
        <w:gridCol w:w="3212"/>
      </w:tblGrid>
      <w:tr w:rsidR="00BF46F2" w:rsidRPr="001F48F8" w14:paraId="467E689C" w14:textId="77777777" w:rsidTr="00D558C5">
        <w:tc>
          <w:tcPr>
            <w:tcW w:w="3211" w:type="dxa"/>
            <w:shd w:val="clear" w:color="auto" w:fill="B4C6E7" w:themeFill="accent1" w:themeFillTint="66"/>
          </w:tcPr>
          <w:p w14:paraId="24E3D7A8" w14:textId="77777777" w:rsidR="00BF46F2" w:rsidRPr="001F48F8" w:rsidRDefault="00BF46F2" w:rsidP="00ED222A">
            <w:pPr>
              <w:spacing w:after="160" w:line="259" w:lineRule="auto"/>
              <w:jc w:val="center"/>
              <w:rPr>
                <w:rFonts w:ascii="Arial" w:hAnsi="Arial" w:cs="Arial"/>
                <w:b/>
              </w:rPr>
            </w:pPr>
            <w:r w:rsidRPr="001F48F8">
              <w:rPr>
                <w:rFonts w:ascii="Arial" w:hAnsi="Arial" w:cs="Arial"/>
                <w:b/>
              </w:rPr>
              <w:t>Band</w:t>
            </w:r>
          </w:p>
        </w:tc>
        <w:tc>
          <w:tcPr>
            <w:tcW w:w="3211" w:type="dxa"/>
            <w:shd w:val="clear" w:color="auto" w:fill="B4C6E7" w:themeFill="accent1" w:themeFillTint="66"/>
          </w:tcPr>
          <w:p w14:paraId="53D50E3D" w14:textId="77777777" w:rsidR="00BF46F2" w:rsidRPr="001F48F8" w:rsidRDefault="00BF46F2" w:rsidP="00ED222A">
            <w:pPr>
              <w:spacing w:after="160" w:line="259" w:lineRule="auto"/>
              <w:jc w:val="center"/>
              <w:rPr>
                <w:rFonts w:ascii="Arial" w:hAnsi="Arial" w:cs="Arial"/>
                <w:b/>
              </w:rPr>
            </w:pPr>
            <w:r w:rsidRPr="001F48F8">
              <w:rPr>
                <w:rFonts w:ascii="Arial" w:hAnsi="Arial" w:cs="Arial"/>
                <w:b/>
              </w:rPr>
              <w:t>Quantum</w:t>
            </w:r>
          </w:p>
        </w:tc>
        <w:tc>
          <w:tcPr>
            <w:tcW w:w="3212" w:type="dxa"/>
            <w:shd w:val="clear" w:color="auto" w:fill="B4C6E7" w:themeFill="accent1" w:themeFillTint="66"/>
          </w:tcPr>
          <w:p w14:paraId="2F901B91" w14:textId="77777777" w:rsidR="00BF46F2" w:rsidRPr="001F48F8" w:rsidRDefault="00BF46F2" w:rsidP="00ED222A">
            <w:pPr>
              <w:spacing w:after="160" w:line="259" w:lineRule="auto"/>
              <w:jc w:val="center"/>
              <w:rPr>
                <w:rFonts w:ascii="Arial" w:hAnsi="Arial" w:cs="Arial"/>
                <w:b/>
              </w:rPr>
            </w:pPr>
            <w:r w:rsidRPr="001F48F8">
              <w:rPr>
                <w:rFonts w:ascii="Arial" w:hAnsi="Arial" w:cs="Arial"/>
                <w:b/>
              </w:rPr>
              <w:t>Size of electorate (km</w:t>
            </w:r>
            <w:r w:rsidR="00D2792E">
              <w:rPr>
                <w:rFonts w:ascii="Arial" w:hAnsi="Arial" w:cs="Arial"/>
                <w:b/>
              </w:rPr>
              <w:t>²</w:t>
            </w:r>
            <w:r w:rsidRPr="001F48F8">
              <w:rPr>
                <w:rFonts w:ascii="Arial" w:hAnsi="Arial" w:cs="Arial"/>
                <w:b/>
              </w:rPr>
              <w:t>)</w:t>
            </w:r>
          </w:p>
        </w:tc>
      </w:tr>
      <w:tr w:rsidR="00BF46F2" w:rsidRPr="00ED222A" w14:paraId="5CC9BE6D" w14:textId="77777777" w:rsidTr="00D558C5">
        <w:tc>
          <w:tcPr>
            <w:tcW w:w="3211" w:type="dxa"/>
          </w:tcPr>
          <w:p w14:paraId="7A8007D4" w14:textId="77777777" w:rsidR="00BF46F2" w:rsidRPr="001F48F8" w:rsidRDefault="00BF46F2" w:rsidP="00ED222A">
            <w:pPr>
              <w:spacing w:after="160" w:line="259" w:lineRule="auto"/>
              <w:jc w:val="center"/>
              <w:rPr>
                <w:rFonts w:ascii="Arial" w:hAnsi="Arial" w:cs="Arial"/>
              </w:rPr>
            </w:pPr>
            <w:r w:rsidRPr="001F48F8">
              <w:rPr>
                <w:rFonts w:ascii="Arial" w:hAnsi="Arial" w:cs="Arial"/>
              </w:rPr>
              <w:t>Band 1</w:t>
            </w:r>
          </w:p>
        </w:tc>
        <w:tc>
          <w:tcPr>
            <w:tcW w:w="3211" w:type="dxa"/>
          </w:tcPr>
          <w:p w14:paraId="1CB94415" w14:textId="77777777" w:rsidR="00BF46F2" w:rsidRDefault="00BF46F2" w:rsidP="00ED222A">
            <w:pPr>
              <w:spacing w:after="160" w:line="259" w:lineRule="auto"/>
              <w:jc w:val="center"/>
              <w:rPr>
                <w:rFonts w:ascii="Arial" w:hAnsi="Arial" w:cs="Arial"/>
              </w:rPr>
            </w:pPr>
            <w:r>
              <w:rPr>
                <w:rFonts w:ascii="Arial" w:hAnsi="Arial" w:cs="Arial"/>
              </w:rPr>
              <w:t>$18,360</w:t>
            </w:r>
          </w:p>
        </w:tc>
        <w:tc>
          <w:tcPr>
            <w:tcW w:w="3212" w:type="dxa"/>
          </w:tcPr>
          <w:p w14:paraId="0A759B0B" w14:textId="77777777" w:rsidR="00BF46F2" w:rsidRDefault="00BF46F2" w:rsidP="00ED222A">
            <w:pPr>
              <w:spacing w:after="160" w:line="259" w:lineRule="auto"/>
              <w:jc w:val="center"/>
              <w:rPr>
                <w:rFonts w:ascii="Arial" w:hAnsi="Arial" w:cs="Arial"/>
              </w:rPr>
            </w:pPr>
            <w:r>
              <w:rPr>
                <w:rFonts w:ascii="Arial" w:hAnsi="Arial" w:cs="Arial"/>
              </w:rPr>
              <w:t>0 – 4,499</w:t>
            </w:r>
          </w:p>
        </w:tc>
      </w:tr>
      <w:tr w:rsidR="00BF46F2" w:rsidRPr="00ED222A" w14:paraId="3D760799" w14:textId="77777777" w:rsidTr="00D558C5">
        <w:tc>
          <w:tcPr>
            <w:tcW w:w="3211" w:type="dxa"/>
          </w:tcPr>
          <w:p w14:paraId="429B35BD" w14:textId="77777777" w:rsidR="00BF46F2" w:rsidRPr="001F48F8" w:rsidRDefault="00BF46F2" w:rsidP="00ED222A">
            <w:pPr>
              <w:spacing w:after="160" w:line="259" w:lineRule="auto"/>
              <w:jc w:val="center"/>
              <w:rPr>
                <w:rFonts w:ascii="Arial" w:hAnsi="Arial" w:cs="Arial"/>
              </w:rPr>
            </w:pPr>
            <w:r w:rsidRPr="001F48F8">
              <w:rPr>
                <w:rFonts w:ascii="Arial" w:hAnsi="Arial" w:cs="Arial"/>
              </w:rPr>
              <w:t>Band 2</w:t>
            </w:r>
          </w:p>
        </w:tc>
        <w:tc>
          <w:tcPr>
            <w:tcW w:w="3211" w:type="dxa"/>
          </w:tcPr>
          <w:p w14:paraId="57695AD7" w14:textId="77777777" w:rsidR="00BF46F2" w:rsidRDefault="00BF46F2" w:rsidP="00ED222A">
            <w:pPr>
              <w:spacing w:after="160" w:line="259" w:lineRule="auto"/>
              <w:jc w:val="center"/>
              <w:rPr>
                <w:rFonts w:ascii="Arial" w:hAnsi="Arial" w:cs="Arial"/>
              </w:rPr>
            </w:pPr>
            <w:r>
              <w:rPr>
                <w:rFonts w:ascii="Arial" w:hAnsi="Arial" w:cs="Arial"/>
              </w:rPr>
              <w:t>$30,040</w:t>
            </w:r>
          </w:p>
        </w:tc>
        <w:tc>
          <w:tcPr>
            <w:tcW w:w="3212" w:type="dxa"/>
          </w:tcPr>
          <w:p w14:paraId="7FCED95F" w14:textId="77777777" w:rsidR="00BF46F2" w:rsidRDefault="00BF46F2" w:rsidP="00ED222A">
            <w:pPr>
              <w:spacing w:after="160" w:line="259" w:lineRule="auto"/>
              <w:jc w:val="center"/>
              <w:rPr>
                <w:rFonts w:ascii="Arial" w:hAnsi="Arial" w:cs="Arial"/>
              </w:rPr>
            </w:pPr>
            <w:r>
              <w:rPr>
                <w:rFonts w:ascii="Arial" w:hAnsi="Arial" w:cs="Arial"/>
              </w:rPr>
              <w:t>4,500 – 49,999</w:t>
            </w:r>
          </w:p>
        </w:tc>
      </w:tr>
      <w:tr w:rsidR="00BF46F2" w:rsidRPr="00ED222A" w14:paraId="0A6D9308" w14:textId="77777777" w:rsidTr="00D558C5">
        <w:tc>
          <w:tcPr>
            <w:tcW w:w="3211" w:type="dxa"/>
          </w:tcPr>
          <w:p w14:paraId="740E5C9C" w14:textId="77777777" w:rsidR="00BF46F2" w:rsidRPr="001F48F8" w:rsidRDefault="00BF46F2" w:rsidP="00ED222A">
            <w:pPr>
              <w:spacing w:after="160" w:line="259" w:lineRule="auto"/>
              <w:jc w:val="center"/>
              <w:rPr>
                <w:rFonts w:ascii="Arial" w:hAnsi="Arial" w:cs="Arial"/>
              </w:rPr>
            </w:pPr>
            <w:r w:rsidRPr="001F48F8">
              <w:rPr>
                <w:rFonts w:ascii="Arial" w:hAnsi="Arial" w:cs="Arial"/>
              </w:rPr>
              <w:t>Band 3</w:t>
            </w:r>
          </w:p>
        </w:tc>
        <w:tc>
          <w:tcPr>
            <w:tcW w:w="3211" w:type="dxa"/>
          </w:tcPr>
          <w:p w14:paraId="6603B951" w14:textId="77777777" w:rsidR="00BF46F2" w:rsidRDefault="00BF46F2" w:rsidP="00ED222A">
            <w:pPr>
              <w:spacing w:after="160" w:line="259" w:lineRule="auto"/>
              <w:jc w:val="center"/>
              <w:rPr>
                <w:rFonts w:ascii="Arial" w:hAnsi="Arial" w:cs="Arial"/>
              </w:rPr>
            </w:pPr>
            <w:r>
              <w:rPr>
                <w:rFonts w:ascii="Arial" w:hAnsi="Arial" w:cs="Arial"/>
              </w:rPr>
              <w:t>$40,000</w:t>
            </w:r>
          </w:p>
        </w:tc>
        <w:tc>
          <w:tcPr>
            <w:tcW w:w="3212" w:type="dxa"/>
          </w:tcPr>
          <w:p w14:paraId="37E940F4" w14:textId="77777777" w:rsidR="00BF46F2" w:rsidRDefault="00BF46F2" w:rsidP="00ED222A">
            <w:pPr>
              <w:spacing w:after="160" w:line="259" w:lineRule="auto"/>
              <w:jc w:val="center"/>
              <w:rPr>
                <w:rFonts w:ascii="Arial" w:hAnsi="Arial" w:cs="Arial"/>
              </w:rPr>
            </w:pPr>
            <w:r>
              <w:rPr>
                <w:rFonts w:ascii="Arial" w:hAnsi="Arial" w:cs="Arial"/>
              </w:rPr>
              <w:t>50,000 – 99,999</w:t>
            </w:r>
          </w:p>
        </w:tc>
      </w:tr>
      <w:tr w:rsidR="00BF46F2" w:rsidRPr="00ED222A" w14:paraId="3DACA79F" w14:textId="77777777" w:rsidTr="00D558C5">
        <w:tc>
          <w:tcPr>
            <w:tcW w:w="3211" w:type="dxa"/>
          </w:tcPr>
          <w:p w14:paraId="28AE4AD6" w14:textId="77777777" w:rsidR="00BF46F2" w:rsidRPr="001F48F8" w:rsidRDefault="00BF46F2" w:rsidP="00ED222A">
            <w:pPr>
              <w:spacing w:after="160" w:line="259" w:lineRule="auto"/>
              <w:jc w:val="center"/>
              <w:rPr>
                <w:rFonts w:ascii="Arial" w:hAnsi="Arial" w:cs="Arial"/>
              </w:rPr>
            </w:pPr>
            <w:r w:rsidRPr="001F48F8">
              <w:rPr>
                <w:rFonts w:ascii="Arial" w:hAnsi="Arial" w:cs="Arial"/>
              </w:rPr>
              <w:t>Band 4</w:t>
            </w:r>
          </w:p>
        </w:tc>
        <w:tc>
          <w:tcPr>
            <w:tcW w:w="3211" w:type="dxa"/>
          </w:tcPr>
          <w:p w14:paraId="4179BEAC" w14:textId="77777777" w:rsidR="00BF46F2" w:rsidRDefault="00BF46F2" w:rsidP="00ED222A">
            <w:pPr>
              <w:spacing w:after="160" w:line="259" w:lineRule="auto"/>
              <w:jc w:val="center"/>
              <w:rPr>
                <w:rFonts w:ascii="Arial" w:hAnsi="Arial" w:cs="Arial"/>
              </w:rPr>
            </w:pPr>
            <w:r>
              <w:rPr>
                <w:rFonts w:ascii="Arial" w:hAnsi="Arial" w:cs="Arial"/>
              </w:rPr>
              <w:t>$77,720</w:t>
            </w:r>
          </w:p>
        </w:tc>
        <w:tc>
          <w:tcPr>
            <w:tcW w:w="3212" w:type="dxa"/>
          </w:tcPr>
          <w:p w14:paraId="76949889" w14:textId="77777777" w:rsidR="00BF46F2" w:rsidRDefault="00BF46F2" w:rsidP="00ED222A">
            <w:pPr>
              <w:spacing w:after="160" w:line="259" w:lineRule="auto"/>
              <w:jc w:val="center"/>
              <w:rPr>
                <w:rFonts w:ascii="Arial" w:hAnsi="Arial" w:cs="Arial"/>
              </w:rPr>
            </w:pPr>
            <w:r>
              <w:rPr>
                <w:rFonts w:ascii="Arial" w:hAnsi="Arial" w:cs="Arial"/>
              </w:rPr>
              <w:t>100,000 and over</w:t>
            </w:r>
          </w:p>
        </w:tc>
      </w:tr>
    </w:tbl>
    <w:p w14:paraId="3683D92B" w14:textId="77777777" w:rsidR="00D558C5" w:rsidRDefault="00D558C5" w:rsidP="009B29D7">
      <w:pPr>
        <w:rPr>
          <w:rFonts w:ascii="Arial" w:hAnsi="Arial" w:cs="Arial"/>
          <w:sz w:val="23"/>
          <w:szCs w:val="23"/>
        </w:rPr>
      </w:pPr>
    </w:p>
    <w:p w14:paraId="649A6DA7" w14:textId="1E6FB48F" w:rsidR="002F44FA" w:rsidRPr="009F1132" w:rsidRDefault="00AD0FDD" w:rsidP="009B29D7">
      <w:pPr>
        <w:rPr>
          <w:rFonts w:ascii="Arial" w:hAnsi="Arial" w:cs="Arial"/>
          <w:sz w:val="23"/>
          <w:szCs w:val="23"/>
        </w:rPr>
      </w:pPr>
      <w:r w:rsidRPr="009F1132">
        <w:rPr>
          <w:rFonts w:ascii="Arial" w:hAnsi="Arial" w:cs="Arial"/>
          <w:sz w:val="23"/>
          <w:szCs w:val="23"/>
        </w:rPr>
        <w:t>In 2017-18</w:t>
      </w:r>
      <w:r w:rsidR="00F17B62" w:rsidRPr="009F1132">
        <w:rPr>
          <w:rFonts w:ascii="Arial" w:hAnsi="Arial" w:cs="Arial"/>
          <w:sz w:val="23"/>
          <w:szCs w:val="23"/>
        </w:rPr>
        <w:t>, eleven members</w:t>
      </w:r>
      <w:r w:rsidR="005E27CB" w:rsidRPr="009F1132">
        <w:rPr>
          <w:rFonts w:ascii="Arial" w:hAnsi="Arial" w:cs="Arial"/>
          <w:sz w:val="23"/>
          <w:szCs w:val="23"/>
        </w:rPr>
        <w:t xml:space="preserve"> exceeded their GTA. Of these members, it is noted that three</w:t>
      </w:r>
      <w:r w:rsidR="00566EC1" w:rsidRPr="009F1132">
        <w:rPr>
          <w:rFonts w:ascii="Arial" w:hAnsi="Arial" w:cs="Arial"/>
          <w:sz w:val="23"/>
          <w:szCs w:val="23"/>
        </w:rPr>
        <w:t xml:space="preserve"> members represent the largest </w:t>
      </w:r>
      <w:r w:rsidR="002F44FA" w:rsidRPr="009F1132">
        <w:rPr>
          <w:rFonts w:ascii="Arial" w:hAnsi="Arial" w:cs="Arial"/>
          <w:sz w:val="23"/>
          <w:szCs w:val="23"/>
        </w:rPr>
        <w:t>GTA band (Band 4</w:t>
      </w:r>
      <w:r w:rsidR="005E27CB" w:rsidRPr="009F1132">
        <w:rPr>
          <w:rFonts w:ascii="Arial" w:hAnsi="Arial" w:cs="Arial"/>
          <w:sz w:val="23"/>
          <w:szCs w:val="23"/>
        </w:rPr>
        <w:t>) and</w:t>
      </w:r>
      <w:r w:rsidR="00C568A1" w:rsidRPr="009F1132">
        <w:rPr>
          <w:rFonts w:ascii="Arial" w:hAnsi="Arial" w:cs="Arial"/>
          <w:sz w:val="23"/>
          <w:szCs w:val="23"/>
        </w:rPr>
        <w:t xml:space="preserve"> the remaining eight members served as shadow ministers for all or part of the reporting period.</w:t>
      </w:r>
    </w:p>
    <w:p w14:paraId="136D8559" w14:textId="77777777" w:rsidR="001D049D" w:rsidRPr="009F1132" w:rsidRDefault="001D049D" w:rsidP="009B29D7">
      <w:pPr>
        <w:rPr>
          <w:rFonts w:ascii="Arial" w:hAnsi="Arial" w:cs="Arial"/>
          <w:sz w:val="23"/>
          <w:szCs w:val="23"/>
        </w:rPr>
      </w:pPr>
    </w:p>
    <w:p w14:paraId="6BA16D76" w14:textId="77777777" w:rsidR="005E27CB" w:rsidRDefault="005E27CB" w:rsidP="009B29D7">
      <w:pPr>
        <w:rPr>
          <w:rFonts w:ascii="Arial" w:hAnsi="Arial" w:cs="Arial"/>
          <w:sz w:val="23"/>
          <w:szCs w:val="23"/>
        </w:rPr>
      </w:pPr>
      <w:r w:rsidRPr="00152704">
        <w:rPr>
          <w:rFonts w:ascii="Arial" w:hAnsi="Arial" w:cs="Arial"/>
          <w:sz w:val="23"/>
          <w:szCs w:val="23"/>
        </w:rPr>
        <w:t xml:space="preserve">Changes made to the allowances system in 2015 recognised in part the financial burden and limited options for travel between and around multiple population centres in the largest electorates. The Tribunal further recognised specific issues relating to the electorates of Burdekin and Callide through the establishment of a new Band 3 of the GTA in Determination </w:t>
      </w:r>
      <w:r w:rsidR="00245110">
        <w:rPr>
          <w:rFonts w:ascii="Arial" w:hAnsi="Arial" w:cs="Arial"/>
          <w:sz w:val="23"/>
          <w:szCs w:val="23"/>
        </w:rPr>
        <w:t xml:space="preserve">16/2017. </w:t>
      </w:r>
    </w:p>
    <w:p w14:paraId="2AF148AC" w14:textId="77777777" w:rsidR="00245110" w:rsidRDefault="00245110" w:rsidP="009B29D7">
      <w:pPr>
        <w:rPr>
          <w:rFonts w:ascii="Arial" w:hAnsi="Arial" w:cs="Arial"/>
          <w:sz w:val="23"/>
          <w:szCs w:val="23"/>
        </w:rPr>
      </w:pPr>
    </w:p>
    <w:p w14:paraId="057DAB41" w14:textId="5D2979D3" w:rsidR="00245110" w:rsidRDefault="00245110" w:rsidP="009B29D7">
      <w:pPr>
        <w:rPr>
          <w:rFonts w:ascii="Arial" w:hAnsi="Arial" w:cs="Arial"/>
          <w:sz w:val="23"/>
          <w:szCs w:val="23"/>
        </w:rPr>
      </w:pPr>
      <w:r>
        <w:rPr>
          <w:rFonts w:ascii="Arial" w:hAnsi="Arial" w:cs="Arial"/>
          <w:sz w:val="23"/>
          <w:szCs w:val="23"/>
        </w:rPr>
        <w:t>Data from the Annual Report of General Tr</w:t>
      </w:r>
      <w:r w:rsidR="00413DB3">
        <w:rPr>
          <w:rFonts w:ascii="Arial" w:hAnsi="Arial" w:cs="Arial"/>
          <w:sz w:val="23"/>
          <w:szCs w:val="23"/>
        </w:rPr>
        <w:t>avel Allocation Expenditure by M</w:t>
      </w:r>
      <w:r>
        <w:rPr>
          <w:rFonts w:ascii="Arial" w:hAnsi="Arial" w:cs="Arial"/>
          <w:sz w:val="23"/>
          <w:szCs w:val="23"/>
        </w:rPr>
        <w:t xml:space="preserve">embers shows the following: </w:t>
      </w:r>
    </w:p>
    <w:p w14:paraId="411F9C01" w14:textId="77777777" w:rsidR="00245110" w:rsidRDefault="00245110" w:rsidP="00152704">
      <w:pPr>
        <w:pStyle w:val="ListParagraph"/>
        <w:numPr>
          <w:ilvl w:val="0"/>
          <w:numId w:val="16"/>
        </w:numPr>
        <w:rPr>
          <w:rFonts w:ascii="Arial" w:hAnsi="Arial" w:cs="Arial"/>
          <w:sz w:val="23"/>
          <w:szCs w:val="23"/>
        </w:rPr>
      </w:pPr>
      <w:r>
        <w:rPr>
          <w:rFonts w:ascii="Arial" w:hAnsi="Arial" w:cs="Arial"/>
          <w:sz w:val="23"/>
          <w:szCs w:val="23"/>
        </w:rPr>
        <w:t xml:space="preserve">Band 1 – members expended between 0% and </w:t>
      </w:r>
      <w:r w:rsidR="00882C77">
        <w:rPr>
          <w:rFonts w:ascii="Arial" w:hAnsi="Arial" w:cs="Arial"/>
          <w:sz w:val="23"/>
          <w:szCs w:val="23"/>
        </w:rPr>
        <w:t xml:space="preserve">200%, </w:t>
      </w:r>
      <w:r>
        <w:rPr>
          <w:rFonts w:ascii="Arial" w:hAnsi="Arial" w:cs="Arial"/>
          <w:sz w:val="23"/>
          <w:szCs w:val="23"/>
        </w:rPr>
        <w:t>with average e</w:t>
      </w:r>
      <w:r w:rsidR="00152704">
        <w:rPr>
          <w:rFonts w:ascii="Arial" w:hAnsi="Arial" w:cs="Arial"/>
          <w:sz w:val="23"/>
          <w:szCs w:val="23"/>
        </w:rPr>
        <w:t>xpenditure of 29% of their GTA</w:t>
      </w:r>
    </w:p>
    <w:p w14:paraId="74B09F76" w14:textId="77777777" w:rsidR="00245110" w:rsidRDefault="00245110" w:rsidP="00152704">
      <w:pPr>
        <w:pStyle w:val="ListParagraph"/>
        <w:numPr>
          <w:ilvl w:val="0"/>
          <w:numId w:val="16"/>
        </w:numPr>
        <w:rPr>
          <w:rFonts w:ascii="Arial" w:hAnsi="Arial" w:cs="Arial"/>
          <w:sz w:val="23"/>
          <w:szCs w:val="23"/>
        </w:rPr>
      </w:pPr>
      <w:r>
        <w:rPr>
          <w:rFonts w:ascii="Arial" w:hAnsi="Arial" w:cs="Arial"/>
          <w:sz w:val="23"/>
          <w:szCs w:val="23"/>
        </w:rPr>
        <w:t>Band 2 – member</w:t>
      </w:r>
      <w:r w:rsidR="00450A1C">
        <w:rPr>
          <w:rFonts w:ascii="Arial" w:hAnsi="Arial" w:cs="Arial"/>
          <w:sz w:val="23"/>
          <w:szCs w:val="23"/>
        </w:rPr>
        <w:t>s</w:t>
      </w:r>
      <w:r>
        <w:rPr>
          <w:rFonts w:ascii="Arial" w:hAnsi="Arial" w:cs="Arial"/>
          <w:sz w:val="23"/>
          <w:szCs w:val="23"/>
        </w:rPr>
        <w:t xml:space="preserve"> expended between </w:t>
      </w:r>
      <w:r w:rsidR="00450A1C">
        <w:rPr>
          <w:rFonts w:ascii="Arial" w:hAnsi="Arial" w:cs="Arial"/>
          <w:sz w:val="23"/>
          <w:szCs w:val="23"/>
        </w:rPr>
        <w:t>8</w:t>
      </w:r>
      <w:r>
        <w:rPr>
          <w:rFonts w:ascii="Arial" w:hAnsi="Arial" w:cs="Arial"/>
          <w:sz w:val="23"/>
          <w:szCs w:val="23"/>
        </w:rPr>
        <w:t xml:space="preserve">% and </w:t>
      </w:r>
      <w:r w:rsidR="00450A1C">
        <w:rPr>
          <w:rFonts w:ascii="Arial" w:hAnsi="Arial" w:cs="Arial"/>
          <w:sz w:val="23"/>
          <w:szCs w:val="23"/>
        </w:rPr>
        <w:t>113</w:t>
      </w:r>
      <w:r>
        <w:rPr>
          <w:rFonts w:ascii="Arial" w:hAnsi="Arial" w:cs="Arial"/>
          <w:sz w:val="23"/>
          <w:szCs w:val="23"/>
        </w:rPr>
        <w:t xml:space="preserve">%, with average expenditure of </w:t>
      </w:r>
      <w:r w:rsidR="00450A1C">
        <w:rPr>
          <w:rFonts w:ascii="Arial" w:hAnsi="Arial" w:cs="Arial"/>
          <w:sz w:val="23"/>
          <w:szCs w:val="23"/>
        </w:rPr>
        <w:t>48%</w:t>
      </w:r>
    </w:p>
    <w:p w14:paraId="36E26E8C" w14:textId="77777777" w:rsidR="00450A1C" w:rsidRDefault="00450A1C" w:rsidP="00152704">
      <w:pPr>
        <w:pStyle w:val="ListParagraph"/>
        <w:numPr>
          <w:ilvl w:val="0"/>
          <w:numId w:val="16"/>
        </w:numPr>
        <w:rPr>
          <w:rFonts w:ascii="Arial" w:hAnsi="Arial" w:cs="Arial"/>
          <w:sz w:val="23"/>
          <w:szCs w:val="23"/>
        </w:rPr>
      </w:pPr>
      <w:r>
        <w:rPr>
          <w:rFonts w:ascii="Arial" w:hAnsi="Arial" w:cs="Arial"/>
          <w:sz w:val="23"/>
          <w:szCs w:val="23"/>
        </w:rPr>
        <w:t xml:space="preserve">Band 3 – members expended between 41% and 75%, with average expenditure of 61%, and </w:t>
      </w:r>
    </w:p>
    <w:p w14:paraId="27B7D44B" w14:textId="77777777" w:rsidR="00450A1C" w:rsidRDefault="00450A1C" w:rsidP="00152704">
      <w:pPr>
        <w:pStyle w:val="ListParagraph"/>
        <w:numPr>
          <w:ilvl w:val="0"/>
          <w:numId w:val="16"/>
        </w:numPr>
        <w:rPr>
          <w:rFonts w:ascii="Arial" w:hAnsi="Arial" w:cs="Arial"/>
          <w:sz w:val="23"/>
          <w:szCs w:val="23"/>
        </w:rPr>
      </w:pPr>
      <w:r>
        <w:rPr>
          <w:rFonts w:ascii="Arial" w:hAnsi="Arial" w:cs="Arial"/>
          <w:sz w:val="23"/>
          <w:szCs w:val="23"/>
        </w:rPr>
        <w:t xml:space="preserve">Band 4 – members expended between 37% and 125%, with average expenditure of 83%. </w:t>
      </w:r>
    </w:p>
    <w:p w14:paraId="5257F625" w14:textId="77777777" w:rsidR="00450A1C" w:rsidRDefault="00450A1C" w:rsidP="0047704D">
      <w:pPr>
        <w:rPr>
          <w:rFonts w:ascii="Arial" w:hAnsi="Arial" w:cs="Arial"/>
          <w:sz w:val="23"/>
          <w:szCs w:val="23"/>
        </w:rPr>
      </w:pPr>
    </w:p>
    <w:p w14:paraId="138ACC6D" w14:textId="77777777" w:rsidR="00450A1C" w:rsidRDefault="00450A1C" w:rsidP="009B29D7">
      <w:pPr>
        <w:rPr>
          <w:rFonts w:ascii="Arial" w:hAnsi="Arial" w:cs="Arial"/>
          <w:sz w:val="23"/>
          <w:szCs w:val="23"/>
          <w:highlight w:val="yellow"/>
        </w:rPr>
      </w:pPr>
      <w:r>
        <w:rPr>
          <w:rFonts w:ascii="Arial" w:hAnsi="Arial" w:cs="Arial"/>
          <w:sz w:val="23"/>
          <w:szCs w:val="23"/>
        </w:rPr>
        <w:t xml:space="preserve">The Tribunal notes that Band 4 members are expending a higher proportion of their GTA than members in other bands. </w:t>
      </w:r>
    </w:p>
    <w:p w14:paraId="4ED1230D" w14:textId="77777777" w:rsidR="00450A1C" w:rsidRPr="00152704" w:rsidRDefault="00450A1C" w:rsidP="009B29D7">
      <w:pPr>
        <w:rPr>
          <w:rFonts w:ascii="Arial" w:hAnsi="Arial" w:cs="Arial"/>
          <w:sz w:val="23"/>
          <w:szCs w:val="23"/>
        </w:rPr>
      </w:pPr>
    </w:p>
    <w:p w14:paraId="732F755D" w14:textId="77777777" w:rsidR="000B5C5A" w:rsidRDefault="009B29D7" w:rsidP="009B29D7">
      <w:pPr>
        <w:rPr>
          <w:rFonts w:ascii="Arial" w:hAnsi="Arial" w:cs="Arial"/>
          <w:sz w:val="23"/>
          <w:szCs w:val="23"/>
        </w:rPr>
      </w:pPr>
      <w:r w:rsidRPr="00152704">
        <w:rPr>
          <w:rFonts w:ascii="Arial" w:hAnsi="Arial" w:cs="Arial"/>
          <w:sz w:val="23"/>
          <w:szCs w:val="23"/>
        </w:rPr>
        <w:t>I</w:t>
      </w:r>
      <w:r w:rsidR="003C3D6F" w:rsidRPr="00152704">
        <w:rPr>
          <w:rFonts w:ascii="Arial" w:hAnsi="Arial" w:cs="Arial"/>
          <w:sz w:val="23"/>
          <w:szCs w:val="23"/>
        </w:rPr>
        <w:t xml:space="preserve">n accordance with its legislative requirement to ensure allowances paid to members reflect the reasonable expenses incurred by a member in servicing their electorate, the Tribunal has </w:t>
      </w:r>
      <w:r w:rsidR="00450A1C" w:rsidRPr="00152704">
        <w:rPr>
          <w:rFonts w:ascii="Arial" w:hAnsi="Arial" w:cs="Arial"/>
          <w:sz w:val="23"/>
          <w:szCs w:val="23"/>
        </w:rPr>
        <w:t xml:space="preserve">decided to </w:t>
      </w:r>
      <w:r w:rsidR="003C3D6F" w:rsidRPr="00152704">
        <w:rPr>
          <w:rFonts w:ascii="Arial" w:hAnsi="Arial" w:cs="Arial"/>
          <w:sz w:val="23"/>
          <w:szCs w:val="23"/>
        </w:rPr>
        <w:t xml:space="preserve">increase the quantum of the GTA </w:t>
      </w:r>
      <w:r w:rsidR="002E6F90" w:rsidRPr="00152704">
        <w:rPr>
          <w:rFonts w:ascii="Arial" w:hAnsi="Arial" w:cs="Arial"/>
          <w:sz w:val="23"/>
          <w:szCs w:val="23"/>
        </w:rPr>
        <w:t>B</w:t>
      </w:r>
      <w:r w:rsidR="003C3D6F" w:rsidRPr="00152704">
        <w:rPr>
          <w:rFonts w:ascii="Arial" w:hAnsi="Arial" w:cs="Arial"/>
          <w:sz w:val="23"/>
          <w:szCs w:val="23"/>
        </w:rPr>
        <w:t>and</w:t>
      </w:r>
      <w:r w:rsidR="002E6F90" w:rsidRPr="00152704">
        <w:rPr>
          <w:rFonts w:ascii="Arial" w:hAnsi="Arial" w:cs="Arial"/>
          <w:sz w:val="23"/>
          <w:szCs w:val="23"/>
        </w:rPr>
        <w:t xml:space="preserve"> 4</w:t>
      </w:r>
      <w:r w:rsidR="00C15216" w:rsidRPr="00152704">
        <w:rPr>
          <w:rFonts w:ascii="Arial" w:hAnsi="Arial" w:cs="Arial"/>
          <w:sz w:val="23"/>
          <w:szCs w:val="23"/>
        </w:rPr>
        <w:t xml:space="preserve"> as per the increase provided for the ECA</w:t>
      </w:r>
      <w:r w:rsidR="00450A1C" w:rsidRPr="00152704">
        <w:rPr>
          <w:rFonts w:ascii="Arial" w:hAnsi="Arial" w:cs="Arial"/>
          <w:sz w:val="23"/>
          <w:szCs w:val="23"/>
        </w:rPr>
        <w:t xml:space="preserve">, </w:t>
      </w:r>
    </w:p>
    <w:p w14:paraId="348474D7" w14:textId="77777777" w:rsidR="000B5C5A" w:rsidRDefault="000B5C5A" w:rsidP="009B29D7">
      <w:pPr>
        <w:rPr>
          <w:rFonts w:ascii="Arial" w:hAnsi="Arial" w:cs="Arial"/>
          <w:sz w:val="23"/>
          <w:szCs w:val="23"/>
        </w:rPr>
      </w:pPr>
    </w:p>
    <w:p w14:paraId="483A7F11" w14:textId="7EB65915" w:rsidR="003C3D6F" w:rsidRPr="00152704" w:rsidRDefault="00450A1C" w:rsidP="009B29D7">
      <w:pPr>
        <w:rPr>
          <w:rFonts w:ascii="Arial" w:hAnsi="Arial" w:cs="Arial"/>
          <w:sz w:val="23"/>
          <w:szCs w:val="23"/>
        </w:rPr>
      </w:pPr>
      <w:r w:rsidRPr="00152704">
        <w:rPr>
          <w:rFonts w:ascii="Arial" w:hAnsi="Arial" w:cs="Arial"/>
          <w:sz w:val="23"/>
          <w:szCs w:val="23"/>
        </w:rPr>
        <w:t>2.60%</w:t>
      </w:r>
      <w:r w:rsidR="00BC0631">
        <w:rPr>
          <w:rFonts w:ascii="Arial" w:hAnsi="Arial" w:cs="Arial"/>
          <w:sz w:val="23"/>
          <w:szCs w:val="23"/>
        </w:rPr>
        <w:t xml:space="preserve"> (rounded to the nearest $100)</w:t>
      </w:r>
      <w:r w:rsidR="007B38CA" w:rsidRPr="00152704">
        <w:rPr>
          <w:rFonts w:ascii="Arial" w:hAnsi="Arial" w:cs="Arial"/>
          <w:sz w:val="23"/>
          <w:szCs w:val="23"/>
        </w:rPr>
        <w:t xml:space="preserve">. </w:t>
      </w:r>
      <w:r w:rsidR="002E6F90" w:rsidRPr="00152704">
        <w:rPr>
          <w:rFonts w:ascii="Arial" w:hAnsi="Arial" w:cs="Arial"/>
          <w:sz w:val="23"/>
          <w:szCs w:val="23"/>
        </w:rPr>
        <w:t>The Tribunal will continue to</w:t>
      </w:r>
      <w:r w:rsidR="007B38CA" w:rsidRPr="00152704">
        <w:rPr>
          <w:rFonts w:ascii="Arial" w:hAnsi="Arial" w:cs="Arial"/>
          <w:sz w:val="23"/>
          <w:szCs w:val="23"/>
        </w:rPr>
        <w:t xml:space="preserve"> monitor expenditure against</w:t>
      </w:r>
      <w:r w:rsidR="002E6F90" w:rsidRPr="00152704">
        <w:rPr>
          <w:rFonts w:ascii="Arial" w:hAnsi="Arial" w:cs="Arial"/>
          <w:sz w:val="23"/>
          <w:szCs w:val="23"/>
        </w:rPr>
        <w:t xml:space="preserve"> all bands </w:t>
      </w:r>
      <w:r w:rsidR="0040484E" w:rsidRPr="00152704">
        <w:rPr>
          <w:rFonts w:ascii="Arial" w:hAnsi="Arial" w:cs="Arial"/>
          <w:sz w:val="23"/>
          <w:szCs w:val="23"/>
        </w:rPr>
        <w:t>throughout 2018-19</w:t>
      </w:r>
      <w:r w:rsidR="007B38CA" w:rsidRPr="00152704">
        <w:rPr>
          <w:rFonts w:ascii="Arial" w:hAnsi="Arial" w:cs="Arial"/>
          <w:sz w:val="23"/>
          <w:szCs w:val="23"/>
        </w:rPr>
        <w:t xml:space="preserve"> to ensure the adequacy of this </w:t>
      </w:r>
      <w:r w:rsidRPr="00152704">
        <w:rPr>
          <w:rFonts w:ascii="Arial" w:hAnsi="Arial" w:cs="Arial"/>
          <w:sz w:val="23"/>
          <w:szCs w:val="23"/>
        </w:rPr>
        <w:t>allocation</w:t>
      </w:r>
      <w:r w:rsidR="007B38CA" w:rsidRPr="00152704">
        <w:rPr>
          <w:rFonts w:ascii="Arial" w:hAnsi="Arial" w:cs="Arial"/>
          <w:sz w:val="23"/>
          <w:szCs w:val="23"/>
        </w:rPr>
        <w:t>.</w:t>
      </w:r>
    </w:p>
    <w:p w14:paraId="072984BF" w14:textId="77777777" w:rsidR="007B38CA" w:rsidRDefault="007B38CA" w:rsidP="009B29D7">
      <w:pPr>
        <w:rPr>
          <w:rFonts w:ascii="Arial" w:hAnsi="Arial" w:cs="Arial"/>
          <w:sz w:val="23"/>
          <w:szCs w:val="23"/>
        </w:rPr>
      </w:pPr>
    </w:p>
    <w:p w14:paraId="5ED6577F" w14:textId="6C3F6D3F" w:rsidR="007B38CA" w:rsidRPr="00152704" w:rsidRDefault="462DE41E" w:rsidP="462DE41E">
      <w:pPr>
        <w:rPr>
          <w:rFonts w:ascii="Arial" w:hAnsi="Arial" w:cs="Arial"/>
          <w:sz w:val="23"/>
          <w:szCs w:val="23"/>
        </w:rPr>
      </w:pPr>
      <w:r w:rsidRPr="462DE41E">
        <w:rPr>
          <w:rFonts w:ascii="Arial" w:hAnsi="Arial" w:cs="Arial"/>
          <w:sz w:val="23"/>
          <w:szCs w:val="23"/>
        </w:rPr>
        <w:t>In relation to the cost of travel by shadow ministers, the Tribunal does not consider it appropriate to provide an additional allocation to those members who hold shadow ministerial roles. To do so would represent a significant departure from the current rationale for determining GTA (i.e. electorate specific factors such as size and location, rather than per office holder). The Tribunal notes that</w:t>
      </w:r>
      <w:r w:rsidR="009C5A62">
        <w:rPr>
          <w:rFonts w:ascii="Arial" w:hAnsi="Arial" w:cs="Arial"/>
          <w:sz w:val="23"/>
          <w:szCs w:val="23"/>
        </w:rPr>
        <w:t xml:space="preserve"> </w:t>
      </w:r>
      <w:r w:rsidR="008F0D88">
        <w:rPr>
          <w:rFonts w:ascii="Arial" w:hAnsi="Arial" w:cs="Arial"/>
          <w:sz w:val="23"/>
          <w:szCs w:val="23"/>
        </w:rPr>
        <w:t xml:space="preserve">the allocation of </w:t>
      </w:r>
      <w:r w:rsidR="009C5A62">
        <w:rPr>
          <w:rFonts w:ascii="Arial" w:hAnsi="Arial" w:cs="Arial"/>
          <w:sz w:val="23"/>
          <w:szCs w:val="23"/>
        </w:rPr>
        <w:t>funding and resourc</w:t>
      </w:r>
      <w:r w:rsidR="008F0D88">
        <w:rPr>
          <w:rFonts w:ascii="Arial" w:hAnsi="Arial" w:cs="Arial"/>
          <w:sz w:val="23"/>
          <w:szCs w:val="23"/>
        </w:rPr>
        <w:t>es</w:t>
      </w:r>
      <w:r w:rsidR="009C5A62">
        <w:rPr>
          <w:rFonts w:ascii="Arial" w:hAnsi="Arial" w:cs="Arial"/>
          <w:sz w:val="23"/>
          <w:szCs w:val="23"/>
        </w:rPr>
        <w:t xml:space="preserve"> for the Office of the Leader of the Opposition is approved by the </w:t>
      </w:r>
      <w:r w:rsidR="00DD44F8">
        <w:rPr>
          <w:rFonts w:ascii="Arial" w:hAnsi="Arial" w:cs="Arial"/>
          <w:sz w:val="23"/>
          <w:szCs w:val="23"/>
        </w:rPr>
        <w:t>appropriate minister</w:t>
      </w:r>
      <w:bookmarkStart w:id="0" w:name="_Hlk532801264"/>
      <w:r w:rsidRPr="462DE41E">
        <w:rPr>
          <w:rFonts w:ascii="Arial" w:hAnsi="Arial" w:cs="Arial"/>
          <w:sz w:val="23"/>
          <w:szCs w:val="23"/>
        </w:rPr>
        <w:t>.</w:t>
      </w:r>
      <w:r w:rsidR="00C648F4">
        <w:rPr>
          <w:rFonts w:ascii="Arial" w:hAnsi="Arial" w:cs="Arial"/>
          <w:sz w:val="23"/>
          <w:szCs w:val="23"/>
        </w:rPr>
        <w:t xml:space="preserve"> </w:t>
      </w:r>
    </w:p>
    <w:bookmarkEnd w:id="0"/>
    <w:p w14:paraId="5FE7813F" w14:textId="77777777" w:rsidR="002571A5" w:rsidRPr="009F1132" w:rsidRDefault="002571A5">
      <w:pPr>
        <w:rPr>
          <w:rFonts w:ascii="Arial" w:hAnsi="Arial" w:cs="Arial"/>
          <w:i/>
          <w:iCs/>
          <w:color w:val="4F81BD"/>
          <w:spacing w:val="15"/>
          <w:sz w:val="23"/>
          <w:szCs w:val="23"/>
        </w:rPr>
      </w:pPr>
    </w:p>
    <w:p w14:paraId="4F562D1F" w14:textId="77777777" w:rsidR="005E2545" w:rsidRPr="009F1132" w:rsidRDefault="008449DA" w:rsidP="006B180B">
      <w:pPr>
        <w:pStyle w:val="Subtitle"/>
        <w:spacing w:after="160" w:line="259" w:lineRule="auto"/>
        <w:rPr>
          <w:rFonts w:ascii="Arial" w:hAnsi="Arial" w:cs="Arial"/>
          <w:sz w:val="23"/>
          <w:szCs w:val="23"/>
        </w:rPr>
      </w:pPr>
      <w:r w:rsidRPr="009F1132">
        <w:rPr>
          <w:rFonts w:ascii="Arial" w:hAnsi="Arial" w:cs="Arial"/>
          <w:sz w:val="23"/>
          <w:szCs w:val="23"/>
        </w:rPr>
        <w:t>Claims for overnight stays in Brisbane</w:t>
      </w:r>
      <w:r w:rsidR="00D20847">
        <w:rPr>
          <w:rFonts w:ascii="Arial" w:hAnsi="Arial" w:cs="Arial"/>
          <w:sz w:val="23"/>
          <w:szCs w:val="23"/>
        </w:rPr>
        <w:t xml:space="preserve"> city</w:t>
      </w:r>
      <w:r w:rsidRPr="009F1132">
        <w:rPr>
          <w:rFonts w:ascii="Arial" w:hAnsi="Arial" w:cs="Arial"/>
          <w:sz w:val="23"/>
          <w:szCs w:val="23"/>
        </w:rPr>
        <w:t xml:space="preserve"> (Brisbane D</w:t>
      </w:r>
      <w:r w:rsidR="002A65B9" w:rsidRPr="009F1132">
        <w:rPr>
          <w:rFonts w:ascii="Arial" w:hAnsi="Arial" w:cs="Arial"/>
          <w:sz w:val="23"/>
          <w:szCs w:val="23"/>
        </w:rPr>
        <w:t xml:space="preserve">aily </w:t>
      </w:r>
      <w:r w:rsidRPr="009F1132">
        <w:rPr>
          <w:rFonts w:ascii="Arial" w:hAnsi="Arial" w:cs="Arial"/>
          <w:sz w:val="23"/>
          <w:szCs w:val="23"/>
        </w:rPr>
        <w:t>T</w:t>
      </w:r>
      <w:r w:rsidR="002A65B9" w:rsidRPr="009F1132">
        <w:rPr>
          <w:rFonts w:ascii="Arial" w:hAnsi="Arial" w:cs="Arial"/>
          <w:sz w:val="23"/>
          <w:szCs w:val="23"/>
        </w:rPr>
        <w:t xml:space="preserve">ravel </w:t>
      </w:r>
      <w:r w:rsidRPr="009F1132">
        <w:rPr>
          <w:rFonts w:ascii="Arial" w:hAnsi="Arial" w:cs="Arial"/>
          <w:sz w:val="23"/>
          <w:szCs w:val="23"/>
        </w:rPr>
        <w:t>A</w:t>
      </w:r>
      <w:r w:rsidR="002A65B9" w:rsidRPr="009F1132">
        <w:rPr>
          <w:rFonts w:ascii="Arial" w:hAnsi="Arial" w:cs="Arial"/>
          <w:sz w:val="23"/>
          <w:szCs w:val="23"/>
        </w:rPr>
        <w:t>llowance</w:t>
      </w:r>
      <w:r w:rsidRPr="009F1132">
        <w:rPr>
          <w:rFonts w:ascii="Arial" w:hAnsi="Arial" w:cs="Arial"/>
          <w:sz w:val="23"/>
          <w:szCs w:val="23"/>
        </w:rPr>
        <w:t xml:space="preserve">) </w:t>
      </w:r>
    </w:p>
    <w:p w14:paraId="380DD2EE" w14:textId="77777777" w:rsidR="00B8625C" w:rsidRPr="009F1132" w:rsidRDefault="00C15216" w:rsidP="005E2545">
      <w:pPr>
        <w:rPr>
          <w:rFonts w:ascii="Arial" w:hAnsi="Arial" w:cs="Arial"/>
          <w:sz w:val="23"/>
          <w:szCs w:val="23"/>
        </w:rPr>
      </w:pPr>
      <w:r w:rsidRPr="009F1132">
        <w:rPr>
          <w:rFonts w:ascii="Arial" w:hAnsi="Arial" w:cs="Arial"/>
          <w:sz w:val="23"/>
          <w:szCs w:val="23"/>
        </w:rPr>
        <w:t>W</w:t>
      </w:r>
      <w:r w:rsidR="00BD7632" w:rsidRPr="009F1132">
        <w:rPr>
          <w:rFonts w:ascii="Arial" w:hAnsi="Arial" w:cs="Arial"/>
          <w:sz w:val="23"/>
          <w:szCs w:val="23"/>
        </w:rPr>
        <w:t xml:space="preserve">here a member travels for the primary purpose of conducting </w:t>
      </w:r>
      <w:r w:rsidR="00C56CE0" w:rsidRPr="009F1132">
        <w:rPr>
          <w:rFonts w:ascii="Arial" w:hAnsi="Arial" w:cs="Arial"/>
          <w:sz w:val="23"/>
          <w:szCs w:val="23"/>
        </w:rPr>
        <w:t>parliamentary b</w:t>
      </w:r>
      <w:r w:rsidR="00BD7632" w:rsidRPr="009F1132">
        <w:rPr>
          <w:rFonts w:ascii="Arial" w:hAnsi="Arial" w:cs="Arial"/>
          <w:sz w:val="23"/>
          <w:szCs w:val="23"/>
        </w:rPr>
        <w:t>usiness</w:t>
      </w:r>
      <w:r w:rsidR="002B5000" w:rsidRPr="009F1132">
        <w:rPr>
          <w:rFonts w:ascii="Arial" w:hAnsi="Arial" w:cs="Arial"/>
          <w:sz w:val="23"/>
          <w:szCs w:val="23"/>
        </w:rPr>
        <w:t xml:space="preserve"> in Brisbane</w:t>
      </w:r>
      <w:r w:rsidR="003B1E8F" w:rsidRPr="009F1132">
        <w:rPr>
          <w:rFonts w:ascii="Arial" w:hAnsi="Arial" w:cs="Arial"/>
          <w:sz w:val="23"/>
          <w:szCs w:val="23"/>
        </w:rPr>
        <w:t xml:space="preserve"> </w:t>
      </w:r>
      <w:r w:rsidR="00D20847">
        <w:rPr>
          <w:rFonts w:ascii="Arial" w:hAnsi="Arial" w:cs="Arial"/>
          <w:sz w:val="23"/>
          <w:szCs w:val="23"/>
        </w:rPr>
        <w:t xml:space="preserve">city </w:t>
      </w:r>
      <w:r w:rsidRPr="009F1132">
        <w:rPr>
          <w:rFonts w:ascii="Arial" w:hAnsi="Arial" w:cs="Arial"/>
          <w:sz w:val="23"/>
          <w:szCs w:val="23"/>
        </w:rPr>
        <w:t>(including attending parliamentary sittings)</w:t>
      </w:r>
      <w:r w:rsidR="002B5000" w:rsidRPr="009F1132">
        <w:rPr>
          <w:rFonts w:ascii="Arial" w:hAnsi="Arial" w:cs="Arial"/>
          <w:sz w:val="23"/>
          <w:szCs w:val="23"/>
        </w:rPr>
        <w:t xml:space="preserve">, </w:t>
      </w:r>
      <w:r w:rsidR="00BD7632" w:rsidRPr="009F1132">
        <w:rPr>
          <w:rFonts w:ascii="Arial" w:hAnsi="Arial" w:cs="Arial"/>
          <w:sz w:val="23"/>
          <w:szCs w:val="23"/>
        </w:rPr>
        <w:t xml:space="preserve">a </w:t>
      </w:r>
      <w:r w:rsidRPr="009F1132">
        <w:rPr>
          <w:rFonts w:ascii="Arial" w:hAnsi="Arial" w:cs="Arial"/>
          <w:sz w:val="23"/>
          <w:szCs w:val="23"/>
        </w:rPr>
        <w:t>D</w:t>
      </w:r>
      <w:r w:rsidR="00C56CE0" w:rsidRPr="009F1132">
        <w:rPr>
          <w:rFonts w:ascii="Arial" w:hAnsi="Arial" w:cs="Arial"/>
          <w:sz w:val="23"/>
          <w:szCs w:val="23"/>
        </w:rPr>
        <w:t xml:space="preserve">aily </w:t>
      </w:r>
      <w:r w:rsidRPr="009F1132">
        <w:rPr>
          <w:rFonts w:ascii="Arial" w:hAnsi="Arial" w:cs="Arial"/>
          <w:sz w:val="23"/>
          <w:szCs w:val="23"/>
        </w:rPr>
        <w:t>T</w:t>
      </w:r>
      <w:r w:rsidR="00C56CE0" w:rsidRPr="009F1132">
        <w:rPr>
          <w:rFonts w:ascii="Arial" w:hAnsi="Arial" w:cs="Arial"/>
          <w:sz w:val="23"/>
          <w:szCs w:val="23"/>
        </w:rPr>
        <w:t xml:space="preserve">ravel </w:t>
      </w:r>
      <w:r w:rsidRPr="009F1132">
        <w:rPr>
          <w:rFonts w:ascii="Arial" w:hAnsi="Arial" w:cs="Arial"/>
          <w:sz w:val="23"/>
          <w:szCs w:val="23"/>
        </w:rPr>
        <w:t>A</w:t>
      </w:r>
      <w:r w:rsidR="00C56CE0" w:rsidRPr="009F1132">
        <w:rPr>
          <w:rFonts w:ascii="Arial" w:hAnsi="Arial" w:cs="Arial"/>
          <w:sz w:val="23"/>
          <w:szCs w:val="23"/>
        </w:rPr>
        <w:t>llowance (DTA)</w:t>
      </w:r>
      <w:r w:rsidR="00BD7632" w:rsidRPr="009F1132">
        <w:rPr>
          <w:rFonts w:ascii="Arial" w:hAnsi="Arial" w:cs="Arial"/>
          <w:sz w:val="23"/>
          <w:szCs w:val="23"/>
        </w:rPr>
        <w:t xml:space="preserve"> m</w:t>
      </w:r>
      <w:r w:rsidR="00E32D6A" w:rsidRPr="009F1132">
        <w:rPr>
          <w:rFonts w:ascii="Arial" w:hAnsi="Arial" w:cs="Arial"/>
          <w:sz w:val="23"/>
          <w:szCs w:val="23"/>
        </w:rPr>
        <w:t>a</w:t>
      </w:r>
      <w:r w:rsidR="00BD7632" w:rsidRPr="009F1132">
        <w:rPr>
          <w:rFonts w:ascii="Arial" w:hAnsi="Arial" w:cs="Arial"/>
          <w:sz w:val="23"/>
          <w:szCs w:val="23"/>
        </w:rPr>
        <w:t>y be claim</w:t>
      </w:r>
      <w:r w:rsidR="00C56CE0" w:rsidRPr="009F1132">
        <w:rPr>
          <w:rFonts w:ascii="Arial" w:hAnsi="Arial" w:cs="Arial"/>
          <w:sz w:val="23"/>
          <w:szCs w:val="23"/>
        </w:rPr>
        <w:t xml:space="preserve">ed </w:t>
      </w:r>
      <w:r w:rsidR="00227F91" w:rsidRPr="009F1132">
        <w:rPr>
          <w:rFonts w:ascii="Arial" w:hAnsi="Arial" w:cs="Arial"/>
          <w:sz w:val="23"/>
          <w:szCs w:val="23"/>
        </w:rPr>
        <w:t>includ</w:t>
      </w:r>
      <w:r w:rsidR="00C56CE0" w:rsidRPr="009F1132">
        <w:rPr>
          <w:rFonts w:ascii="Arial" w:hAnsi="Arial" w:cs="Arial"/>
          <w:sz w:val="23"/>
          <w:szCs w:val="23"/>
        </w:rPr>
        <w:t>ing</w:t>
      </w:r>
      <w:r w:rsidR="00227F91" w:rsidRPr="009F1132">
        <w:rPr>
          <w:rFonts w:ascii="Arial" w:hAnsi="Arial" w:cs="Arial"/>
          <w:sz w:val="23"/>
          <w:szCs w:val="23"/>
        </w:rPr>
        <w:t xml:space="preserve"> meals</w:t>
      </w:r>
      <w:r w:rsidR="00302522" w:rsidRPr="009F1132">
        <w:rPr>
          <w:rFonts w:ascii="Arial" w:hAnsi="Arial" w:cs="Arial"/>
          <w:sz w:val="23"/>
          <w:szCs w:val="23"/>
        </w:rPr>
        <w:t xml:space="preserve">, </w:t>
      </w:r>
      <w:r w:rsidR="00227F91" w:rsidRPr="009F1132">
        <w:rPr>
          <w:rFonts w:ascii="Arial" w:hAnsi="Arial" w:cs="Arial"/>
          <w:sz w:val="23"/>
          <w:szCs w:val="23"/>
        </w:rPr>
        <w:t>incidenta</w:t>
      </w:r>
      <w:r w:rsidR="00302522" w:rsidRPr="009F1132">
        <w:rPr>
          <w:rFonts w:ascii="Arial" w:hAnsi="Arial" w:cs="Arial"/>
          <w:sz w:val="23"/>
          <w:szCs w:val="23"/>
        </w:rPr>
        <w:t>ls and, where relevant, accommodation expens</w:t>
      </w:r>
      <w:r w:rsidR="00BE7552" w:rsidRPr="009F1132">
        <w:rPr>
          <w:rFonts w:ascii="Arial" w:hAnsi="Arial" w:cs="Arial"/>
          <w:sz w:val="23"/>
          <w:szCs w:val="23"/>
        </w:rPr>
        <w:t xml:space="preserve">es. </w:t>
      </w:r>
      <w:r w:rsidR="00E453BE" w:rsidRPr="009F1132">
        <w:rPr>
          <w:rFonts w:ascii="Arial" w:hAnsi="Arial" w:cs="Arial"/>
          <w:sz w:val="23"/>
          <w:szCs w:val="23"/>
        </w:rPr>
        <w:t xml:space="preserve">The Brisbane DTA is currently available to all members and is not claimed against a member’s GTA. </w:t>
      </w:r>
    </w:p>
    <w:p w14:paraId="0561D80B" w14:textId="77777777" w:rsidR="00BE529A" w:rsidRPr="009F1132" w:rsidRDefault="00BE529A" w:rsidP="005E2545">
      <w:pPr>
        <w:rPr>
          <w:rFonts w:ascii="Arial" w:hAnsi="Arial" w:cs="Arial"/>
          <w:sz w:val="23"/>
          <w:szCs w:val="23"/>
        </w:rPr>
      </w:pPr>
    </w:p>
    <w:p w14:paraId="15A9E0D6" w14:textId="0260A709" w:rsidR="00BE529A" w:rsidRPr="009F1132" w:rsidRDefault="00BE529A" w:rsidP="005E2545">
      <w:pPr>
        <w:rPr>
          <w:rFonts w:ascii="Arial" w:hAnsi="Arial" w:cs="Arial"/>
          <w:sz w:val="23"/>
          <w:szCs w:val="23"/>
        </w:rPr>
      </w:pPr>
      <w:r w:rsidRPr="009F1132">
        <w:rPr>
          <w:rFonts w:ascii="Arial" w:hAnsi="Arial" w:cs="Arial"/>
          <w:sz w:val="23"/>
          <w:szCs w:val="23"/>
        </w:rPr>
        <w:t xml:space="preserve">Where a member is provided with </w:t>
      </w:r>
      <w:r w:rsidR="00B97DDB" w:rsidRPr="009F1132">
        <w:rPr>
          <w:rFonts w:ascii="Arial" w:hAnsi="Arial" w:cs="Arial"/>
          <w:sz w:val="23"/>
          <w:szCs w:val="23"/>
        </w:rPr>
        <w:t>overnight accommodation in the p</w:t>
      </w:r>
      <w:r w:rsidRPr="009F1132">
        <w:rPr>
          <w:rFonts w:ascii="Arial" w:hAnsi="Arial" w:cs="Arial"/>
          <w:sz w:val="23"/>
          <w:szCs w:val="23"/>
        </w:rPr>
        <w:t xml:space="preserve">arliamentary annexe, </w:t>
      </w:r>
      <w:r w:rsidR="007950DF" w:rsidRPr="009F1132">
        <w:rPr>
          <w:rFonts w:ascii="Arial" w:hAnsi="Arial" w:cs="Arial"/>
          <w:sz w:val="23"/>
          <w:szCs w:val="23"/>
        </w:rPr>
        <w:t xml:space="preserve">the </w:t>
      </w:r>
      <w:r w:rsidR="00E453BE" w:rsidRPr="009F1132">
        <w:rPr>
          <w:rFonts w:ascii="Arial" w:hAnsi="Arial" w:cs="Arial"/>
          <w:sz w:val="23"/>
          <w:szCs w:val="23"/>
        </w:rPr>
        <w:t xml:space="preserve">available Brisbane DTA </w:t>
      </w:r>
      <w:r w:rsidR="007950DF" w:rsidRPr="009F1132">
        <w:rPr>
          <w:rFonts w:ascii="Arial" w:hAnsi="Arial" w:cs="Arial"/>
          <w:sz w:val="23"/>
          <w:szCs w:val="23"/>
        </w:rPr>
        <w:t>is $105 per day</w:t>
      </w:r>
      <w:r w:rsidR="00C81B8C">
        <w:rPr>
          <w:rFonts w:ascii="Arial" w:hAnsi="Arial" w:cs="Arial"/>
          <w:sz w:val="23"/>
          <w:szCs w:val="23"/>
        </w:rPr>
        <w:t xml:space="preserve"> to cover meals and incidental expenses</w:t>
      </w:r>
      <w:r w:rsidR="007950DF" w:rsidRPr="009F1132">
        <w:rPr>
          <w:rFonts w:ascii="Arial" w:hAnsi="Arial" w:cs="Arial"/>
          <w:sz w:val="23"/>
          <w:szCs w:val="23"/>
        </w:rPr>
        <w:t>. Where a member is not provided with overnight accommodation in the parliamentary annexe</w:t>
      </w:r>
      <w:r w:rsidR="005A548F" w:rsidRPr="009F1132">
        <w:rPr>
          <w:rFonts w:ascii="Arial" w:hAnsi="Arial" w:cs="Arial"/>
          <w:sz w:val="23"/>
          <w:szCs w:val="23"/>
        </w:rPr>
        <w:t xml:space="preserve"> and </w:t>
      </w:r>
      <w:r w:rsidR="00875A9F" w:rsidRPr="009F1132">
        <w:rPr>
          <w:rFonts w:ascii="Arial" w:hAnsi="Arial" w:cs="Arial"/>
          <w:sz w:val="23"/>
          <w:szCs w:val="23"/>
        </w:rPr>
        <w:t>stays in commercial accommodation facilities</w:t>
      </w:r>
      <w:r w:rsidR="005A548F" w:rsidRPr="009F1132">
        <w:rPr>
          <w:rFonts w:ascii="Arial" w:hAnsi="Arial" w:cs="Arial"/>
          <w:sz w:val="23"/>
          <w:szCs w:val="23"/>
        </w:rPr>
        <w:t xml:space="preserve">, the </w:t>
      </w:r>
      <w:r w:rsidR="00E453BE" w:rsidRPr="009F1132">
        <w:rPr>
          <w:rFonts w:ascii="Arial" w:hAnsi="Arial" w:cs="Arial"/>
          <w:sz w:val="23"/>
          <w:szCs w:val="23"/>
        </w:rPr>
        <w:t>available Brisbane</w:t>
      </w:r>
      <w:r w:rsidR="00787F0C" w:rsidRPr="009F1132">
        <w:rPr>
          <w:rFonts w:ascii="Arial" w:hAnsi="Arial" w:cs="Arial"/>
          <w:sz w:val="23"/>
          <w:szCs w:val="23"/>
        </w:rPr>
        <w:t xml:space="preserve"> </w:t>
      </w:r>
      <w:r w:rsidR="00E453BE" w:rsidRPr="009F1132">
        <w:rPr>
          <w:rFonts w:ascii="Arial" w:hAnsi="Arial" w:cs="Arial"/>
          <w:sz w:val="23"/>
          <w:szCs w:val="23"/>
        </w:rPr>
        <w:t xml:space="preserve">DTA </w:t>
      </w:r>
      <w:r w:rsidR="005A548F" w:rsidRPr="009F1132">
        <w:rPr>
          <w:rFonts w:ascii="Arial" w:hAnsi="Arial" w:cs="Arial"/>
          <w:sz w:val="23"/>
          <w:szCs w:val="23"/>
        </w:rPr>
        <w:t>is $315 per day</w:t>
      </w:r>
      <w:r w:rsidR="00C81B8C">
        <w:rPr>
          <w:rFonts w:ascii="Arial" w:hAnsi="Arial" w:cs="Arial"/>
          <w:sz w:val="23"/>
          <w:szCs w:val="23"/>
        </w:rPr>
        <w:t xml:space="preserve"> including commercial accommodation costs, meals and incidental expenses</w:t>
      </w:r>
      <w:r w:rsidR="005A548F" w:rsidRPr="009F1132">
        <w:rPr>
          <w:rFonts w:ascii="Arial" w:hAnsi="Arial" w:cs="Arial"/>
          <w:sz w:val="23"/>
          <w:szCs w:val="23"/>
        </w:rPr>
        <w:t xml:space="preserve">. </w:t>
      </w:r>
      <w:r w:rsidR="006E41E2">
        <w:rPr>
          <w:rFonts w:ascii="Arial" w:hAnsi="Arial" w:cs="Arial"/>
          <w:sz w:val="23"/>
          <w:szCs w:val="23"/>
        </w:rPr>
        <w:t xml:space="preserve">There are currently 14 members who are not allocated accommodation in the Parliamentary Annexe. </w:t>
      </w:r>
    </w:p>
    <w:p w14:paraId="3123261E" w14:textId="77777777" w:rsidR="003C447C" w:rsidRPr="009F1132" w:rsidRDefault="003C447C" w:rsidP="005E2545">
      <w:pPr>
        <w:rPr>
          <w:rFonts w:ascii="Arial" w:hAnsi="Arial" w:cs="Arial"/>
          <w:sz w:val="23"/>
          <w:szCs w:val="23"/>
        </w:rPr>
      </w:pPr>
    </w:p>
    <w:p w14:paraId="2C7A2577" w14:textId="77777777" w:rsidR="00F9199D" w:rsidRPr="009F1132" w:rsidRDefault="00D27F4C" w:rsidP="005E2545">
      <w:pPr>
        <w:rPr>
          <w:rFonts w:ascii="Arial" w:hAnsi="Arial" w:cs="Arial"/>
          <w:sz w:val="23"/>
          <w:szCs w:val="23"/>
        </w:rPr>
      </w:pPr>
      <w:r w:rsidRPr="009F1132">
        <w:rPr>
          <w:rFonts w:ascii="Arial" w:hAnsi="Arial" w:cs="Arial"/>
          <w:sz w:val="23"/>
          <w:szCs w:val="23"/>
        </w:rPr>
        <w:t xml:space="preserve">Since the Brisbane DTA was established in Determination 1/2013, </w:t>
      </w:r>
      <w:r w:rsidR="00F57A74" w:rsidRPr="009F1132">
        <w:rPr>
          <w:rFonts w:ascii="Arial" w:hAnsi="Arial" w:cs="Arial"/>
          <w:sz w:val="23"/>
          <w:szCs w:val="23"/>
        </w:rPr>
        <w:t xml:space="preserve">the Tribunal has made </w:t>
      </w:r>
      <w:r w:rsidR="00667BC8" w:rsidRPr="009F1132">
        <w:rPr>
          <w:rFonts w:ascii="Arial" w:hAnsi="Arial" w:cs="Arial"/>
          <w:sz w:val="23"/>
          <w:szCs w:val="23"/>
        </w:rPr>
        <w:t xml:space="preserve">amendments </w:t>
      </w:r>
      <w:r w:rsidR="00F57A74" w:rsidRPr="009F1132">
        <w:rPr>
          <w:rFonts w:ascii="Arial" w:hAnsi="Arial" w:cs="Arial"/>
          <w:sz w:val="23"/>
          <w:szCs w:val="23"/>
        </w:rPr>
        <w:t xml:space="preserve">to the </w:t>
      </w:r>
      <w:r w:rsidR="00FC611E" w:rsidRPr="009F1132">
        <w:rPr>
          <w:rFonts w:ascii="Arial" w:hAnsi="Arial" w:cs="Arial"/>
          <w:sz w:val="23"/>
          <w:szCs w:val="23"/>
        </w:rPr>
        <w:t>allowance</w:t>
      </w:r>
      <w:r w:rsidR="00E453BE" w:rsidRPr="009F1132">
        <w:rPr>
          <w:rFonts w:ascii="Arial" w:hAnsi="Arial" w:cs="Arial"/>
          <w:sz w:val="23"/>
          <w:szCs w:val="23"/>
        </w:rPr>
        <w:t xml:space="preserve"> </w:t>
      </w:r>
      <w:r w:rsidR="00667BC8" w:rsidRPr="009F1132">
        <w:rPr>
          <w:rFonts w:ascii="Arial" w:hAnsi="Arial" w:cs="Arial"/>
          <w:sz w:val="23"/>
          <w:szCs w:val="23"/>
        </w:rPr>
        <w:t xml:space="preserve">to </w:t>
      </w:r>
      <w:r w:rsidR="00546573" w:rsidRPr="009F1132">
        <w:rPr>
          <w:rFonts w:ascii="Arial" w:hAnsi="Arial" w:cs="Arial"/>
          <w:sz w:val="23"/>
          <w:szCs w:val="23"/>
        </w:rPr>
        <w:t xml:space="preserve">ensure no member is disadvantaged when required to be in Brisbane </w:t>
      </w:r>
      <w:r w:rsidR="00667BC8" w:rsidRPr="009F1132">
        <w:rPr>
          <w:rFonts w:ascii="Arial" w:hAnsi="Arial" w:cs="Arial"/>
          <w:sz w:val="23"/>
          <w:szCs w:val="23"/>
        </w:rPr>
        <w:t>f</w:t>
      </w:r>
      <w:r w:rsidR="00546573" w:rsidRPr="009F1132">
        <w:rPr>
          <w:rFonts w:ascii="Arial" w:hAnsi="Arial" w:cs="Arial"/>
          <w:sz w:val="23"/>
          <w:szCs w:val="23"/>
        </w:rPr>
        <w:t xml:space="preserve">or </w:t>
      </w:r>
      <w:r w:rsidR="00B97DDB" w:rsidRPr="009F1132">
        <w:rPr>
          <w:rFonts w:ascii="Arial" w:hAnsi="Arial" w:cs="Arial"/>
          <w:sz w:val="23"/>
          <w:szCs w:val="23"/>
        </w:rPr>
        <w:t>parliamentary b</w:t>
      </w:r>
      <w:r w:rsidR="00DE2D53" w:rsidRPr="009F1132">
        <w:rPr>
          <w:rFonts w:ascii="Arial" w:hAnsi="Arial" w:cs="Arial"/>
          <w:sz w:val="23"/>
          <w:szCs w:val="23"/>
        </w:rPr>
        <w:t xml:space="preserve">usiness. </w:t>
      </w:r>
      <w:r w:rsidR="00FC611E" w:rsidRPr="009F1132">
        <w:rPr>
          <w:rFonts w:ascii="Arial" w:hAnsi="Arial" w:cs="Arial"/>
          <w:sz w:val="23"/>
          <w:szCs w:val="23"/>
        </w:rPr>
        <w:t>Based on an assessment of acquittals received from members, it is noted that some Brisbane-based members have not made any claims against the Brisbane DTA.</w:t>
      </w:r>
    </w:p>
    <w:p w14:paraId="64FC1487" w14:textId="77777777" w:rsidR="00DE2D53" w:rsidRPr="009F1132" w:rsidRDefault="00DE2D53" w:rsidP="005E2545">
      <w:pPr>
        <w:rPr>
          <w:rFonts w:ascii="Arial" w:hAnsi="Arial" w:cs="Arial"/>
          <w:sz w:val="23"/>
          <w:szCs w:val="23"/>
        </w:rPr>
      </w:pPr>
    </w:p>
    <w:p w14:paraId="35AC7821" w14:textId="77777777" w:rsidR="002A65B9" w:rsidRPr="00152704" w:rsidRDefault="002A65B9" w:rsidP="002A65B9">
      <w:pPr>
        <w:rPr>
          <w:rFonts w:ascii="Arial" w:hAnsi="Arial" w:cs="Arial"/>
          <w:sz w:val="23"/>
          <w:szCs w:val="23"/>
        </w:rPr>
      </w:pPr>
      <w:r w:rsidRPr="00152704">
        <w:rPr>
          <w:rFonts w:ascii="Arial" w:hAnsi="Arial" w:cs="Arial"/>
          <w:sz w:val="23"/>
          <w:szCs w:val="23"/>
        </w:rPr>
        <w:t xml:space="preserve">The Tribunal has received </w:t>
      </w:r>
      <w:proofErr w:type="gramStart"/>
      <w:r w:rsidRPr="00152704">
        <w:rPr>
          <w:rFonts w:ascii="Arial" w:hAnsi="Arial" w:cs="Arial"/>
          <w:sz w:val="23"/>
          <w:szCs w:val="23"/>
        </w:rPr>
        <w:t>a number of</w:t>
      </w:r>
      <w:proofErr w:type="gramEnd"/>
      <w:r w:rsidRPr="00152704">
        <w:rPr>
          <w:rFonts w:ascii="Arial" w:hAnsi="Arial" w:cs="Arial"/>
          <w:sz w:val="23"/>
          <w:szCs w:val="23"/>
        </w:rPr>
        <w:t xml:space="preserve"> submissions regarding the Brisbane</w:t>
      </w:r>
      <w:r w:rsidR="00FC611E" w:rsidRPr="00152704">
        <w:rPr>
          <w:rFonts w:ascii="Arial" w:hAnsi="Arial" w:cs="Arial"/>
          <w:sz w:val="23"/>
          <w:szCs w:val="23"/>
        </w:rPr>
        <w:t xml:space="preserve"> DTA</w:t>
      </w:r>
      <w:r w:rsidRPr="00152704">
        <w:rPr>
          <w:rFonts w:ascii="Arial" w:hAnsi="Arial" w:cs="Arial"/>
          <w:sz w:val="23"/>
          <w:szCs w:val="23"/>
        </w:rPr>
        <w:t xml:space="preserve">, both in support of retaining and abolishing the allowance. </w:t>
      </w:r>
    </w:p>
    <w:p w14:paraId="348951D8" w14:textId="77777777" w:rsidR="002A65B9" w:rsidRPr="00152704" w:rsidRDefault="002A65B9" w:rsidP="005E2545">
      <w:pPr>
        <w:rPr>
          <w:rFonts w:ascii="Arial" w:hAnsi="Arial" w:cs="Arial"/>
          <w:sz w:val="23"/>
          <w:szCs w:val="23"/>
        </w:rPr>
      </w:pPr>
    </w:p>
    <w:p w14:paraId="1315ACBB" w14:textId="561D6D28" w:rsidR="006E41E2" w:rsidRDefault="00C56CE0" w:rsidP="00FC3EF8">
      <w:pPr>
        <w:rPr>
          <w:rFonts w:ascii="Arial" w:hAnsi="Arial" w:cs="Arial"/>
          <w:sz w:val="23"/>
          <w:szCs w:val="23"/>
        </w:rPr>
      </w:pPr>
      <w:r w:rsidRPr="00152704">
        <w:rPr>
          <w:rFonts w:ascii="Arial" w:hAnsi="Arial" w:cs="Arial"/>
          <w:sz w:val="23"/>
          <w:szCs w:val="23"/>
        </w:rPr>
        <w:t>The</w:t>
      </w:r>
      <w:r w:rsidR="004043A7" w:rsidRPr="00152704">
        <w:rPr>
          <w:rFonts w:ascii="Arial" w:hAnsi="Arial" w:cs="Arial"/>
          <w:sz w:val="23"/>
          <w:szCs w:val="23"/>
        </w:rPr>
        <w:t xml:space="preserve"> Tribunal </w:t>
      </w:r>
      <w:r w:rsidR="0006092A" w:rsidRPr="00152704">
        <w:rPr>
          <w:rFonts w:ascii="Arial" w:hAnsi="Arial" w:cs="Arial"/>
          <w:sz w:val="23"/>
          <w:szCs w:val="23"/>
        </w:rPr>
        <w:t>maintains</w:t>
      </w:r>
      <w:r w:rsidR="00787F0C" w:rsidRPr="00152704">
        <w:rPr>
          <w:rFonts w:ascii="Arial" w:hAnsi="Arial" w:cs="Arial"/>
          <w:sz w:val="23"/>
          <w:szCs w:val="23"/>
        </w:rPr>
        <w:t xml:space="preserve"> </w:t>
      </w:r>
      <w:r w:rsidR="00E453BE" w:rsidRPr="00152704">
        <w:rPr>
          <w:rFonts w:ascii="Arial" w:hAnsi="Arial" w:cs="Arial"/>
          <w:sz w:val="23"/>
          <w:szCs w:val="23"/>
        </w:rPr>
        <w:t>its</w:t>
      </w:r>
      <w:r w:rsidR="0006092A" w:rsidRPr="00152704">
        <w:rPr>
          <w:rFonts w:ascii="Arial" w:hAnsi="Arial" w:cs="Arial"/>
          <w:sz w:val="23"/>
          <w:szCs w:val="23"/>
        </w:rPr>
        <w:t xml:space="preserve"> position that </w:t>
      </w:r>
      <w:r w:rsidR="004043A7" w:rsidRPr="00152704">
        <w:rPr>
          <w:rFonts w:ascii="Arial" w:hAnsi="Arial" w:cs="Arial"/>
          <w:sz w:val="23"/>
          <w:szCs w:val="23"/>
        </w:rPr>
        <w:t xml:space="preserve">abolishing the Brisbane DTA would </w:t>
      </w:r>
      <w:r w:rsidR="00067ACE" w:rsidRPr="00152704">
        <w:rPr>
          <w:rFonts w:ascii="Arial" w:hAnsi="Arial" w:cs="Arial"/>
          <w:sz w:val="23"/>
          <w:szCs w:val="23"/>
        </w:rPr>
        <w:t xml:space="preserve">unfairly disadvantage regional </w:t>
      </w:r>
      <w:r w:rsidR="00C71682" w:rsidRPr="00152704">
        <w:rPr>
          <w:rFonts w:ascii="Arial" w:hAnsi="Arial" w:cs="Arial"/>
          <w:sz w:val="23"/>
          <w:szCs w:val="23"/>
        </w:rPr>
        <w:t xml:space="preserve">and outer metropolitan </w:t>
      </w:r>
      <w:r w:rsidR="00067ACE" w:rsidRPr="00152704">
        <w:rPr>
          <w:rFonts w:ascii="Arial" w:hAnsi="Arial" w:cs="Arial"/>
          <w:sz w:val="23"/>
          <w:szCs w:val="23"/>
        </w:rPr>
        <w:t xml:space="preserve">members who are required to </w:t>
      </w:r>
      <w:r w:rsidR="00E453BE" w:rsidRPr="00152704">
        <w:rPr>
          <w:rFonts w:ascii="Arial" w:hAnsi="Arial" w:cs="Arial"/>
          <w:sz w:val="23"/>
          <w:szCs w:val="23"/>
        </w:rPr>
        <w:t xml:space="preserve">attend </w:t>
      </w:r>
      <w:r w:rsidR="001E78D4" w:rsidRPr="00152704">
        <w:rPr>
          <w:rFonts w:ascii="Arial" w:hAnsi="Arial" w:cs="Arial"/>
          <w:sz w:val="23"/>
          <w:szCs w:val="23"/>
        </w:rPr>
        <w:t>Brisbane for parliamentary sittings an</w:t>
      </w:r>
      <w:r w:rsidR="00FC611E" w:rsidRPr="00152704">
        <w:rPr>
          <w:rFonts w:ascii="Arial" w:hAnsi="Arial" w:cs="Arial"/>
          <w:sz w:val="23"/>
          <w:szCs w:val="23"/>
        </w:rPr>
        <w:t>d other parliamentary business. However, t</w:t>
      </w:r>
      <w:r w:rsidR="001E78D4" w:rsidRPr="00152704">
        <w:rPr>
          <w:rFonts w:ascii="Arial" w:hAnsi="Arial" w:cs="Arial"/>
          <w:sz w:val="23"/>
          <w:szCs w:val="23"/>
        </w:rPr>
        <w:t>he Tribunal</w:t>
      </w:r>
      <w:r w:rsidR="007151C1" w:rsidRPr="00152704">
        <w:rPr>
          <w:rFonts w:ascii="Arial" w:hAnsi="Arial" w:cs="Arial"/>
          <w:sz w:val="23"/>
          <w:szCs w:val="23"/>
        </w:rPr>
        <w:t xml:space="preserve"> </w:t>
      </w:r>
      <w:r w:rsidR="00FC611E" w:rsidRPr="00152704">
        <w:rPr>
          <w:rFonts w:ascii="Arial" w:hAnsi="Arial" w:cs="Arial"/>
          <w:sz w:val="23"/>
          <w:szCs w:val="23"/>
        </w:rPr>
        <w:t xml:space="preserve">does </w:t>
      </w:r>
      <w:r w:rsidR="00C241AA" w:rsidRPr="00152704">
        <w:rPr>
          <w:rFonts w:ascii="Arial" w:hAnsi="Arial" w:cs="Arial"/>
          <w:sz w:val="23"/>
          <w:szCs w:val="23"/>
        </w:rPr>
        <w:t xml:space="preserve">not consider it appropriate for </w:t>
      </w:r>
      <w:r w:rsidR="000A0467" w:rsidRPr="00152704">
        <w:rPr>
          <w:rFonts w:ascii="Arial" w:hAnsi="Arial" w:cs="Arial"/>
          <w:sz w:val="23"/>
          <w:szCs w:val="23"/>
        </w:rPr>
        <w:t xml:space="preserve">Brisbane-based </w:t>
      </w:r>
      <w:r w:rsidR="001B7CDD" w:rsidRPr="00152704">
        <w:rPr>
          <w:rFonts w:ascii="Arial" w:hAnsi="Arial" w:cs="Arial"/>
          <w:sz w:val="23"/>
          <w:szCs w:val="23"/>
        </w:rPr>
        <w:t xml:space="preserve">members </w:t>
      </w:r>
      <w:r w:rsidR="00C241AA" w:rsidRPr="00152704">
        <w:rPr>
          <w:rFonts w:ascii="Arial" w:hAnsi="Arial" w:cs="Arial"/>
          <w:sz w:val="23"/>
          <w:szCs w:val="23"/>
        </w:rPr>
        <w:t xml:space="preserve">to </w:t>
      </w:r>
      <w:r w:rsidR="00151E01" w:rsidRPr="00152704">
        <w:rPr>
          <w:rFonts w:ascii="Arial" w:hAnsi="Arial" w:cs="Arial"/>
          <w:sz w:val="23"/>
          <w:szCs w:val="23"/>
        </w:rPr>
        <w:t>access</w:t>
      </w:r>
      <w:r w:rsidR="00C241AA" w:rsidRPr="00152704">
        <w:rPr>
          <w:rFonts w:ascii="Arial" w:hAnsi="Arial" w:cs="Arial"/>
          <w:sz w:val="23"/>
          <w:szCs w:val="23"/>
        </w:rPr>
        <w:t xml:space="preserve"> </w:t>
      </w:r>
      <w:r w:rsidR="003217FC" w:rsidRPr="00152704">
        <w:rPr>
          <w:rFonts w:ascii="Arial" w:hAnsi="Arial" w:cs="Arial"/>
          <w:sz w:val="23"/>
          <w:szCs w:val="23"/>
        </w:rPr>
        <w:t xml:space="preserve">the </w:t>
      </w:r>
      <w:r w:rsidR="009F638D">
        <w:rPr>
          <w:rFonts w:ascii="Arial" w:hAnsi="Arial" w:cs="Arial"/>
          <w:sz w:val="23"/>
          <w:szCs w:val="23"/>
        </w:rPr>
        <w:t xml:space="preserve">full </w:t>
      </w:r>
      <w:r w:rsidR="00E453BE" w:rsidRPr="00152704">
        <w:rPr>
          <w:rFonts w:ascii="Arial" w:hAnsi="Arial" w:cs="Arial"/>
          <w:sz w:val="23"/>
          <w:szCs w:val="23"/>
        </w:rPr>
        <w:t>Brisbane DTA</w:t>
      </w:r>
      <w:r w:rsidR="009F638D">
        <w:rPr>
          <w:rFonts w:ascii="Arial" w:hAnsi="Arial" w:cs="Arial"/>
          <w:sz w:val="23"/>
          <w:szCs w:val="23"/>
        </w:rPr>
        <w:t xml:space="preserve"> ($315), including an accommodation component</w:t>
      </w:r>
      <w:r w:rsidR="009F638D" w:rsidRPr="00152704">
        <w:rPr>
          <w:rFonts w:ascii="Arial" w:hAnsi="Arial" w:cs="Arial"/>
          <w:sz w:val="23"/>
          <w:szCs w:val="23"/>
        </w:rPr>
        <w:t xml:space="preserve"> given</w:t>
      </w:r>
      <w:r w:rsidR="00E453BE" w:rsidRPr="00152704">
        <w:rPr>
          <w:rFonts w:ascii="Arial" w:hAnsi="Arial" w:cs="Arial"/>
          <w:sz w:val="23"/>
          <w:szCs w:val="23"/>
        </w:rPr>
        <w:t xml:space="preserve"> the </w:t>
      </w:r>
      <w:proofErr w:type="gramStart"/>
      <w:r w:rsidR="00E453BE" w:rsidRPr="00152704">
        <w:rPr>
          <w:rFonts w:ascii="Arial" w:hAnsi="Arial" w:cs="Arial"/>
          <w:sz w:val="23"/>
          <w:szCs w:val="23"/>
        </w:rPr>
        <w:t>close proximity</w:t>
      </w:r>
      <w:proofErr w:type="gramEnd"/>
      <w:r w:rsidR="00E453BE" w:rsidRPr="00152704">
        <w:rPr>
          <w:rFonts w:ascii="Arial" w:hAnsi="Arial" w:cs="Arial"/>
          <w:sz w:val="23"/>
          <w:szCs w:val="23"/>
        </w:rPr>
        <w:t xml:space="preserve"> of their electorates </w:t>
      </w:r>
      <w:r w:rsidR="00B97DDB" w:rsidRPr="00152704">
        <w:rPr>
          <w:rFonts w:ascii="Arial" w:hAnsi="Arial" w:cs="Arial"/>
          <w:sz w:val="23"/>
          <w:szCs w:val="23"/>
        </w:rPr>
        <w:t xml:space="preserve">(and homes) with </w:t>
      </w:r>
      <w:r w:rsidR="00E453BE" w:rsidRPr="00152704">
        <w:rPr>
          <w:rFonts w:ascii="Arial" w:hAnsi="Arial" w:cs="Arial"/>
          <w:sz w:val="23"/>
          <w:szCs w:val="23"/>
        </w:rPr>
        <w:t>the Queensland Parliament</w:t>
      </w:r>
      <w:r w:rsidR="003217FC" w:rsidRPr="00152704">
        <w:rPr>
          <w:rFonts w:ascii="Arial" w:hAnsi="Arial" w:cs="Arial"/>
          <w:sz w:val="23"/>
          <w:szCs w:val="23"/>
        </w:rPr>
        <w:t>.</w:t>
      </w:r>
      <w:r w:rsidR="006E41E2">
        <w:rPr>
          <w:rFonts w:ascii="Arial" w:hAnsi="Arial" w:cs="Arial"/>
          <w:sz w:val="23"/>
          <w:szCs w:val="23"/>
        </w:rPr>
        <w:t xml:space="preserve"> The Tribunal </w:t>
      </w:r>
      <w:r w:rsidR="005149F5">
        <w:rPr>
          <w:rFonts w:ascii="Arial" w:hAnsi="Arial" w:cs="Arial"/>
          <w:sz w:val="23"/>
          <w:szCs w:val="23"/>
        </w:rPr>
        <w:t>acknowledges</w:t>
      </w:r>
      <w:r w:rsidR="006E41E2">
        <w:rPr>
          <w:rFonts w:ascii="Arial" w:hAnsi="Arial" w:cs="Arial"/>
          <w:sz w:val="23"/>
          <w:szCs w:val="23"/>
        </w:rPr>
        <w:t xml:space="preserve"> its responsibility to ensure the occupational health and safety </w:t>
      </w:r>
      <w:r w:rsidR="005149F5">
        <w:rPr>
          <w:rFonts w:ascii="Arial" w:hAnsi="Arial" w:cs="Arial"/>
          <w:sz w:val="23"/>
          <w:szCs w:val="23"/>
        </w:rPr>
        <w:t xml:space="preserve">and wellbeing </w:t>
      </w:r>
      <w:r w:rsidR="006E41E2">
        <w:rPr>
          <w:rFonts w:ascii="Arial" w:hAnsi="Arial" w:cs="Arial"/>
          <w:sz w:val="23"/>
          <w:szCs w:val="23"/>
        </w:rPr>
        <w:t>of members</w:t>
      </w:r>
      <w:r w:rsidR="005149F5">
        <w:rPr>
          <w:rFonts w:ascii="Arial" w:hAnsi="Arial" w:cs="Arial"/>
          <w:sz w:val="23"/>
          <w:szCs w:val="23"/>
        </w:rPr>
        <w:t xml:space="preserve">. To ensure these members are not put at risk as a result of attending late night events or Parliamentary sittings in Brisbane, the Tribunal notes that </w:t>
      </w:r>
      <w:r w:rsidR="006E41E2">
        <w:rPr>
          <w:rFonts w:ascii="Arial" w:hAnsi="Arial" w:cs="Arial"/>
          <w:sz w:val="23"/>
          <w:szCs w:val="23"/>
        </w:rPr>
        <w:t>taxi fares, or other transpo</w:t>
      </w:r>
      <w:r w:rsidR="00D558C5">
        <w:rPr>
          <w:rFonts w:ascii="Arial" w:hAnsi="Arial" w:cs="Arial"/>
          <w:sz w:val="23"/>
          <w:szCs w:val="23"/>
        </w:rPr>
        <w:t>rt arrangements may be used by m</w:t>
      </w:r>
      <w:r w:rsidR="006E41E2">
        <w:rPr>
          <w:rFonts w:ascii="Arial" w:hAnsi="Arial" w:cs="Arial"/>
          <w:sz w:val="23"/>
          <w:szCs w:val="23"/>
        </w:rPr>
        <w:t xml:space="preserve">embers </w:t>
      </w:r>
      <w:r w:rsidR="005149F5">
        <w:rPr>
          <w:rFonts w:ascii="Arial" w:hAnsi="Arial" w:cs="Arial"/>
          <w:sz w:val="23"/>
          <w:szCs w:val="23"/>
        </w:rPr>
        <w:t>and claimed against the</w:t>
      </w:r>
      <w:r w:rsidR="006E41E2">
        <w:rPr>
          <w:rFonts w:ascii="Arial" w:hAnsi="Arial" w:cs="Arial"/>
          <w:sz w:val="23"/>
          <w:szCs w:val="23"/>
        </w:rPr>
        <w:t xml:space="preserve"> GTA to ensure </w:t>
      </w:r>
      <w:r w:rsidR="005149F5">
        <w:rPr>
          <w:rFonts w:ascii="Arial" w:hAnsi="Arial" w:cs="Arial"/>
          <w:sz w:val="23"/>
          <w:szCs w:val="23"/>
        </w:rPr>
        <w:t xml:space="preserve">safe travel home. </w:t>
      </w:r>
    </w:p>
    <w:p w14:paraId="41902C91" w14:textId="77777777" w:rsidR="005149F5" w:rsidRDefault="005149F5" w:rsidP="00FC3EF8">
      <w:pPr>
        <w:rPr>
          <w:rFonts w:ascii="Arial" w:hAnsi="Arial" w:cs="Arial"/>
          <w:sz w:val="23"/>
          <w:szCs w:val="23"/>
        </w:rPr>
      </w:pPr>
    </w:p>
    <w:p w14:paraId="530A9E13" w14:textId="0865F4A0" w:rsidR="00A06375" w:rsidRPr="009F1132" w:rsidRDefault="00B97DDB" w:rsidP="00FC3EF8">
      <w:pPr>
        <w:rPr>
          <w:rFonts w:ascii="Arial" w:hAnsi="Arial" w:cs="Arial"/>
          <w:sz w:val="23"/>
          <w:szCs w:val="23"/>
        </w:rPr>
      </w:pPr>
      <w:r w:rsidRPr="00152704">
        <w:rPr>
          <w:rFonts w:ascii="Arial" w:hAnsi="Arial" w:cs="Arial"/>
          <w:sz w:val="23"/>
          <w:szCs w:val="23"/>
        </w:rPr>
        <w:t>T</w:t>
      </w:r>
      <w:r w:rsidR="003217FC" w:rsidRPr="00152704">
        <w:rPr>
          <w:rFonts w:ascii="Arial" w:hAnsi="Arial" w:cs="Arial"/>
          <w:sz w:val="23"/>
          <w:szCs w:val="23"/>
        </w:rPr>
        <w:t xml:space="preserve">he Tribunal has </w:t>
      </w:r>
      <w:r w:rsidRPr="00152704">
        <w:rPr>
          <w:rFonts w:ascii="Arial" w:hAnsi="Arial" w:cs="Arial"/>
          <w:sz w:val="23"/>
          <w:szCs w:val="23"/>
        </w:rPr>
        <w:t xml:space="preserve">therefore </w:t>
      </w:r>
      <w:r w:rsidR="004706E3" w:rsidRPr="00152704">
        <w:rPr>
          <w:rFonts w:ascii="Arial" w:hAnsi="Arial" w:cs="Arial"/>
          <w:sz w:val="23"/>
          <w:szCs w:val="23"/>
        </w:rPr>
        <w:t>de</w:t>
      </w:r>
      <w:r w:rsidR="00E453BE" w:rsidRPr="00152704">
        <w:rPr>
          <w:rFonts w:ascii="Arial" w:hAnsi="Arial" w:cs="Arial"/>
          <w:sz w:val="23"/>
          <w:szCs w:val="23"/>
        </w:rPr>
        <w:t>cided t</w:t>
      </w:r>
      <w:r w:rsidR="004706E3" w:rsidRPr="00152704">
        <w:rPr>
          <w:rFonts w:ascii="Arial" w:hAnsi="Arial" w:cs="Arial"/>
          <w:sz w:val="23"/>
          <w:szCs w:val="23"/>
        </w:rPr>
        <w:t xml:space="preserve">o limit </w:t>
      </w:r>
      <w:r w:rsidR="00E453BE" w:rsidRPr="00152704">
        <w:rPr>
          <w:rFonts w:ascii="Arial" w:hAnsi="Arial" w:cs="Arial"/>
          <w:sz w:val="23"/>
          <w:szCs w:val="23"/>
        </w:rPr>
        <w:t>use of the</w:t>
      </w:r>
      <w:r w:rsidR="009F638D">
        <w:rPr>
          <w:rFonts w:ascii="Arial" w:hAnsi="Arial" w:cs="Arial"/>
          <w:sz w:val="23"/>
          <w:szCs w:val="23"/>
        </w:rPr>
        <w:t xml:space="preserve"> full </w:t>
      </w:r>
      <w:r w:rsidR="004706E3" w:rsidRPr="00152704">
        <w:rPr>
          <w:rFonts w:ascii="Arial" w:hAnsi="Arial" w:cs="Arial"/>
          <w:sz w:val="23"/>
          <w:szCs w:val="23"/>
        </w:rPr>
        <w:t xml:space="preserve">Brisbane DTA to members whose electorates </w:t>
      </w:r>
      <w:r w:rsidR="00E453BE" w:rsidRPr="00152704">
        <w:rPr>
          <w:rFonts w:ascii="Arial" w:hAnsi="Arial" w:cs="Arial"/>
          <w:sz w:val="23"/>
          <w:szCs w:val="23"/>
        </w:rPr>
        <w:t xml:space="preserve">are </w:t>
      </w:r>
      <w:r w:rsidR="004706E3" w:rsidRPr="00152704">
        <w:rPr>
          <w:rFonts w:ascii="Arial" w:hAnsi="Arial" w:cs="Arial"/>
          <w:sz w:val="23"/>
          <w:szCs w:val="23"/>
        </w:rPr>
        <w:t xml:space="preserve">outside </w:t>
      </w:r>
      <w:r w:rsidRPr="00152704">
        <w:rPr>
          <w:rFonts w:ascii="Arial" w:hAnsi="Arial" w:cs="Arial"/>
          <w:sz w:val="23"/>
          <w:szCs w:val="23"/>
        </w:rPr>
        <w:t xml:space="preserve">of </w:t>
      </w:r>
      <w:r w:rsidR="004706E3" w:rsidRPr="00152704">
        <w:rPr>
          <w:rFonts w:ascii="Arial" w:hAnsi="Arial" w:cs="Arial"/>
          <w:sz w:val="23"/>
          <w:szCs w:val="23"/>
        </w:rPr>
        <w:t>Brisbane.</w:t>
      </w:r>
      <w:r w:rsidR="009F638D">
        <w:rPr>
          <w:rFonts w:ascii="Arial" w:hAnsi="Arial" w:cs="Arial"/>
          <w:sz w:val="23"/>
          <w:szCs w:val="23"/>
        </w:rPr>
        <w:t xml:space="preserve"> Members in these electorates are still entitled to claim the one-third DTA ($105) which is provided for meals and incidental expenses</w:t>
      </w:r>
      <w:r w:rsidR="00883BEA">
        <w:rPr>
          <w:rFonts w:ascii="Arial" w:hAnsi="Arial" w:cs="Arial"/>
          <w:sz w:val="23"/>
          <w:szCs w:val="23"/>
        </w:rPr>
        <w:t xml:space="preserve">. Any allocation of a room in the Parliamentary Annexe is not affected by this decision. </w:t>
      </w:r>
    </w:p>
    <w:p w14:paraId="595F3237" w14:textId="77777777" w:rsidR="00A06375" w:rsidRPr="009F1132" w:rsidRDefault="00A06375" w:rsidP="00FC3EF8">
      <w:pPr>
        <w:rPr>
          <w:rFonts w:ascii="Arial" w:hAnsi="Arial" w:cs="Arial"/>
          <w:sz w:val="23"/>
          <w:szCs w:val="23"/>
        </w:rPr>
      </w:pPr>
    </w:p>
    <w:p w14:paraId="341656BA" w14:textId="77777777" w:rsidR="00AA1690" w:rsidRDefault="00AA1690">
      <w:pPr>
        <w:rPr>
          <w:rFonts w:ascii="Arial" w:hAnsi="Arial" w:cs="Arial"/>
          <w:sz w:val="23"/>
          <w:szCs w:val="23"/>
        </w:rPr>
      </w:pPr>
      <w:r>
        <w:rPr>
          <w:rFonts w:ascii="Arial" w:hAnsi="Arial" w:cs="Arial"/>
          <w:sz w:val="23"/>
          <w:szCs w:val="23"/>
        </w:rPr>
        <w:br w:type="page"/>
      </w:r>
    </w:p>
    <w:p w14:paraId="387507BB" w14:textId="7CB6636D" w:rsidR="000B5C5A" w:rsidRDefault="000B5C5A">
      <w:pPr>
        <w:rPr>
          <w:rFonts w:ascii="Arial" w:hAnsi="Arial" w:cs="Arial"/>
          <w:sz w:val="23"/>
          <w:szCs w:val="23"/>
        </w:rPr>
      </w:pPr>
    </w:p>
    <w:p w14:paraId="5809E2E1" w14:textId="58831978" w:rsidR="002C5980" w:rsidRPr="00C56CE0" w:rsidRDefault="00E453BE" w:rsidP="00FC3EF8">
      <w:pPr>
        <w:rPr>
          <w:rFonts w:ascii="Arial" w:hAnsi="Arial" w:cs="Arial"/>
          <w:sz w:val="23"/>
          <w:szCs w:val="23"/>
        </w:rPr>
        <w:sectPr w:rsidR="002C5980" w:rsidRPr="00C56CE0" w:rsidSect="000B5C5A">
          <w:headerReference w:type="even" r:id="rId15"/>
          <w:headerReference w:type="default" r:id="rId16"/>
          <w:footerReference w:type="default" r:id="rId17"/>
          <w:headerReference w:type="first" r:id="rId18"/>
          <w:pgSz w:w="11906" w:h="16838"/>
          <w:pgMar w:top="1588" w:right="1134" w:bottom="851" w:left="1134" w:header="709" w:footer="0" w:gutter="0"/>
          <w:cols w:space="708"/>
          <w:titlePg/>
          <w:docGrid w:linePitch="360"/>
        </w:sectPr>
      </w:pPr>
      <w:r w:rsidRPr="00C56CE0">
        <w:rPr>
          <w:rFonts w:ascii="Arial" w:hAnsi="Arial" w:cs="Arial"/>
          <w:sz w:val="23"/>
          <w:szCs w:val="23"/>
        </w:rPr>
        <w:t xml:space="preserve">The </w:t>
      </w:r>
      <w:r w:rsidR="003A3EBA" w:rsidRPr="00C56CE0">
        <w:rPr>
          <w:rFonts w:ascii="Arial" w:hAnsi="Arial" w:cs="Arial"/>
          <w:sz w:val="23"/>
          <w:szCs w:val="23"/>
        </w:rPr>
        <w:t xml:space="preserve">Tribunal </w:t>
      </w:r>
      <w:r w:rsidR="001E7248">
        <w:rPr>
          <w:rFonts w:ascii="Arial" w:hAnsi="Arial" w:cs="Arial"/>
          <w:sz w:val="23"/>
          <w:szCs w:val="23"/>
        </w:rPr>
        <w:t xml:space="preserve">has </w:t>
      </w:r>
      <w:r w:rsidR="003A3EBA" w:rsidRPr="00C56CE0">
        <w:rPr>
          <w:rFonts w:ascii="Arial" w:hAnsi="Arial" w:cs="Arial"/>
          <w:sz w:val="23"/>
          <w:szCs w:val="23"/>
        </w:rPr>
        <w:t xml:space="preserve">considered </w:t>
      </w:r>
      <w:r w:rsidR="00756B6B" w:rsidRPr="00C56CE0">
        <w:rPr>
          <w:rFonts w:ascii="Arial" w:hAnsi="Arial" w:cs="Arial"/>
          <w:sz w:val="23"/>
          <w:szCs w:val="23"/>
        </w:rPr>
        <w:t xml:space="preserve">the </w:t>
      </w:r>
      <w:r w:rsidR="006771E5">
        <w:rPr>
          <w:rFonts w:ascii="Arial" w:hAnsi="Arial" w:cs="Arial"/>
          <w:sz w:val="23"/>
          <w:szCs w:val="23"/>
        </w:rPr>
        <w:t xml:space="preserve">Electoral Commission of Queensland </w:t>
      </w:r>
      <w:r w:rsidR="00C9392E" w:rsidRPr="00C56CE0">
        <w:rPr>
          <w:rFonts w:ascii="Arial" w:hAnsi="Arial" w:cs="Arial"/>
          <w:sz w:val="23"/>
          <w:szCs w:val="23"/>
        </w:rPr>
        <w:t>electoral boundaries</w:t>
      </w:r>
      <w:r w:rsidR="001E7248">
        <w:rPr>
          <w:rFonts w:ascii="Arial" w:hAnsi="Arial" w:cs="Arial"/>
          <w:sz w:val="23"/>
          <w:szCs w:val="23"/>
        </w:rPr>
        <w:t xml:space="preserve"> and maps</w:t>
      </w:r>
      <w:r w:rsidRPr="00C56CE0">
        <w:rPr>
          <w:rFonts w:ascii="Arial" w:hAnsi="Arial" w:cs="Arial"/>
          <w:sz w:val="23"/>
          <w:szCs w:val="23"/>
        </w:rPr>
        <w:t xml:space="preserve"> and de</w:t>
      </w:r>
      <w:r w:rsidR="00B97DDB">
        <w:rPr>
          <w:rFonts w:ascii="Arial" w:hAnsi="Arial" w:cs="Arial"/>
          <w:sz w:val="23"/>
          <w:szCs w:val="23"/>
        </w:rPr>
        <w:t>cided to exclude the following e</w:t>
      </w:r>
      <w:r w:rsidRPr="00C56CE0">
        <w:rPr>
          <w:rFonts w:ascii="Arial" w:hAnsi="Arial" w:cs="Arial"/>
          <w:sz w:val="23"/>
          <w:szCs w:val="23"/>
        </w:rPr>
        <w:t xml:space="preserve">lectorates from claiming the </w:t>
      </w:r>
      <w:r w:rsidR="009F638D">
        <w:rPr>
          <w:rFonts w:ascii="Arial" w:hAnsi="Arial" w:cs="Arial"/>
          <w:sz w:val="23"/>
          <w:szCs w:val="23"/>
        </w:rPr>
        <w:t xml:space="preserve">full </w:t>
      </w:r>
      <w:r w:rsidRPr="00C56CE0">
        <w:rPr>
          <w:rFonts w:ascii="Arial" w:hAnsi="Arial" w:cs="Arial"/>
          <w:sz w:val="23"/>
          <w:szCs w:val="23"/>
        </w:rPr>
        <w:t>Brisbane DTA</w:t>
      </w:r>
      <w:r w:rsidR="009F638D">
        <w:rPr>
          <w:rFonts w:ascii="Arial" w:hAnsi="Arial" w:cs="Arial"/>
          <w:sz w:val="23"/>
          <w:szCs w:val="23"/>
        </w:rPr>
        <w:t xml:space="preserve"> ($315)</w:t>
      </w:r>
      <w:r w:rsidRPr="00C56CE0">
        <w:rPr>
          <w:rFonts w:ascii="Arial" w:hAnsi="Arial" w:cs="Arial"/>
          <w:sz w:val="23"/>
          <w:szCs w:val="23"/>
        </w:rPr>
        <w:t xml:space="preserve">: </w:t>
      </w:r>
      <w:r w:rsidR="00C9392E" w:rsidRPr="00C56CE0">
        <w:rPr>
          <w:rFonts w:ascii="Arial" w:hAnsi="Arial" w:cs="Arial"/>
          <w:sz w:val="23"/>
          <w:szCs w:val="23"/>
        </w:rPr>
        <w:t xml:space="preserve"> </w:t>
      </w:r>
    </w:p>
    <w:p w14:paraId="0E51AC41" w14:textId="77777777" w:rsidR="002C5980" w:rsidRPr="00B97DDB" w:rsidRDefault="002C5980" w:rsidP="002C5980">
      <w:pPr>
        <w:pStyle w:val="ListParagraph"/>
        <w:numPr>
          <w:ilvl w:val="0"/>
          <w:numId w:val="9"/>
        </w:numPr>
        <w:rPr>
          <w:rFonts w:ascii="Arial" w:hAnsi="Arial" w:cs="Arial"/>
          <w:sz w:val="23"/>
          <w:szCs w:val="23"/>
        </w:rPr>
      </w:pPr>
      <w:r w:rsidRPr="00B97DDB">
        <w:rPr>
          <w:rFonts w:ascii="Arial" w:hAnsi="Arial" w:cs="Arial"/>
          <w:sz w:val="23"/>
          <w:szCs w:val="23"/>
        </w:rPr>
        <w:t>Algester</w:t>
      </w:r>
    </w:p>
    <w:p w14:paraId="6E49FD45" w14:textId="77777777" w:rsidR="002C5980" w:rsidRPr="00B97DDB" w:rsidRDefault="002C5980" w:rsidP="002C5980">
      <w:pPr>
        <w:pStyle w:val="ListParagraph"/>
        <w:numPr>
          <w:ilvl w:val="0"/>
          <w:numId w:val="9"/>
        </w:numPr>
        <w:rPr>
          <w:rFonts w:ascii="Arial" w:hAnsi="Arial" w:cs="Arial"/>
          <w:sz w:val="23"/>
          <w:szCs w:val="23"/>
        </w:rPr>
      </w:pPr>
      <w:r w:rsidRPr="00B97DDB">
        <w:rPr>
          <w:rFonts w:ascii="Arial" w:hAnsi="Arial" w:cs="Arial"/>
          <w:sz w:val="23"/>
          <w:szCs w:val="23"/>
        </w:rPr>
        <w:t>Aspley</w:t>
      </w:r>
    </w:p>
    <w:p w14:paraId="27864118" w14:textId="77777777" w:rsidR="002C5980" w:rsidRPr="00B97DDB" w:rsidRDefault="002C5980" w:rsidP="002C5980">
      <w:pPr>
        <w:pStyle w:val="ListParagraph"/>
        <w:numPr>
          <w:ilvl w:val="0"/>
          <w:numId w:val="9"/>
        </w:numPr>
        <w:rPr>
          <w:rFonts w:ascii="Arial" w:hAnsi="Arial" w:cs="Arial"/>
          <w:sz w:val="23"/>
          <w:szCs w:val="23"/>
        </w:rPr>
      </w:pPr>
      <w:r w:rsidRPr="00B97DDB">
        <w:rPr>
          <w:rFonts w:ascii="Arial" w:hAnsi="Arial" w:cs="Arial"/>
          <w:sz w:val="23"/>
          <w:szCs w:val="23"/>
        </w:rPr>
        <w:t>Bulimba</w:t>
      </w:r>
    </w:p>
    <w:p w14:paraId="647C0777" w14:textId="77777777" w:rsidR="002C5980" w:rsidRPr="00B97DDB" w:rsidRDefault="002C5980" w:rsidP="002C5980">
      <w:pPr>
        <w:pStyle w:val="ListParagraph"/>
        <w:numPr>
          <w:ilvl w:val="0"/>
          <w:numId w:val="9"/>
        </w:numPr>
        <w:rPr>
          <w:rFonts w:ascii="Arial" w:hAnsi="Arial" w:cs="Arial"/>
          <w:sz w:val="23"/>
          <w:szCs w:val="23"/>
        </w:rPr>
      </w:pPr>
      <w:r w:rsidRPr="00B97DDB">
        <w:rPr>
          <w:rFonts w:ascii="Arial" w:hAnsi="Arial" w:cs="Arial"/>
          <w:sz w:val="23"/>
          <w:szCs w:val="23"/>
        </w:rPr>
        <w:t>Chatsworth</w:t>
      </w:r>
    </w:p>
    <w:p w14:paraId="05374098" w14:textId="77777777" w:rsidR="002C5980" w:rsidRPr="00B97DDB" w:rsidRDefault="002C5980" w:rsidP="002C5980">
      <w:pPr>
        <w:pStyle w:val="ListParagraph"/>
        <w:numPr>
          <w:ilvl w:val="0"/>
          <w:numId w:val="9"/>
        </w:numPr>
        <w:rPr>
          <w:rFonts w:ascii="Arial" w:hAnsi="Arial" w:cs="Arial"/>
          <w:sz w:val="23"/>
          <w:szCs w:val="23"/>
        </w:rPr>
      </w:pPr>
      <w:r w:rsidRPr="00B97DDB">
        <w:rPr>
          <w:rFonts w:ascii="Arial" w:hAnsi="Arial" w:cs="Arial"/>
          <w:sz w:val="23"/>
          <w:szCs w:val="23"/>
        </w:rPr>
        <w:t>Clayfield</w:t>
      </w:r>
    </w:p>
    <w:p w14:paraId="33B5AAF6" w14:textId="77777777" w:rsidR="002C5980" w:rsidRPr="00B97DDB" w:rsidRDefault="002C5980" w:rsidP="002C5980">
      <w:pPr>
        <w:pStyle w:val="ListParagraph"/>
        <w:numPr>
          <w:ilvl w:val="0"/>
          <w:numId w:val="9"/>
        </w:numPr>
        <w:rPr>
          <w:rFonts w:ascii="Arial" w:hAnsi="Arial" w:cs="Arial"/>
          <w:sz w:val="23"/>
          <w:szCs w:val="23"/>
        </w:rPr>
      </w:pPr>
      <w:r w:rsidRPr="00B97DDB">
        <w:rPr>
          <w:rFonts w:ascii="Arial" w:hAnsi="Arial" w:cs="Arial"/>
          <w:sz w:val="23"/>
          <w:szCs w:val="23"/>
        </w:rPr>
        <w:t>Cooper</w:t>
      </w:r>
    </w:p>
    <w:p w14:paraId="5B6C6B7E" w14:textId="77777777" w:rsidR="002C5980" w:rsidRPr="00B97DDB" w:rsidRDefault="002C5980" w:rsidP="002C5980">
      <w:pPr>
        <w:pStyle w:val="ListParagraph"/>
        <w:numPr>
          <w:ilvl w:val="0"/>
          <w:numId w:val="9"/>
        </w:numPr>
        <w:rPr>
          <w:rFonts w:ascii="Arial" w:hAnsi="Arial" w:cs="Arial"/>
          <w:sz w:val="23"/>
          <w:szCs w:val="23"/>
        </w:rPr>
      </w:pPr>
      <w:r w:rsidRPr="00B97DDB">
        <w:rPr>
          <w:rFonts w:ascii="Arial" w:hAnsi="Arial" w:cs="Arial"/>
          <w:sz w:val="23"/>
          <w:szCs w:val="23"/>
        </w:rPr>
        <w:t>Everton</w:t>
      </w:r>
    </w:p>
    <w:p w14:paraId="6964AF97" w14:textId="77777777" w:rsidR="002C5980" w:rsidRPr="00B97DDB" w:rsidRDefault="002C5980" w:rsidP="002C5980">
      <w:pPr>
        <w:pStyle w:val="ListParagraph"/>
        <w:numPr>
          <w:ilvl w:val="0"/>
          <w:numId w:val="9"/>
        </w:numPr>
        <w:rPr>
          <w:rFonts w:ascii="Arial" w:hAnsi="Arial" w:cs="Arial"/>
          <w:sz w:val="23"/>
          <w:szCs w:val="23"/>
        </w:rPr>
      </w:pPr>
      <w:r w:rsidRPr="00B97DDB">
        <w:rPr>
          <w:rFonts w:ascii="Arial" w:hAnsi="Arial" w:cs="Arial"/>
          <w:sz w:val="23"/>
          <w:szCs w:val="23"/>
        </w:rPr>
        <w:t>Ferny Grove</w:t>
      </w:r>
    </w:p>
    <w:p w14:paraId="56B1267F" w14:textId="77777777" w:rsidR="002C5980" w:rsidRPr="00B97DDB" w:rsidRDefault="002C5980" w:rsidP="002C5980">
      <w:pPr>
        <w:pStyle w:val="ListParagraph"/>
        <w:numPr>
          <w:ilvl w:val="0"/>
          <w:numId w:val="9"/>
        </w:numPr>
        <w:rPr>
          <w:rFonts w:ascii="Arial" w:hAnsi="Arial" w:cs="Arial"/>
          <w:sz w:val="23"/>
          <w:szCs w:val="23"/>
        </w:rPr>
      </w:pPr>
      <w:r w:rsidRPr="00B97DDB">
        <w:rPr>
          <w:rFonts w:ascii="Arial" w:hAnsi="Arial" w:cs="Arial"/>
          <w:sz w:val="23"/>
          <w:szCs w:val="23"/>
        </w:rPr>
        <w:t>Greenslopes</w:t>
      </w:r>
    </w:p>
    <w:p w14:paraId="651EAC87" w14:textId="77777777" w:rsidR="002C5980" w:rsidRPr="00B97DDB" w:rsidRDefault="002C5980" w:rsidP="002C5980">
      <w:pPr>
        <w:pStyle w:val="ListParagraph"/>
        <w:numPr>
          <w:ilvl w:val="0"/>
          <w:numId w:val="9"/>
        </w:numPr>
        <w:rPr>
          <w:rFonts w:ascii="Arial" w:hAnsi="Arial" w:cs="Arial"/>
          <w:sz w:val="23"/>
          <w:szCs w:val="23"/>
        </w:rPr>
      </w:pPr>
      <w:r w:rsidRPr="00B97DDB">
        <w:rPr>
          <w:rFonts w:ascii="Arial" w:hAnsi="Arial" w:cs="Arial"/>
          <w:sz w:val="23"/>
          <w:szCs w:val="23"/>
        </w:rPr>
        <w:t>Inala</w:t>
      </w:r>
    </w:p>
    <w:p w14:paraId="74999227" w14:textId="77777777" w:rsidR="002C5980" w:rsidRPr="00B97DDB" w:rsidRDefault="002C5980" w:rsidP="002C5980">
      <w:pPr>
        <w:pStyle w:val="ListParagraph"/>
        <w:numPr>
          <w:ilvl w:val="0"/>
          <w:numId w:val="9"/>
        </w:numPr>
        <w:rPr>
          <w:rFonts w:ascii="Arial" w:hAnsi="Arial" w:cs="Arial"/>
          <w:sz w:val="23"/>
          <w:szCs w:val="23"/>
        </w:rPr>
      </w:pPr>
      <w:r w:rsidRPr="00B97DDB">
        <w:rPr>
          <w:rFonts w:ascii="Arial" w:hAnsi="Arial" w:cs="Arial"/>
          <w:sz w:val="23"/>
          <w:szCs w:val="23"/>
        </w:rPr>
        <w:t>Lytton</w:t>
      </w:r>
    </w:p>
    <w:p w14:paraId="4288DCD3" w14:textId="77777777" w:rsidR="002C5980" w:rsidRPr="00B97DDB" w:rsidRDefault="002C5980" w:rsidP="002C5980">
      <w:pPr>
        <w:pStyle w:val="ListParagraph"/>
        <w:numPr>
          <w:ilvl w:val="0"/>
          <w:numId w:val="9"/>
        </w:numPr>
        <w:rPr>
          <w:rFonts w:ascii="Arial" w:hAnsi="Arial" w:cs="Arial"/>
          <w:sz w:val="23"/>
          <w:szCs w:val="23"/>
        </w:rPr>
      </w:pPr>
      <w:proofErr w:type="spellStart"/>
      <w:r w:rsidRPr="00B97DDB">
        <w:rPr>
          <w:rFonts w:ascii="Arial" w:hAnsi="Arial" w:cs="Arial"/>
          <w:sz w:val="23"/>
          <w:szCs w:val="23"/>
        </w:rPr>
        <w:t>Maiwar</w:t>
      </w:r>
      <w:proofErr w:type="spellEnd"/>
    </w:p>
    <w:p w14:paraId="178C71D5" w14:textId="77777777" w:rsidR="002C5980" w:rsidRPr="00B97DDB" w:rsidRDefault="002C5980" w:rsidP="002C5980">
      <w:pPr>
        <w:pStyle w:val="ListParagraph"/>
        <w:numPr>
          <w:ilvl w:val="0"/>
          <w:numId w:val="9"/>
        </w:numPr>
        <w:rPr>
          <w:rFonts w:ascii="Arial" w:hAnsi="Arial" w:cs="Arial"/>
          <w:sz w:val="23"/>
          <w:szCs w:val="23"/>
        </w:rPr>
      </w:pPr>
      <w:r w:rsidRPr="00B97DDB">
        <w:rPr>
          <w:rFonts w:ascii="Arial" w:hAnsi="Arial" w:cs="Arial"/>
          <w:sz w:val="23"/>
          <w:szCs w:val="23"/>
        </w:rPr>
        <w:t>Mansfield</w:t>
      </w:r>
    </w:p>
    <w:p w14:paraId="01F7B06E" w14:textId="77777777" w:rsidR="002C5980" w:rsidRPr="00B97DDB" w:rsidRDefault="002C5980" w:rsidP="002C5980">
      <w:pPr>
        <w:pStyle w:val="ListParagraph"/>
        <w:numPr>
          <w:ilvl w:val="0"/>
          <w:numId w:val="9"/>
        </w:numPr>
        <w:rPr>
          <w:rFonts w:ascii="Arial" w:hAnsi="Arial" w:cs="Arial"/>
          <w:sz w:val="23"/>
          <w:szCs w:val="23"/>
        </w:rPr>
      </w:pPr>
      <w:r w:rsidRPr="00B97DDB">
        <w:rPr>
          <w:rFonts w:ascii="Arial" w:hAnsi="Arial" w:cs="Arial"/>
          <w:sz w:val="23"/>
          <w:szCs w:val="23"/>
        </w:rPr>
        <w:t>McConnell</w:t>
      </w:r>
    </w:p>
    <w:p w14:paraId="16381A58" w14:textId="77777777" w:rsidR="002C5980" w:rsidRPr="00B97DDB" w:rsidRDefault="002C5980" w:rsidP="002C5980">
      <w:pPr>
        <w:pStyle w:val="ListParagraph"/>
        <w:numPr>
          <w:ilvl w:val="0"/>
          <w:numId w:val="9"/>
        </w:numPr>
        <w:rPr>
          <w:rFonts w:ascii="Arial" w:hAnsi="Arial" w:cs="Arial"/>
          <w:sz w:val="23"/>
          <w:szCs w:val="23"/>
        </w:rPr>
      </w:pPr>
      <w:r w:rsidRPr="00B97DDB">
        <w:rPr>
          <w:rFonts w:ascii="Arial" w:hAnsi="Arial" w:cs="Arial"/>
          <w:sz w:val="23"/>
          <w:szCs w:val="23"/>
        </w:rPr>
        <w:t>Miller</w:t>
      </w:r>
    </w:p>
    <w:p w14:paraId="01576629" w14:textId="77777777" w:rsidR="002C5980" w:rsidRPr="00B97DDB" w:rsidRDefault="002C5980" w:rsidP="002C5980">
      <w:pPr>
        <w:pStyle w:val="ListParagraph"/>
        <w:numPr>
          <w:ilvl w:val="0"/>
          <w:numId w:val="9"/>
        </w:numPr>
        <w:rPr>
          <w:rFonts w:ascii="Arial" w:hAnsi="Arial" w:cs="Arial"/>
          <w:sz w:val="23"/>
          <w:szCs w:val="23"/>
        </w:rPr>
      </w:pPr>
      <w:r w:rsidRPr="00B97DDB">
        <w:rPr>
          <w:rFonts w:ascii="Arial" w:hAnsi="Arial" w:cs="Arial"/>
          <w:sz w:val="23"/>
          <w:szCs w:val="23"/>
        </w:rPr>
        <w:t>Moggill</w:t>
      </w:r>
    </w:p>
    <w:p w14:paraId="10F6E241" w14:textId="77777777" w:rsidR="002C5980" w:rsidRPr="00B97DDB" w:rsidRDefault="002C5980" w:rsidP="002C5980">
      <w:pPr>
        <w:pStyle w:val="ListParagraph"/>
        <w:numPr>
          <w:ilvl w:val="0"/>
          <w:numId w:val="9"/>
        </w:numPr>
        <w:rPr>
          <w:rFonts w:ascii="Arial" w:hAnsi="Arial" w:cs="Arial"/>
          <w:sz w:val="23"/>
          <w:szCs w:val="23"/>
        </w:rPr>
      </w:pPr>
      <w:r w:rsidRPr="00B97DDB">
        <w:rPr>
          <w:rFonts w:ascii="Arial" w:hAnsi="Arial" w:cs="Arial"/>
          <w:sz w:val="23"/>
          <w:szCs w:val="23"/>
        </w:rPr>
        <w:t xml:space="preserve">Mount Ommaney </w:t>
      </w:r>
    </w:p>
    <w:p w14:paraId="6A52834C" w14:textId="77777777" w:rsidR="002C5980" w:rsidRPr="00B97DDB" w:rsidRDefault="002C5980" w:rsidP="002C5980">
      <w:pPr>
        <w:pStyle w:val="ListParagraph"/>
        <w:numPr>
          <w:ilvl w:val="0"/>
          <w:numId w:val="9"/>
        </w:numPr>
        <w:rPr>
          <w:rFonts w:ascii="Arial" w:hAnsi="Arial" w:cs="Arial"/>
          <w:sz w:val="23"/>
          <w:szCs w:val="23"/>
        </w:rPr>
      </w:pPr>
      <w:r w:rsidRPr="00B97DDB">
        <w:rPr>
          <w:rFonts w:ascii="Arial" w:hAnsi="Arial" w:cs="Arial"/>
          <w:sz w:val="23"/>
          <w:szCs w:val="23"/>
        </w:rPr>
        <w:t>Nudgee</w:t>
      </w:r>
    </w:p>
    <w:p w14:paraId="7A83DBFA" w14:textId="77777777" w:rsidR="002C5980" w:rsidRPr="00B97DDB" w:rsidRDefault="002C5980" w:rsidP="002C5980">
      <w:pPr>
        <w:pStyle w:val="ListParagraph"/>
        <w:numPr>
          <w:ilvl w:val="0"/>
          <w:numId w:val="9"/>
        </w:numPr>
        <w:rPr>
          <w:rFonts w:ascii="Arial" w:hAnsi="Arial" w:cs="Arial"/>
          <w:sz w:val="23"/>
          <w:szCs w:val="23"/>
        </w:rPr>
      </w:pPr>
      <w:r w:rsidRPr="00B97DDB">
        <w:rPr>
          <w:rFonts w:ascii="Arial" w:hAnsi="Arial" w:cs="Arial"/>
          <w:sz w:val="23"/>
          <w:szCs w:val="23"/>
        </w:rPr>
        <w:t>Sandgate</w:t>
      </w:r>
    </w:p>
    <w:p w14:paraId="2F9AF46A" w14:textId="77777777" w:rsidR="002C5980" w:rsidRPr="00B97DDB" w:rsidRDefault="002C5980" w:rsidP="002C5980">
      <w:pPr>
        <w:pStyle w:val="ListParagraph"/>
        <w:numPr>
          <w:ilvl w:val="0"/>
          <w:numId w:val="9"/>
        </w:numPr>
        <w:rPr>
          <w:rFonts w:ascii="Arial" w:hAnsi="Arial" w:cs="Arial"/>
          <w:sz w:val="23"/>
          <w:szCs w:val="23"/>
        </w:rPr>
      </w:pPr>
      <w:r w:rsidRPr="00B97DDB">
        <w:rPr>
          <w:rFonts w:ascii="Arial" w:hAnsi="Arial" w:cs="Arial"/>
          <w:sz w:val="23"/>
          <w:szCs w:val="23"/>
        </w:rPr>
        <w:t>South Brisbane</w:t>
      </w:r>
    </w:p>
    <w:p w14:paraId="669F643E" w14:textId="77777777" w:rsidR="002C5980" w:rsidRPr="00B97DDB" w:rsidRDefault="002C5980" w:rsidP="002C5980">
      <w:pPr>
        <w:pStyle w:val="ListParagraph"/>
        <w:numPr>
          <w:ilvl w:val="0"/>
          <w:numId w:val="9"/>
        </w:numPr>
        <w:rPr>
          <w:rFonts w:ascii="Arial" w:hAnsi="Arial" w:cs="Arial"/>
          <w:sz w:val="23"/>
          <w:szCs w:val="23"/>
        </w:rPr>
      </w:pPr>
      <w:r w:rsidRPr="00B97DDB">
        <w:rPr>
          <w:rFonts w:ascii="Arial" w:hAnsi="Arial" w:cs="Arial"/>
          <w:sz w:val="23"/>
          <w:szCs w:val="23"/>
        </w:rPr>
        <w:t>Stafford</w:t>
      </w:r>
    </w:p>
    <w:p w14:paraId="0BD58148" w14:textId="77777777" w:rsidR="002C5980" w:rsidRPr="00B97DDB" w:rsidRDefault="002C5980" w:rsidP="002C5980">
      <w:pPr>
        <w:pStyle w:val="ListParagraph"/>
        <w:numPr>
          <w:ilvl w:val="0"/>
          <w:numId w:val="9"/>
        </w:numPr>
        <w:rPr>
          <w:rFonts w:ascii="Arial" w:hAnsi="Arial" w:cs="Arial"/>
          <w:sz w:val="23"/>
          <w:szCs w:val="23"/>
        </w:rPr>
      </w:pPr>
      <w:r w:rsidRPr="00B97DDB">
        <w:rPr>
          <w:rFonts w:ascii="Arial" w:hAnsi="Arial" w:cs="Arial"/>
          <w:sz w:val="23"/>
          <w:szCs w:val="23"/>
        </w:rPr>
        <w:t>Stre</w:t>
      </w:r>
      <w:r w:rsidR="00EE4183" w:rsidRPr="00B97DDB">
        <w:rPr>
          <w:rFonts w:ascii="Arial" w:hAnsi="Arial" w:cs="Arial"/>
          <w:sz w:val="23"/>
          <w:szCs w:val="23"/>
        </w:rPr>
        <w:t>t</w:t>
      </w:r>
      <w:r w:rsidRPr="00B97DDB">
        <w:rPr>
          <w:rFonts w:ascii="Arial" w:hAnsi="Arial" w:cs="Arial"/>
          <w:sz w:val="23"/>
          <w:szCs w:val="23"/>
        </w:rPr>
        <w:t>ton</w:t>
      </w:r>
    </w:p>
    <w:p w14:paraId="18CD6A12" w14:textId="77777777" w:rsidR="002C5980" w:rsidRPr="009031E1" w:rsidRDefault="002C5980" w:rsidP="002C5980">
      <w:pPr>
        <w:pStyle w:val="ListParagraph"/>
        <w:numPr>
          <w:ilvl w:val="0"/>
          <w:numId w:val="9"/>
        </w:numPr>
        <w:rPr>
          <w:rFonts w:ascii="Arial" w:hAnsi="Arial" w:cs="Arial"/>
        </w:rPr>
      </w:pPr>
      <w:r w:rsidRPr="00B97DDB">
        <w:rPr>
          <w:rFonts w:ascii="Arial" w:hAnsi="Arial" w:cs="Arial"/>
          <w:sz w:val="23"/>
          <w:szCs w:val="23"/>
        </w:rPr>
        <w:t>Toohey</w:t>
      </w:r>
    </w:p>
    <w:p w14:paraId="1B6AEFE3" w14:textId="77777777" w:rsidR="002C5980" w:rsidRDefault="002C5980" w:rsidP="002C5980">
      <w:pPr>
        <w:pStyle w:val="ListParagraph"/>
        <w:rPr>
          <w:rFonts w:ascii="Arial" w:hAnsi="Arial" w:cs="Arial"/>
        </w:rPr>
        <w:sectPr w:rsidR="002C5980" w:rsidSect="002C5980">
          <w:type w:val="continuous"/>
          <w:pgSz w:w="11906" w:h="16838"/>
          <w:pgMar w:top="1440" w:right="1133" w:bottom="851" w:left="1134" w:header="709" w:footer="0" w:gutter="0"/>
          <w:cols w:num="3" w:space="708"/>
          <w:docGrid w:linePitch="360"/>
        </w:sectPr>
      </w:pPr>
    </w:p>
    <w:p w14:paraId="7081858B" w14:textId="77777777" w:rsidR="007C2840" w:rsidRDefault="007C2840" w:rsidP="00A4696E">
      <w:pPr>
        <w:rPr>
          <w:rFonts w:ascii="Arial" w:hAnsi="Arial" w:cs="Arial"/>
        </w:rPr>
      </w:pPr>
    </w:p>
    <w:p w14:paraId="33ED1A89" w14:textId="4B604BD8" w:rsidR="00004E73" w:rsidRDefault="00167082" w:rsidP="005E2545">
      <w:pPr>
        <w:rPr>
          <w:rFonts w:ascii="Arial" w:hAnsi="Arial" w:cs="Arial"/>
          <w:sz w:val="23"/>
          <w:szCs w:val="23"/>
        </w:rPr>
      </w:pPr>
      <w:r w:rsidRPr="00152704">
        <w:rPr>
          <w:rFonts w:ascii="Arial" w:hAnsi="Arial" w:cs="Arial"/>
          <w:sz w:val="23"/>
          <w:szCs w:val="23"/>
        </w:rPr>
        <w:t xml:space="preserve">The Tribunal </w:t>
      </w:r>
      <w:r w:rsidR="00B97DDB" w:rsidRPr="00152704">
        <w:rPr>
          <w:rFonts w:ascii="Arial" w:hAnsi="Arial" w:cs="Arial"/>
          <w:sz w:val="23"/>
          <w:szCs w:val="23"/>
        </w:rPr>
        <w:t>appreciates that</w:t>
      </w:r>
      <w:r w:rsidR="00E453BE" w:rsidRPr="00152704">
        <w:rPr>
          <w:rFonts w:ascii="Arial" w:hAnsi="Arial" w:cs="Arial"/>
          <w:sz w:val="23"/>
          <w:szCs w:val="23"/>
        </w:rPr>
        <w:t xml:space="preserve"> </w:t>
      </w:r>
      <w:r w:rsidR="003434E6" w:rsidRPr="00152704">
        <w:rPr>
          <w:rFonts w:ascii="Arial" w:hAnsi="Arial" w:cs="Arial"/>
          <w:sz w:val="23"/>
          <w:szCs w:val="23"/>
        </w:rPr>
        <w:t xml:space="preserve">some Brisbane-based members who </w:t>
      </w:r>
      <w:r w:rsidR="000943D3">
        <w:rPr>
          <w:rFonts w:ascii="Arial" w:hAnsi="Arial" w:cs="Arial"/>
          <w:sz w:val="23"/>
          <w:szCs w:val="23"/>
        </w:rPr>
        <w:t xml:space="preserve">were </w:t>
      </w:r>
      <w:r w:rsidR="00964F50" w:rsidRPr="00152704">
        <w:rPr>
          <w:rFonts w:ascii="Arial" w:hAnsi="Arial" w:cs="Arial"/>
          <w:sz w:val="23"/>
          <w:szCs w:val="23"/>
        </w:rPr>
        <w:t xml:space="preserve">previously </w:t>
      </w:r>
      <w:r w:rsidR="000943D3">
        <w:rPr>
          <w:rFonts w:ascii="Arial" w:hAnsi="Arial" w:cs="Arial"/>
          <w:sz w:val="23"/>
          <w:szCs w:val="23"/>
        </w:rPr>
        <w:t>able to access the</w:t>
      </w:r>
      <w:r w:rsidR="003434E6" w:rsidRPr="00152704">
        <w:rPr>
          <w:rFonts w:ascii="Arial" w:hAnsi="Arial" w:cs="Arial"/>
          <w:sz w:val="23"/>
          <w:szCs w:val="23"/>
        </w:rPr>
        <w:t xml:space="preserve"> </w:t>
      </w:r>
      <w:r w:rsidR="009F638D">
        <w:rPr>
          <w:rFonts w:ascii="Arial" w:hAnsi="Arial" w:cs="Arial"/>
          <w:sz w:val="23"/>
          <w:szCs w:val="23"/>
        </w:rPr>
        <w:t xml:space="preserve">full </w:t>
      </w:r>
      <w:r w:rsidR="003434E6" w:rsidRPr="00152704">
        <w:rPr>
          <w:rFonts w:ascii="Arial" w:hAnsi="Arial" w:cs="Arial"/>
          <w:sz w:val="23"/>
          <w:szCs w:val="23"/>
        </w:rPr>
        <w:t xml:space="preserve">Brisbane DTA </w:t>
      </w:r>
      <w:r w:rsidR="00E453BE" w:rsidRPr="00152704">
        <w:rPr>
          <w:rFonts w:ascii="Arial" w:hAnsi="Arial" w:cs="Arial"/>
          <w:sz w:val="23"/>
          <w:szCs w:val="23"/>
        </w:rPr>
        <w:t>will be excluded from claiming the</w:t>
      </w:r>
      <w:r w:rsidR="009F638D">
        <w:rPr>
          <w:rFonts w:ascii="Arial" w:hAnsi="Arial" w:cs="Arial"/>
          <w:sz w:val="23"/>
          <w:szCs w:val="23"/>
        </w:rPr>
        <w:t xml:space="preserve"> accommodation component of the</w:t>
      </w:r>
      <w:r w:rsidR="00E453BE" w:rsidRPr="00152704">
        <w:rPr>
          <w:rFonts w:ascii="Arial" w:hAnsi="Arial" w:cs="Arial"/>
          <w:sz w:val="23"/>
          <w:szCs w:val="23"/>
        </w:rPr>
        <w:t xml:space="preserve"> </w:t>
      </w:r>
      <w:r w:rsidR="00905BE1">
        <w:rPr>
          <w:rFonts w:ascii="Arial" w:hAnsi="Arial" w:cs="Arial"/>
          <w:sz w:val="23"/>
          <w:szCs w:val="23"/>
        </w:rPr>
        <w:t>DTA</w:t>
      </w:r>
      <w:r w:rsidR="003434E6" w:rsidRPr="00152704">
        <w:rPr>
          <w:rFonts w:ascii="Arial" w:hAnsi="Arial" w:cs="Arial"/>
          <w:sz w:val="23"/>
          <w:szCs w:val="23"/>
        </w:rPr>
        <w:t xml:space="preserve"> </w:t>
      </w:r>
      <w:r w:rsidR="006B78C6" w:rsidRPr="00152704">
        <w:rPr>
          <w:rFonts w:ascii="Arial" w:hAnsi="Arial" w:cs="Arial"/>
          <w:sz w:val="23"/>
          <w:szCs w:val="23"/>
        </w:rPr>
        <w:t>in the future</w:t>
      </w:r>
      <w:r w:rsidR="00E453BE" w:rsidRPr="00152704">
        <w:rPr>
          <w:rFonts w:ascii="Arial" w:hAnsi="Arial" w:cs="Arial"/>
          <w:sz w:val="23"/>
          <w:szCs w:val="23"/>
        </w:rPr>
        <w:t xml:space="preserve">. </w:t>
      </w:r>
      <w:r w:rsidR="00DE4C55" w:rsidRPr="00152704">
        <w:rPr>
          <w:rFonts w:ascii="Arial" w:hAnsi="Arial" w:cs="Arial"/>
          <w:sz w:val="23"/>
          <w:szCs w:val="23"/>
        </w:rPr>
        <w:t>A</w:t>
      </w:r>
      <w:r w:rsidR="003434E6" w:rsidRPr="00152704">
        <w:rPr>
          <w:rFonts w:ascii="Arial" w:hAnsi="Arial" w:cs="Arial"/>
          <w:sz w:val="23"/>
          <w:szCs w:val="23"/>
        </w:rPr>
        <w:t>ccordingly</w:t>
      </w:r>
      <w:r w:rsidR="00DE4C55" w:rsidRPr="00152704">
        <w:rPr>
          <w:rFonts w:ascii="Arial" w:hAnsi="Arial" w:cs="Arial"/>
          <w:sz w:val="23"/>
          <w:szCs w:val="23"/>
        </w:rPr>
        <w:t xml:space="preserve">, the </w:t>
      </w:r>
      <w:r w:rsidR="007C3394" w:rsidRPr="00152704">
        <w:rPr>
          <w:rFonts w:ascii="Arial" w:hAnsi="Arial" w:cs="Arial"/>
          <w:sz w:val="23"/>
          <w:szCs w:val="23"/>
        </w:rPr>
        <w:t xml:space="preserve">Tribunal will </w:t>
      </w:r>
      <w:r w:rsidR="00E0189A" w:rsidRPr="00152704">
        <w:rPr>
          <w:rFonts w:ascii="Arial" w:hAnsi="Arial" w:cs="Arial"/>
          <w:sz w:val="23"/>
          <w:szCs w:val="23"/>
        </w:rPr>
        <w:t>closely</w:t>
      </w:r>
      <w:r w:rsidR="007C3394" w:rsidRPr="00152704">
        <w:rPr>
          <w:rFonts w:ascii="Arial" w:hAnsi="Arial" w:cs="Arial"/>
          <w:sz w:val="23"/>
          <w:szCs w:val="23"/>
        </w:rPr>
        <w:t xml:space="preserve"> monitor</w:t>
      </w:r>
      <w:r w:rsidR="00D80FA7" w:rsidRPr="00152704">
        <w:rPr>
          <w:rFonts w:ascii="Arial" w:hAnsi="Arial" w:cs="Arial"/>
          <w:sz w:val="23"/>
          <w:szCs w:val="23"/>
        </w:rPr>
        <w:t xml:space="preserve"> the</w:t>
      </w:r>
      <w:r w:rsidR="007C3394" w:rsidRPr="00152704">
        <w:rPr>
          <w:rFonts w:ascii="Arial" w:hAnsi="Arial" w:cs="Arial"/>
          <w:sz w:val="23"/>
          <w:szCs w:val="23"/>
        </w:rPr>
        <w:t xml:space="preserve"> </w:t>
      </w:r>
      <w:r w:rsidR="00F82050" w:rsidRPr="00152704">
        <w:rPr>
          <w:rFonts w:ascii="Arial" w:hAnsi="Arial" w:cs="Arial"/>
          <w:sz w:val="23"/>
          <w:szCs w:val="23"/>
        </w:rPr>
        <w:t xml:space="preserve">use of </w:t>
      </w:r>
      <w:r w:rsidR="00D80FA7" w:rsidRPr="00152704">
        <w:rPr>
          <w:rFonts w:ascii="Arial" w:hAnsi="Arial" w:cs="Arial"/>
          <w:sz w:val="23"/>
          <w:szCs w:val="23"/>
        </w:rPr>
        <w:t>allowances</w:t>
      </w:r>
      <w:r w:rsidR="001E7248" w:rsidRPr="00152704">
        <w:rPr>
          <w:rFonts w:ascii="Arial" w:hAnsi="Arial" w:cs="Arial"/>
          <w:sz w:val="23"/>
          <w:szCs w:val="23"/>
        </w:rPr>
        <w:t xml:space="preserve"> as reported in the Annual </w:t>
      </w:r>
      <w:proofErr w:type="gramStart"/>
      <w:r w:rsidR="001E7248" w:rsidRPr="00152704">
        <w:rPr>
          <w:rFonts w:ascii="Arial" w:hAnsi="Arial" w:cs="Arial"/>
          <w:sz w:val="23"/>
          <w:szCs w:val="23"/>
        </w:rPr>
        <w:t>Reports</w:t>
      </w:r>
      <w:r w:rsidR="00D80FA7" w:rsidRPr="00152704">
        <w:rPr>
          <w:rFonts w:ascii="Arial" w:hAnsi="Arial" w:cs="Arial"/>
          <w:sz w:val="23"/>
          <w:szCs w:val="23"/>
        </w:rPr>
        <w:t>, and</w:t>
      </w:r>
      <w:proofErr w:type="gramEnd"/>
      <w:r w:rsidR="00D80FA7" w:rsidRPr="00152704">
        <w:rPr>
          <w:rFonts w:ascii="Arial" w:hAnsi="Arial" w:cs="Arial"/>
          <w:sz w:val="23"/>
          <w:szCs w:val="23"/>
        </w:rPr>
        <w:t xml:space="preserve"> consid</w:t>
      </w:r>
      <w:r w:rsidR="00B97DDB" w:rsidRPr="00152704">
        <w:rPr>
          <w:rFonts w:ascii="Arial" w:hAnsi="Arial" w:cs="Arial"/>
          <w:sz w:val="23"/>
          <w:szCs w:val="23"/>
        </w:rPr>
        <w:t>er advice from m</w:t>
      </w:r>
      <w:r w:rsidR="00D80FA7" w:rsidRPr="00152704">
        <w:rPr>
          <w:rFonts w:ascii="Arial" w:hAnsi="Arial" w:cs="Arial"/>
          <w:sz w:val="23"/>
          <w:szCs w:val="23"/>
        </w:rPr>
        <w:t>embers</w:t>
      </w:r>
      <w:r w:rsidR="00F82050" w:rsidRPr="00152704">
        <w:rPr>
          <w:rFonts w:ascii="Arial" w:hAnsi="Arial" w:cs="Arial"/>
          <w:sz w:val="23"/>
          <w:szCs w:val="23"/>
        </w:rPr>
        <w:t xml:space="preserve"> </w:t>
      </w:r>
      <w:r w:rsidR="00DE4C55" w:rsidRPr="00152704">
        <w:rPr>
          <w:rFonts w:ascii="Arial" w:hAnsi="Arial" w:cs="Arial"/>
          <w:sz w:val="23"/>
          <w:szCs w:val="23"/>
        </w:rPr>
        <w:t>to ensure</w:t>
      </w:r>
      <w:r w:rsidR="00B952FE" w:rsidRPr="00152704">
        <w:rPr>
          <w:rFonts w:ascii="Arial" w:hAnsi="Arial" w:cs="Arial"/>
          <w:sz w:val="23"/>
          <w:szCs w:val="23"/>
        </w:rPr>
        <w:t xml:space="preserve"> the removal of the Brisbane DTA does not</w:t>
      </w:r>
      <w:r w:rsidRPr="00152704">
        <w:rPr>
          <w:rFonts w:ascii="Arial" w:hAnsi="Arial" w:cs="Arial"/>
          <w:sz w:val="23"/>
          <w:szCs w:val="23"/>
        </w:rPr>
        <w:t xml:space="preserve"> adversely</w:t>
      </w:r>
      <w:r w:rsidR="00B952FE" w:rsidRPr="00152704">
        <w:rPr>
          <w:rFonts w:ascii="Arial" w:hAnsi="Arial" w:cs="Arial"/>
          <w:sz w:val="23"/>
          <w:szCs w:val="23"/>
        </w:rPr>
        <w:t xml:space="preserve"> impact </w:t>
      </w:r>
      <w:r w:rsidRPr="00152704">
        <w:rPr>
          <w:rFonts w:ascii="Arial" w:hAnsi="Arial" w:cs="Arial"/>
          <w:sz w:val="23"/>
          <w:szCs w:val="23"/>
        </w:rPr>
        <w:t xml:space="preserve">on </w:t>
      </w:r>
      <w:r w:rsidR="00B97DDB" w:rsidRPr="00152704">
        <w:rPr>
          <w:rFonts w:ascii="Arial" w:hAnsi="Arial" w:cs="Arial"/>
          <w:sz w:val="23"/>
          <w:szCs w:val="23"/>
        </w:rPr>
        <w:t>their</w:t>
      </w:r>
      <w:r w:rsidR="00B952FE" w:rsidRPr="00152704">
        <w:rPr>
          <w:rFonts w:ascii="Arial" w:hAnsi="Arial" w:cs="Arial"/>
          <w:sz w:val="23"/>
          <w:szCs w:val="23"/>
        </w:rPr>
        <w:t xml:space="preserve"> ability to </w:t>
      </w:r>
      <w:r w:rsidR="00E0189A" w:rsidRPr="00152704">
        <w:rPr>
          <w:rFonts w:ascii="Arial" w:hAnsi="Arial" w:cs="Arial"/>
          <w:sz w:val="23"/>
          <w:szCs w:val="23"/>
        </w:rPr>
        <w:t>ser</w:t>
      </w:r>
      <w:r w:rsidR="00711A9D" w:rsidRPr="00152704">
        <w:rPr>
          <w:rFonts w:ascii="Arial" w:hAnsi="Arial" w:cs="Arial"/>
          <w:sz w:val="23"/>
          <w:szCs w:val="23"/>
        </w:rPr>
        <w:t>ve</w:t>
      </w:r>
      <w:r w:rsidR="00E0189A" w:rsidRPr="00152704">
        <w:rPr>
          <w:rFonts w:ascii="Arial" w:hAnsi="Arial" w:cs="Arial"/>
          <w:sz w:val="23"/>
          <w:szCs w:val="23"/>
        </w:rPr>
        <w:t xml:space="preserve"> their electorate</w:t>
      </w:r>
      <w:r w:rsidR="00B97DDB" w:rsidRPr="00152704">
        <w:rPr>
          <w:rFonts w:ascii="Arial" w:hAnsi="Arial" w:cs="Arial"/>
          <w:sz w:val="23"/>
          <w:szCs w:val="23"/>
        </w:rPr>
        <w:t xml:space="preserve"> by attending parliamentary business</w:t>
      </w:r>
      <w:r w:rsidR="00E0189A" w:rsidRPr="00152704">
        <w:rPr>
          <w:rFonts w:ascii="Arial" w:hAnsi="Arial" w:cs="Arial"/>
          <w:sz w:val="23"/>
          <w:szCs w:val="23"/>
        </w:rPr>
        <w:t>.</w:t>
      </w:r>
      <w:r w:rsidR="00E0189A">
        <w:rPr>
          <w:rFonts w:ascii="Arial" w:hAnsi="Arial" w:cs="Arial"/>
          <w:sz w:val="23"/>
          <w:szCs w:val="23"/>
        </w:rPr>
        <w:t xml:space="preserve"> </w:t>
      </w:r>
    </w:p>
    <w:p w14:paraId="2A1FC91F" w14:textId="77777777" w:rsidR="00D20847" w:rsidRDefault="00D20847" w:rsidP="005E2545">
      <w:pPr>
        <w:rPr>
          <w:rFonts w:ascii="Arial" w:hAnsi="Arial" w:cs="Arial"/>
          <w:sz w:val="23"/>
          <w:szCs w:val="23"/>
          <w:u w:val="single"/>
        </w:rPr>
      </w:pPr>
    </w:p>
    <w:p w14:paraId="20736B74" w14:textId="649D3E5E" w:rsidR="00D20847" w:rsidRPr="00152704" w:rsidRDefault="001E7248" w:rsidP="005E2545">
      <w:pPr>
        <w:rPr>
          <w:rFonts w:ascii="Arial" w:hAnsi="Arial" w:cs="Arial"/>
          <w:sz w:val="23"/>
          <w:szCs w:val="23"/>
          <w:u w:val="single"/>
        </w:rPr>
      </w:pPr>
      <w:r>
        <w:rPr>
          <w:rFonts w:ascii="Arial" w:hAnsi="Arial" w:cs="Arial"/>
          <w:sz w:val="23"/>
          <w:szCs w:val="23"/>
        </w:rPr>
        <w:t xml:space="preserve">Currently, the Brisbane DTA is referred to as the DTA and discussed alongside the DTA provided within the GTA under </w:t>
      </w:r>
      <w:r w:rsidR="00D20847">
        <w:rPr>
          <w:rFonts w:ascii="Arial" w:hAnsi="Arial" w:cs="Arial"/>
          <w:sz w:val="23"/>
          <w:szCs w:val="23"/>
        </w:rPr>
        <w:t>‘Claims for overnight travel expenses – DTA (domestic)</w:t>
      </w:r>
      <w:r w:rsidR="003A2C26">
        <w:rPr>
          <w:rFonts w:ascii="Arial" w:hAnsi="Arial" w:cs="Arial"/>
          <w:sz w:val="23"/>
          <w:szCs w:val="23"/>
        </w:rPr>
        <w:t>’</w:t>
      </w:r>
      <w:r w:rsidR="00882C77">
        <w:rPr>
          <w:rFonts w:ascii="Arial" w:hAnsi="Arial" w:cs="Arial"/>
          <w:sz w:val="23"/>
          <w:szCs w:val="23"/>
        </w:rPr>
        <w:t xml:space="preserve"> in the </w:t>
      </w:r>
      <w:r w:rsidR="00882C77" w:rsidRPr="00D558C5">
        <w:rPr>
          <w:rFonts w:ascii="Arial" w:hAnsi="Arial" w:cs="Arial"/>
          <w:i/>
          <w:sz w:val="23"/>
          <w:szCs w:val="23"/>
        </w:rPr>
        <w:t>Members’ Remuneration Handbook</w:t>
      </w:r>
      <w:r>
        <w:rPr>
          <w:rFonts w:ascii="Arial" w:hAnsi="Arial" w:cs="Arial"/>
          <w:sz w:val="23"/>
          <w:szCs w:val="23"/>
        </w:rPr>
        <w:t>. The Tribunal notes that there is a significant risk of misinterpretation and confusion between the two DTAs discussed in this section</w:t>
      </w:r>
      <w:r w:rsidR="00882C77">
        <w:rPr>
          <w:rFonts w:ascii="Arial" w:hAnsi="Arial" w:cs="Arial"/>
          <w:sz w:val="23"/>
          <w:szCs w:val="23"/>
        </w:rPr>
        <w:t xml:space="preserve"> of the Handbook</w:t>
      </w:r>
      <w:r>
        <w:rPr>
          <w:rFonts w:ascii="Arial" w:hAnsi="Arial" w:cs="Arial"/>
          <w:sz w:val="23"/>
          <w:szCs w:val="23"/>
        </w:rPr>
        <w:t xml:space="preserve">. </w:t>
      </w:r>
    </w:p>
    <w:p w14:paraId="06EDF5AB" w14:textId="77777777" w:rsidR="00D20847" w:rsidRDefault="00D20847" w:rsidP="005E2545">
      <w:pPr>
        <w:rPr>
          <w:rFonts w:ascii="Arial" w:hAnsi="Arial" w:cs="Arial"/>
          <w:sz w:val="23"/>
          <w:szCs w:val="23"/>
        </w:rPr>
      </w:pPr>
    </w:p>
    <w:p w14:paraId="71F66142" w14:textId="21FBBE6A" w:rsidR="005149F5" w:rsidRDefault="0047704D" w:rsidP="005E2545">
      <w:pPr>
        <w:rPr>
          <w:rFonts w:ascii="Arial" w:hAnsi="Arial" w:cs="Arial"/>
          <w:sz w:val="23"/>
          <w:szCs w:val="23"/>
        </w:rPr>
      </w:pPr>
      <w:r>
        <w:rPr>
          <w:rFonts w:ascii="Arial" w:hAnsi="Arial" w:cs="Arial"/>
          <w:sz w:val="23"/>
          <w:szCs w:val="23"/>
        </w:rPr>
        <w:t>The Brisbane DTA</w:t>
      </w:r>
      <w:r w:rsidR="009F638D">
        <w:rPr>
          <w:rFonts w:ascii="Arial" w:hAnsi="Arial" w:cs="Arial"/>
          <w:sz w:val="23"/>
          <w:szCs w:val="23"/>
        </w:rPr>
        <w:t xml:space="preserve"> (full and one-third </w:t>
      </w:r>
      <w:r w:rsidR="00883BEA">
        <w:rPr>
          <w:rFonts w:ascii="Arial" w:hAnsi="Arial" w:cs="Arial"/>
          <w:sz w:val="23"/>
          <w:szCs w:val="23"/>
        </w:rPr>
        <w:t>amounts</w:t>
      </w:r>
      <w:r w:rsidR="009F638D">
        <w:rPr>
          <w:rFonts w:ascii="Arial" w:hAnsi="Arial" w:cs="Arial"/>
          <w:sz w:val="23"/>
          <w:szCs w:val="23"/>
        </w:rPr>
        <w:t>)</w:t>
      </w:r>
      <w:r>
        <w:rPr>
          <w:rFonts w:ascii="Arial" w:hAnsi="Arial" w:cs="Arial"/>
          <w:sz w:val="23"/>
          <w:szCs w:val="23"/>
        </w:rPr>
        <w:t>, is reimbursed to members upon completion of the ‘Claims for Overnight Stay i</w:t>
      </w:r>
      <w:r w:rsidR="00ED371A">
        <w:rPr>
          <w:rFonts w:ascii="Arial" w:hAnsi="Arial" w:cs="Arial"/>
          <w:sz w:val="23"/>
          <w:szCs w:val="23"/>
        </w:rPr>
        <w:t>n Brisbane’ form at Attachment A</w:t>
      </w:r>
      <w:r>
        <w:rPr>
          <w:rFonts w:ascii="Arial" w:hAnsi="Arial" w:cs="Arial"/>
          <w:sz w:val="23"/>
          <w:szCs w:val="23"/>
        </w:rPr>
        <w:t xml:space="preserve"> to the </w:t>
      </w:r>
      <w:r w:rsidRPr="000979A3">
        <w:rPr>
          <w:rFonts w:ascii="Arial" w:hAnsi="Arial" w:cs="Arial"/>
          <w:i/>
          <w:sz w:val="23"/>
          <w:szCs w:val="23"/>
        </w:rPr>
        <w:t>Members’ Remuneration Handbook</w:t>
      </w:r>
      <w:r>
        <w:rPr>
          <w:rFonts w:ascii="Arial" w:hAnsi="Arial" w:cs="Arial"/>
          <w:sz w:val="23"/>
          <w:szCs w:val="23"/>
        </w:rPr>
        <w:t xml:space="preserve">. </w:t>
      </w:r>
      <w:r w:rsidR="005149F5">
        <w:rPr>
          <w:rFonts w:ascii="Arial" w:hAnsi="Arial" w:cs="Arial"/>
          <w:sz w:val="23"/>
          <w:szCs w:val="23"/>
        </w:rPr>
        <w:t xml:space="preserve">This </w:t>
      </w:r>
      <w:proofErr w:type="gramStart"/>
      <w:r w:rsidR="005149F5">
        <w:rPr>
          <w:rFonts w:ascii="Arial" w:hAnsi="Arial" w:cs="Arial"/>
          <w:sz w:val="23"/>
          <w:szCs w:val="23"/>
        </w:rPr>
        <w:t>is in contrast to</w:t>
      </w:r>
      <w:proofErr w:type="gramEnd"/>
      <w:r w:rsidR="005149F5">
        <w:rPr>
          <w:rFonts w:ascii="Arial" w:hAnsi="Arial" w:cs="Arial"/>
          <w:sz w:val="23"/>
          <w:szCs w:val="23"/>
        </w:rPr>
        <w:t xml:space="preserve"> an allowance, such as the ECA which is generally paid to members in advance and acquitted as expended. As such, the Brisbane DTA is more appropriately referred to as a ‘rate of reimbursement’ rather than an allowance. </w:t>
      </w:r>
    </w:p>
    <w:p w14:paraId="13FE0D67" w14:textId="77777777" w:rsidR="001E7248" w:rsidRPr="00C56CE0" w:rsidRDefault="001E7248" w:rsidP="005E2545">
      <w:pPr>
        <w:rPr>
          <w:rFonts w:ascii="Arial" w:hAnsi="Arial" w:cs="Arial"/>
          <w:sz w:val="23"/>
          <w:szCs w:val="23"/>
        </w:rPr>
      </w:pPr>
    </w:p>
    <w:p w14:paraId="1454D59A" w14:textId="135C46F5" w:rsidR="00632CDA" w:rsidRPr="00FC3EF8" w:rsidRDefault="00632CDA" w:rsidP="00632CDA">
      <w:pPr>
        <w:rPr>
          <w:rFonts w:ascii="Arial" w:hAnsi="Arial" w:cs="Arial"/>
          <w:sz w:val="23"/>
          <w:szCs w:val="23"/>
        </w:rPr>
      </w:pPr>
      <w:r w:rsidRPr="00FC3EF8">
        <w:rPr>
          <w:rFonts w:ascii="Arial" w:hAnsi="Arial" w:cs="Arial"/>
          <w:sz w:val="23"/>
          <w:szCs w:val="23"/>
        </w:rPr>
        <w:t>To avoid confusion</w:t>
      </w:r>
      <w:r w:rsidR="00D80FA7" w:rsidRPr="00FC3EF8">
        <w:rPr>
          <w:rFonts w:ascii="Arial" w:hAnsi="Arial" w:cs="Arial"/>
          <w:sz w:val="23"/>
          <w:szCs w:val="23"/>
        </w:rPr>
        <w:t xml:space="preserve"> with the DTA provided </w:t>
      </w:r>
      <w:r w:rsidR="0047704D">
        <w:rPr>
          <w:rFonts w:ascii="Arial" w:hAnsi="Arial" w:cs="Arial"/>
          <w:sz w:val="23"/>
          <w:szCs w:val="23"/>
        </w:rPr>
        <w:t>with</w:t>
      </w:r>
      <w:r w:rsidR="00D80FA7" w:rsidRPr="00FC3EF8">
        <w:rPr>
          <w:rFonts w:ascii="Arial" w:hAnsi="Arial" w:cs="Arial"/>
          <w:sz w:val="23"/>
          <w:szCs w:val="23"/>
        </w:rPr>
        <w:t>in the GTA</w:t>
      </w:r>
      <w:r w:rsidR="0047704D">
        <w:rPr>
          <w:rFonts w:ascii="Arial" w:hAnsi="Arial" w:cs="Arial"/>
          <w:sz w:val="23"/>
          <w:szCs w:val="23"/>
        </w:rPr>
        <w:t xml:space="preserve"> and misunderstanding and misreporting as to its purpose and the nature of its use,</w:t>
      </w:r>
      <w:r w:rsidR="00D80FA7" w:rsidRPr="00FC3EF8">
        <w:rPr>
          <w:rFonts w:ascii="Arial" w:hAnsi="Arial" w:cs="Arial"/>
          <w:sz w:val="23"/>
          <w:szCs w:val="23"/>
        </w:rPr>
        <w:t xml:space="preserve"> </w:t>
      </w:r>
      <w:r w:rsidRPr="00FC3EF8">
        <w:rPr>
          <w:rFonts w:ascii="Arial" w:hAnsi="Arial" w:cs="Arial"/>
          <w:sz w:val="23"/>
          <w:szCs w:val="23"/>
        </w:rPr>
        <w:t>the Tribunal has</w:t>
      </w:r>
      <w:r w:rsidR="00A37E3D" w:rsidRPr="00FC3EF8">
        <w:rPr>
          <w:rFonts w:ascii="Arial" w:hAnsi="Arial" w:cs="Arial"/>
          <w:sz w:val="23"/>
          <w:szCs w:val="23"/>
        </w:rPr>
        <w:t xml:space="preserve"> </w:t>
      </w:r>
      <w:r w:rsidRPr="00FC3EF8">
        <w:rPr>
          <w:rFonts w:ascii="Arial" w:hAnsi="Arial" w:cs="Arial"/>
          <w:sz w:val="23"/>
          <w:szCs w:val="23"/>
        </w:rPr>
        <w:t>de</w:t>
      </w:r>
      <w:r w:rsidR="00D80FA7" w:rsidRPr="00FC3EF8">
        <w:rPr>
          <w:rFonts w:ascii="Arial" w:hAnsi="Arial" w:cs="Arial"/>
          <w:sz w:val="23"/>
          <w:szCs w:val="23"/>
        </w:rPr>
        <w:t>cided</w:t>
      </w:r>
      <w:r w:rsidRPr="00FC3EF8">
        <w:rPr>
          <w:rFonts w:ascii="Arial" w:hAnsi="Arial" w:cs="Arial"/>
          <w:sz w:val="23"/>
          <w:szCs w:val="23"/>
        </w:rPr>
        <w:t xml:space="preserve"> to name the </w:t>
      </w:r>
      <w:r w:rsidR="00D80FA7" w:rsidRPr="00FC3EF8">
        <w:rPr>
          <w:rFonts w:ascii="Arial" w:hAnsi="Arial" w:cs="Arial"/>
          <w:sz w:val="23"/>
          <w:szCs w:val="23"/>
        </w:rPr>
        <w:t xml:space="preserve">Brisbane DTA </w:t>
      </w:r>
      <w:r w:rsidRPr="00FC3EF8">
        <w:rPr>
          <w:rFonts w:ascii="Arial" w:hAnsi="Arial" w:cs="Arial"/>
          <w:sz w:val="23"/>
          <w:szCs w:val="23"/>
        </w:rPr>
        <w:t xml:space="preserve">the </w:t>
      </w:r>
      <w:r w:rsidRPr="00A06375">
        <w:rPr>
          <w:rFonts w:ascii="Arial" w:hAnsi="Arial" w:cs="Arial"/>
          <w:i/>
          <w:sz w:val="23"/>
          <w:szCs w:val="23"/>
        </w:rPr>
        <w:t xml:space="preserve">Parliamentary Business </w:t>
      </w:r>
      <w:r w:rsidR="00434BCA" w:rsidRPr="00A06375">
        <w:rPr>
          <w:rFonts w:ascii="Arial" w:hAnsi="Arial" w:cs="Arial"/>
          <w:i/>
          <w:sz w:val="23"/>
          <w:szCs w:val="23"/>
        </w:rPr>
        <w:t xml:space="preserve">Overnight </w:t>
      </w:r>
      <w:r w:rsidR="0047704D">
        <w:rPr>
          <w:rFonts w:ascii="Arial" w:hAnsi="Arial" w:cs="Arial"/>
          <w:i/>
          <w:sz w:val="23"/>
          <w:szCs w:val="23"/>
        </w:rPr>
        <w:t>Rate</w:t>
      </w:r>
      <w:r w:rsidRPr="00A06375">
        <w:rPr>
          <w:rFonts w:ascii="Arial" w:hAnsi="Arial" w:cs="Arial"/>
          <w:i/>
          <w:sz w:val="23"/>
          <w:szCs w:val="23"/>
        </w:rPr>
        <w:t xml:space="preserve"> (Brisbane)</w:t>
      </w:r>
      <w:r w:rsidR="000F2975" w:rsidRPr="00FC3EF8">
        <w:rPr>
          <w:rFonts w:ascii="Arial" w:hAnsi="Arial" w:cs="Arial"/>
          <w:sz w:val="23"/>
          <w:szCs w:val="23"/>
        </w:rPr>
        <w:t xml:space="preserve">. </w:t>
      </w:r>
    </w:p>
    <w:p w14:paraId="15933CBB" w14:textId="77777777" w:rsidR="000F2975" w:rsidRDefault="000F2975" w:rsidP="00632CDA">
      <w:pPr>
        <w:rPr>
          <w:rFonts w:ascii="Arial" w:hAnsi="Arial" w:cs="Arial"/>
        </w:rPr>
      </w:pPr>
    </w:p>
    <w:p w14:paraId="4C8D85DC" w14:textId="77777777" w:rsidR="00004E73" w:rsidRDefault="009C5E61" w:rsidP="006B180B">
      <w:pPr>
        <w:pStyle w:val="Subtitle"/>
        <w:spacing w:after="160" w:line="259" w:lineRule="auto"/>
        <w:rPr>
          <w:rFonts w:ascii="Arial" w:hAnsi="Arial" w:cs="Arial"/>
          <w:sz w:val="23"/>
          <w:szCs w:val="23"/>
        </w:rPr>
      </w:pPr>
      <w:r w:rsidRPr="006B180B">
        <w:rPr>
          <w:rFonts w:ascii="Arial" w:hAnsi="Arial" w:cs="Arial"/>
          <w:sz w:val="23"/>
          <w:szCs w:val="23"/>
        </w:rPr>
        <w:t>M</w:t>
      </w:r>
      <w:r w:rsidR="0086281A">
        <w:rPr>
          <w:rFonts w:ascii="Arial" w:hAnsi="Arial" w:cs="Arial"/>
          <w:sz w:val="23"/>
          <w:szCs w:val="23"/>
        </w:rPr>
        <w:t>otor Vehicle Allowance</w:t>
      </w:r>
      <w:r w:rsidRPr="006B180B">
        <w:rPr>
          <w:rFonts w:ascii="Arial" w:hAnsi="Arial" w:cs="Arial"/>
          <w:sz w:val="23"/>
          <w:szCs w:val="23"/>
        </w:rPr>
        <w:t xml:space="preserve"> </w:t>
      </w:r>
    </w:p>
    <w:p w14:paraId="6C551E0A" w14:textId="37280412" w:rsidR="002A147E" w:rsidRPr="00FC3EF8" w:rsidRDefault="002A147E" w:rsidP="002A147E">
      <w:pPr>
        <w:rPr>
          <w:rFonts w:ascii="Arial" w:hAnsi="Arial" w:cs="Arial"/>
          <w:sz w:val="23"/>
          <w:szCs w:val="23"/>
        </w:rPr>
      </w:pPr>
      <w:r w:rsidRPr="00FC3EF8">
        <w:rPr>
          <w:rFonts w:ascii="Arial" w:hAnsi="Arial" w:cs="Arial"/>
          <w:sz w:val="23"/>
          <w:szCs w:val="23"/>
        </w:rPr>
        <w:t>The M</w:t>
      </w:r>
      <w:r w:rsidR="00676C48" w:rsidRPr="00FC3EF8">
        <w:rPr>
          <w:rFonts w:ascii="Arial" w:hAnsi="Arial" w:cs="Arial"/>
          <w:sz w:val="23"/>
          <w:szCs w:val="23"/>
        </w:rPr>
        <w:t>otor Vehicle Allowance (M</w:t>
      </w:r>
      <w:r w:rsidRPr="00FC3EF8">
        <w:rPr>
          <w:rFonts w:ascii="Arial" w:hAnsi="Arial" w:cs="Arial"/>
          <w:sz w:val="23"/>
          <w:szCs w:val="23"/>
        </w:rPr>
        <w:t>VA</w:t>
      </w:r>
      <w:r w:rsidR="00676C48" w:rsidRPr="00FC3EF8">
        <w:rPr>
          <w:rFonts w:ascii="Arial" w:hAnsi="Arial" w:cs="Arial"/>
          <w:sz w:val="23"/>
          <w:szCs w:val="23"/>
        </w:rPr>
        <w:t>)</w:t>
      </w:r>
      <w:r w:rsidRPr="00FC3EF8">
        <w:rPr>
          <w:rFonts w:ascii="Arial" w:hAnsi="Arial" w:cs="Arial"/>
          <w:sz w:val="23"/>
          <w:szCs w:val="23"/>
        </w:rPr>
        <w:t xml:space="preserve"> is provided to cover expenditure incurred </w:t>
      </w:r>
      <w:r w:rsidR="00BE5BE4">
        <w:rPr>
          <w:rFonts w:ascii="Arial" w:hAnsi="Arial" w:cs="Arial"/>
          <w:sz w:val="23"/>
          <w:szCs w:val="23"/>
        </w:rPr>
        <w:t>in acquiring and maintaining a m</w:t>
      </w:r>
      <w:r w:rsidRPr="00FC3EF8">
        <w:rPr>
          <w:rFonts w:ascii="Arial" w:hAnsi="Arial" w:cs="Arial"/>
          <w:sz w:val="23"/>
          <w:szCs w:val="23"/>
        </w:rPr>
        <w:t xml:space="preserve">ember’s vehicle. The </w:t>
      </w:r>
      <w:r w:rsidR="00E94DA8">
        <w:rPr>
          <w:rFonts w:ascii="Arial" w:hAnsi="Arial" w:cs="Arial"/>
          <w:sz w:val="23"/>
          <w:szCs w:val="23"/>
        </w:rPr>
        <w:t xml:space="preserve">current </w:t>
      </w:r>
      <w:r w:rsidRPr="00FC3EF8">
        <w:rPr>
          <w:rFonts w:ascii="Arial" w:hAnsi="Arial" w:cs="Arial"/>
          <w:sz w:val="23"/>
          <w:szCs w:val="23"/>
        </w:rPr>
        <w:t xml:space="preserve">MVA </w:t>
      </w:r>
      <w:r w:rsidR="00E94DA8">
        <w:rPr>
          <w:rFonts w:ascii="Arial" w:hAnsi="Arial" w:cs="Arial"/>
          <w:sz w:val="23"/>
          <w:szCs w:val="23"/>
        </w:rPr>
        <w:t>bands are</w:t>
      </w:r>
      <w:r w:rsidRPr="00FC3EF8">
        <w:rPr>
          <w:rFonts w:ascii="Arial" w:hAnsi="Arial" w:cs="Arial"/>
          <w:sz w:val="23"/>
          <w:szCs w:val="23"/>
        </w:rPr>
        <w:t xml:space="preserve"> as follows:</w:t>
      </w:r>
    </w:p>
    <w:p w14:paraId="186E4CA9" w14:textId="77777777" w:rsidR="00676C48" w:rsidRDefault="00676C48" w:rsidP="002A147E">
      <w:pPr>
        <w:rPr>
          <w:rFonts w:ascii="Arial" w:hAnsi="Arial" w:cs="Arial"/>
        </w:rPr>
      </w:pPr>
    </w:p>
    <w:tbl>
      <w:tblPr>
        <w:tblStyle w:val="TableGrid"/>
        <w:tblW w:w="9634" w:type="dxa"/>
        <w:tblLook w:val="04A0" w:firstRow="1" w:lastRow="0" w:firstColumn="1" w:lastColumn="0" w:noHBand="0" w:noVBand="1"/>
      </w:tblPr>
      <w:tblGrid>
        <w:gridCol w:w="3211"/>
        <w:gridCol w:w="3211"/>
        <w:gridCol w:w="3212"/>
      </w:tblGrid>
      <w:tr w:rsidR="002A147E" w14:paraId="036030B5" w14:textId="77777777" w:rsidTr="00D558C5">
        <w:tc>
          <w:tcPr>
            <w:tcW w:w="3211" w:type="dxa"/>
            <w:shd w:val="clear" w:color="auto" w:fill="B4C6E7" w:themeFill="accent1" w:themeFillTint="66"/>
          </w:tcPr>
          <w:p w14:paraId="5A7FBFF1" w14:textId="77777777" w:rsidR="002A147E" w:rsidRPr="001F48F8" w:rsidRDefault="002A147E" w:rsidP="00D558C5">
            <w:pPr>
              <w:spacing w:after="160" w:line="259" w:lineRule="auto"/>
              <w:jc w:val="center"/>
              <w:rPr>
                <w:rFonts w:ascii="Arial" w:hAnsi="Arial" w:cs="Arial"/>
                <w:b/>
              </w:rPr>
            </w:pPr>
            <w:r w:rsidRPr="001F48F8">
              <w:rPr>
                <w:rFonts w:ascii="Arial" w:hAnsi="Arial" w:cs="Arial"/>
                <w:b/>
              </w:rPr>
              <w:t>Band</w:t>
            </w:r>
          </w:p>
        </w:tc>
        <w:tc>
          <w:tcPr>
            <w:tcW w:w="3211" w:type="dxa"/>
            <w:shd w:val="clear" w:color="auto" w:fill="B4C6E7" w:themeFill="accent1" w:themeFillTint="66"/>
          </w:tcPr>
          <w:p w14:paraId="71F36481" w14:textId="77777777" w:rsidR="002A147E" w:rsidRPr="001F48F8" w:rsidRDefault="002A147E" w:rsidP="00D558C5">
            <w:pPr>
              <w:spacing w:after="160" w:line="259" w:lineRule="auto"/>
              <w:jc w:val="center"/>
              <w:rPr>
                <w:rFonts w:ascii="Arial" w:hAnsi="Arial" w:cs="Arial"/>
                <w:b/>
              </w:rPr>
            </w:pPr>
            <w:r w:rsidRPr="001F48F8">
              <w:rPr>
                <w:rFonts w:ascii="Arial" w:hAnsi="Arial" w:cs="Arial"/>
                <w:b/>
              </w:rPr>
              <w:t>Quantum</w:t>
            </w:r>
          </w:p>
        </w:tc>
        <w:tc>
          <w:tcPr>
            <w:tcW w:w="3212" w:type="dxa"/>
            <w:shd w:val="clear" w:color="auto" w:fill="B4C6E7" w:themeFill="accent1" w:themeFillTint="66"/>
          </w:tcPr>
          <w:p w14:paraId="21638E8B" w14:textId="77777777" w:rsidR="002A147E" w:rsidRPr="001F48F8" w:rsidRDefault="002A147E" w:rsidP="00D558C5">
            <w:pPr>
              <w:spacing w:after="160" w:line="259" w:lineRule="auto"/>
              <w:jc w:val="center"/>
              <w:rPr>
                <w:rFonts w:ascii="Arial" w:hAnsi="Arial" w:cs="Arial"/>
                <w:b/>
              </w:rPr>
            </w:pPr>
            <w:r w:rsidRPr="001F48F8">
              <w:rPr>
                <w:rFonts w:ascii="Arial" w:hAnsi="Arial" w:cs="Arial"/>
                <w:b/>
              </w:rPr>
              <w:t>Size of electorate (km</w:t>
            </w:r>
            <w:r w:rsidR="00D2792E">
              <w:rPr>
                <w:rFonts w:ascii="Arial" w:hAnsi="Arial" w:cs="Arial"/>
                <w:b/>
              </w:rPr>
              <w:t>²</w:t>
            </w:r>
            <w:r w:rsidRPr="001F48F8">
              <w:rPr>
                <w:rFonts w:ascii="Arial" w:hAnsi="Arial" w:cs="Arial"/>
                <w:b/>
              </w:rPr>
              <w:t>)</w:t>
            </w:r>
          </w:p>
        </w:tc>
      </w:tr>
      <w:tr w:rsidR="002A147E" w14:paraId="1A8E483C" w14:textId="77777777" w:rsidTr="00D558C5">
        <w:tc>
          <w:tcPr>
            <w:tcW w:w="3211" w:type="dxa"/>
          </w:tcPr>
          <w:p w14:paraId="1C394ACD" w14:textId="77777777" w:rsidR="002A147E" w:rsidRPr="001F48F8" w:rsidRDefault="002A147E" w:rsidP="00D558C5">
            <w:pPr>
              <w:spacing w:after="160" w:line="259" w:lineRule="auto"/>
              <w:jc w:val="center"/>
              <w:rPr>
                <w:rFonts w:ascii="Arial" w:hAnsi="Arial" w:cs="Arial"/>
              </w:rPr>
            </w:pPr>
            <w:r w:rsidRPr="001F48F8">
              <w:rPr>
                <w:rFonts w:ascii="Arial" w:hAnsi="Arial" w:cs="Arial"/>
              </w:rPr>
              <w:t>Band 1</w:t>
            </w:r>
          </w:p>
        </w:tc>
        <w:tc>
          <w:tcPr>
            <w:tcW w:w="3211" w:type="dxa"/>
          </w:tcPr>
          <w:p w14:paraId="5CF7530B" w14:textId="77777777" w:rsidR="002A147E" w:rsidRDefault="002A147E" w:rsidP="00D558C5">
            <w:pPr>
              <w:spacing w:after="160" w:line="259" w:lineRule="auto"/>
              <w:jc w:val="center"/>
              <w:rPr>
                <w:rFonts w:ascii="Arial" w:hAnsi="Arial" w:cs="Arial"/>
              </w:rPr>
            </w:pPr>
            <w:r>
              <w:rPr>
                <w:rFonts w:ascii="Arial" w:hAnsi="Arial" w:cs="Arial"/>
              </w:rPr>
              <w:t>$25,500</w:t>
            </w:r>
          </w:p>
        </w:tc>
        <w:tc>
          <w:tcPr>
            <w:tcW w:w="3212" w:type="dxa"/>
          </w:tcPr>
          <w:p w14:paraId="1739AC28" w14:textId="77777777" w:rsidR="002A147E" w:rsidRDefault="002A147E" w:rsidP="00D558C5">
            <w:pPr>
              <w:spacing w:after="160" w:line="259" w:lineRule="auto"/>
              <w:jc w:val="center"/>
              <w:rPr>
                <w:rFonts w:ascii="Arial" w:hAnsi="Arial" w:cs="Arial"/>
              </w:rPr>
            </w:pPr>
            <w:r>
              <w:rPr>
                <w:rFonts w:ascii="Arial" w:hAnsi="Arial" w:cs="Arial"/>
              </w:rPr>
              <w:t>0 – 1000</w:t>
            </w:r>
          </w:p>
        </w:tc>
      </w:tr>
      <w:tr w:rsidR="002A147E" w14:paraId="04111F7C" w14:textId="77777777" w:rsidTr="00D558C5">
        <w:tc>
          <w:tcPr>
            <w:tcW w:w="3211" w:type="dxa"/>
          </w:tcPr>
          <w:p w14:paraId="5F75E722" w14:textId="77777777" w:rsidR="002A147E" w:rsidRPr="001F48F8" w:rsidRDefault="002A147E" w:rsidP="00D558C5">
            <w:pPr>
              <w:spacing w:after="160" w:line="259" w:lineRule="auto"/>
              <w:jc w:val="center"/>
              <w:rPr>
                <w:rFonts w:ascii="Arial" w:hAnsi="Arial" w:cs="Arial"/>
              </w:rPr>
            </w:pPr>
            <w:r w:rsidRPr="001F48F8">
              <w:rPr>
                <w:rFonts w:ascii="Arial" w:hAnsi="Arial" w:cs="Arial"/>
              </w:rPr>
              <w:t>Band 2</w:t>
            </w:r>
          </w:p>
        </w:tc>
        <w:tc>
          <w:tcPr>
            <w:tcW w:w="3211" w:type="dxa"/>
          </w:tcPr>
          <w:p w14:paraId="4930EC2D" w14:textId="77777777" w:rsidR="002A147E" w:rsidRDefault="002A147E" w:rsidP="00D558C5">
            <w:pPr>
              <w:spacing w:after="160" w:line="259" w:lineRule="auto"/>
              <w:jc w:val="center"/>
              <w:rPr>
                <w:rFonts w:ascii="Arial" w:hAnsi="Arial" w:cs="Arial"/>
              </w:rPr>
            </w:pPr>
            <w:r>
              <w:rPr>
                <w:rFonts w:ascii="Arial" w:hAnsi="Arial" w:cs="Arial"/>
              </w:rPr>
              <w:t>$32,000</w:t>
            </w:r>
          </w:p>
        </w:tc>
        <w:tc>
          <w:tcPr>
            <w:tcW w:w="3212" w:type="dxa"/>
          </w:tcPr>
          <w:p w14:paraId="74E1589B" w14:textId="77777777" w:rsidR="002A147E" w:rsidRDefault="002A147E" w:rsidP="00D558C5">
            <w:pPr>
              <w:spacing w:after="160" w:line="259" w:lineRule="auto"/>
              <w:jc w:val="center"/>
              <w:rPr>
                <w:rFonts w:ascii="Arial" w:hAnsi="Arial" w:cs="Arial"/>
              </w:rPr>
            </w:pPr>
            <w:r>
              <w:rPr>
                <w:rFonts w:ascii="Arial" w:hAnsi="Arial" w:cs="Arial"/>
              </w:rPr>
              <w:t>1001 – 10,000</w:t>
            </w:r>
          </w:p>
        </w:tc>
      </w:tr>
      <w:tr w:rsidR="002A147E" w14:paraId="2747E120" w14:textId="77777777" w:rsidTr="00D558C5">
        <w:tc>
          <w:tcPr>
            <w:tcW w:w="3211" w:type="dxa"/>
          </w:tcPr>
          <w:p w14:paraId="1FF17E30" w14:textId="77777777" w:rsidR="002A147E" w:rsidRPr="001F48F8" w:rsidRDefault="002A147E" w:rsidP="00D558C5">
            <w:pPr>
              <w:spacing w:after="160" w:line="259" w:lineRule="auto"/>
              <w:jc w:val="center"/>
              <w:rPr>
                <w:rFonts w:ascii="Arial" w:hAnsi="Arial" w:cs="Arial"/>
              </w:rPr>
            </w:pPr>
            <w:r w:rsidRPr="001F48F8">
              <w:rPr>
                <w:rFonts w:ascii="Arial" w:hAnsi="Arial" w:cs="Arial"/>
              </w:rPr>
              <w:t>Band 3</w:t>
            </w:r>
          </w:p>
        </w:tc>
        <w:tc>
          <w:tcPr>
            <w:tcW w:w="3211" w:type="dxa"/>
          </w:tcPr>
          <w:p w14:paraId="0E82BC60" w14:textId="77777777" w:rsidR="002A147E" w:rsidRDefault="002A147E" w:rsidP="00D558C5">
            <w:pPr>
              <w:spacing w:after="160" w:line="259" w:lineRule="auto"/>
              <w:jc w:val="center"/>
              <w:rPr>
                <w:rFonts w:ascii="Arial" w:hAnsi="Arial" w:cs="Arial"/>
              </w:rPr>
            </w:pPr>
            <w:r>
              <w:rPr>
                <w:rFonts w:ascii="Arial" w:hAnsi="Arial" w:cs="Arial"/>
              </w:rPr>
              <w:t>$37,000</w:t>
            </w:r>
          </w:p>
        </w:tc>
        <w:tc>
          <w:tcPr>
            <w:tcW w:w="3212" w:type="dxa"/>
          </w:tcPr>
          <w:p w14:paraId="4881668C" w14:textId="77777777" w:rsidR="002A147E" w:rsidRDefault="002A147E" w:rsidP="00D558C5">
            <w:pPr>
              <w:spacing w:after="160" w:line="259" w:lineRule="auto"/>
              <w:jc w:val="center"/>
              <w:rPr>
                <w:rFonts w:ascii="Arial" w:hAnsi="Arial" w:cs="Arial"/>
              </w:rPr>
            </w:pPr>
            <w:r>
              <w:rPr>
                <w:rFonts w:ascii="Arial" w:hAnsi="Arial" w:cs="Arial"/>
              </w:rPr>
              <w:t>10,001 – 70,000</w:t>
            </w:r>
          </w:p>
        </w:tc>
      </w:tr>
      <w:tr w:rsidR="002A147E" w14:paraId="0AE8BD17" w14:textId="77777777" w:rsidTr="00D558C5">
        <w:tc>
          <w:tcPr>
            <w:tcW w:w="3211" w:type="dxa"/>
          </w:tcPr>
          <w:p w14:paraId="0B94616B" w14:textId="77777777" w:rsidR="002A147E" w:rsidRPr="001F48F8" w:rsidRDefault="002A147E" w:rsidP="00D558C5">
            <w:pPr>
              <w:spacing w:after="160" w:line="259" w:lineRule="auto"/>
              <w:jc w:val="center"/>
              <w:rPr>
                <w:rFonts w:ascii="Arial" w:hAnsi="Arial" w:cs="Arial"/>
              </w:rPr>
            </w:pPr>
            <w:r w:rsidRPr="001F48F8">
              <w:rPr>
                <w:rFonts w:ascii="Arial" w:hAnsi="Arial" w:cs="Arial"/>
              </w:rPr>
              <w:t>Band 4</w:t>
            </w:r>
          </w:p>
        </w:tc>
        <w:tc>
          <w:tcPr>
            <w:tcW w:w="3211" w:type="dxa"/>
          </w:tcPr>
          <w:p w14:paraId="566A02B6" w14:textId="77777777" w:rsidR="002A147E" w:rsidRDefault="002A147E" w:rsidP="00D558C5">
            <w:pPr>
              <w:spacing w:after="160" w:line="259" w:lineRule="auto"/>
              <w:jc w:val="center"/>
              <w:rPr>
                <w:rFonts w:ascii="Arial" w:hAnsi="Arial" w:cs="Arial"/>
              </w:rPr>
            </w:pPr>
            <w:r>
              <w:rPr>
                <w:rFonts w:ascii="Arial" w:hAnsi="Arial" w:cs="Arial"/>
              </w:rPr>
              <w:t>$42,000</w:t>
            </w:r>
          </w:p>
        </w:tc>
        <w:tc>
          <w:tcPr>
            <w:tcW w:w="3212" w:type="dxa"/>
          </w:tcPr>
          <w:p w14:paraId="3BF6ECD7" w14:textId="77777777" w:rsidR="002A147E" w:rsidRDefault="002A147E" w:rsidP="00D558C5">
            <w:pPr>
              <w:spacing w:after="160" w:line="259" w:lineRule="auto"/>
              <w:jc w:val="center"/>
              <w:rPr>
                <w:rFonts w:ascii="Arial" w:hAnsi="Arial" w:cs="Arial"/>
              </w:rPr>
            </w:pPr>
            <w:r>
              <w:rPr>
                <w:rFonts w:ascii="Arial" w:hAnsi="Arial" w:cs="Arial"/>
              </w:rPr>
              <w:t>70,001 and over</w:t>
            </w:r>
          </w:p>
        </w:tc>
      </w:tr>
    </w:tbl>
    <w:p w14:paraId="1DAACBB0" w14:textId="77777777" w:rsidR="002A147E" w:rsidRPr="00E94DA8" w:rsidRDefault="002A147E" w:rsidP="002A147E">
      <w:pPr>
        <w:rPr>
          <w:rFonts w:ascii="Arial" w:hAnsi="Arial" w:cs="Arial"/>
          <w:sz w:val="23"/>
          <w:szCs w:val="23"/>
        </w:rPr>
      </w:pPr>
    </w:p>
    <w:p w14:paraId="1427296E" w14:textId="77777777" w:rsidR="00306E48" w:rsidRDefault="002A147E" w:rsidP="002A147E">
      <w:pPr>
        <w:rPr>
          <w:rFonts w:ascii="Arial" w:hAnsi="Arial" w:cs="Arial"/>
          <w:sz w:val="23"/>
          <w:szCs w:val="23"/>
        </w:rPr>
      </w:pPr>
      <w:r w:rsidRPr="00E94DA8">
        <w:rPr>
          <w:rFonts w:ascii="Arial" w:hAnsi="Arial" w:cs="Arial"/>
          <w:sz w:val="23"/>
          <w:szCs w:val="23"/>
        </w:rPr>
        <w:t xml:space="preserve">The quantum of the allowance is based on the allowance provided to a Senior Executive Service (SES) Level 2 Officer in the Queensland Public Service and increases depending on the size of the member’s electorate. The allowance of $25,500 provided to an SES Level 2 </w:t>
      </w:r>
    </w:p>
    <w:p w14:paraId="1F3121C8" w14:textId="77777777" w:rsidR="00306E48" w:rsidRDefault="00306E48" w:rsidP="002A147E">
      <w:pPr>
        <w:rPr>
          <w:rFonts w:ascii="Arial" w:hAnsi="Arial" w:cs="Arial"/>
          <w:sz w:val="23"/>
          <w:szCs w:val="23"/>
        </w:rPr>
      </w:pPr>
    </w:p>
    <w:p w14:paraId="32775E9A" w14:textId="77777777" w:rsidR="00306E48" w:rsidRDefault="00306E48" w:rsidP="002A147E">
      <w:pPr>
        <w:rPr>
          <w:rFonts w:ascii="Arial" w:hAnsi="Arial" w:cs="Arial"/>
          <w:sz w:val="23"/>
          <w:szCs w:val="23"/>
        </w:rPr>
      </w:pPr>
    </w:p>
    <w:p w14:paraId="3C54D87C" w14:textId="3AE9B2A6" w:rsidR="002A147E" w:rsidRPr="00E94DA8" w:rsidRDefault="002A147E" w:rsidP="002A147E">
      <w:pPr>
        <w:rPr>
          <w:rFonts w:ascii="Arial" w:hAnsi="Arial" w:cs="Arial"/>
          <w:sz w:val="23"/>
          <w:szCs w:val="23"/>
        </w:rPr>
      </w:pPr>
      <w:r w:rsidRPr="00E94DA8">
        <w:rPr>
          <w:rFonts w:ascii="Arial" w:hAnsi="Arial" w:cs="Arial"/>
          <w:sz w:val="23"/>
          <w:szCs w:val="23"/>
        </w:rPr>
        <w:t xml:space="preserve">Officer in the Queensland Public Service has not changed since the MVA was first </w:t>
      </w:r>
      <w:r w:rsidR="00C26D99" w:rsidRPr="00E94DA8">
        <w:rPr>
          <w:rFonts w:ascii="Arial" w:hAnsi="Arial" w:cs="Arial"/>
          <w:sz w:val="23"/>
          <w:szCs w:val="23"/>
        </w:rPr>
        <w:t>decided</w:t>
      </w:r>
      <w:r w:rsidRPr="00E94DA8">
        <w:rPr>
          <w:rFonts w:ascii="Arial" w:hAnsi="Arial" w:cs="Arial"/>
          <w:sz w:val="23"/>
          <w:szCs w:val="23"/>
        </w:rPr>
        <w:t xml:space="preserve"> in Determination 1/2013. </w:t>
      </w:r>
    </w:p>
    <w:p w14:paraId="1E01D3B5" w14:textId="77777777" w:rsidR="00B87391" w:rsidRPr="00E94DA8" w:rsidRDefault="00B87391" w:rsidP="002A147E">
      <w:pPr>
        <w:rPr>
          <w:rFonts w:ascii="Arial" w:hAnsi="Arial" w:cs="Arial"/>
          <w:sz w:val="23"/>
          <w:szCs w:val="23"/>
        </w:rPr>
      </w:pPr>
    </w:p>
    <w:p w14:paraId="4723853E" w14:textId="5CD5F27B" w:rsidR="002C0DDB" w:rsidRPr="00152704" w:rsidRDefault="006E0632" w:rsidP="00E94DA8">
      <w:pPr>
        <w:rPr>
          <w:rFonts w:ascii="Arial" w:hAnsi="Arial" w:cs="Arial"/>
          <w:sz w:val="23"/>
          <w:szCs w:val="23"/>
        </w:rPr>
      </w:pPr>
      <w:r w:rsidRPr="00152704">
        <w:rPr>
          <w:rFonts w:ascii="Arial" w:hAnsi="Arial" w:cs="Arial"/>
          <w:sz w:val="23"/>
          <w:szCs w:val="23"/>
        </w:rPr>
        <w:t>Having regard to various indicators</w:t>
      </w:r>
      <w:r w:rsidR="00543C05" w:rsidRPr="00152704">
        <w:rPr>
          <w:rFonts w:ascii="Arial" w:hAnsi="Arial" w:cs="Arial"/>
          <w:sz w:val="23"/>
          <w:szCs w:val="23"/>
        </w:rPr>
        <w:t xml:space="preserve"> including registration</w:t>
      </w:r>
      <w:r w:rsidR="006C4623" w:rsidRPr="00152704">
        <w:rPr>
          <w:rFonts w:ascii="Arial" w:hAnsi="Arial" w:cs="Arial"/>
          <w:sz w:val="23"/>
          <w:szCs w:val="23"/>
        </w:rPr>
        <w:t xml:space="preserve"> fees</w:t>
      </w:r>
      <w:r w:rsidR="00543C05" w:rsidRPr="00152704">
        <w:rPr>
          <w:rFonts w:ascii="Arial" w:hAnsi="Arial" w:cs="Arial"/>
          <w:sz w:val="23"/>
          <w:szCs w:val="23"/>
        </w:rPr>
        <w:t xml:space="preserve">, </w:t>
      </w:r>
      <w:r w:rsidR="006C4623" w:rsidRPr="00152704">
        <w:rPr>
          <w:rFonts w:ascii="Arial" w:hAnsi="Arial" w:cs="Arial"/>
          <w:sz w:val="23"/>
          <w:szCs w:val="23"/>
        </w:rPr>
        <w:t xml:space="preserve">running costs, </w:t>
      </w:r>
      <w:r w:rsidR="00543C05" w:rsidRPr="00152704">
        <w:rPr>
          <w:rFonts w:ascii="Arial" w:hAnsi="Arial" w:cs="Arial"/>
          <w:sz w:val="23"/>
          <w:szCs w:val="23"/>
        </w:rPr>
        <w:t xml:space="preserve">insurance </w:t>
      </w:r>
      <w:r w:rsidR="006C4623" w:rsidRPr="00152704">
        <w:rPr>
          <w:rFonts w:ascii="Arial" w:hAnsi="Arial" w:cs="Arial"/>
          <w:sz w:val="23"/>
          <w:szCs w:val="23"/>
        </w:rPr>
        <w:t xml:space="preserve">premiums </w:t>
      </w:r>
      <w:r w:rsidR="00543C05" w:rsidRPr="00152704">
        <w:rPr>
          <w:rFonts w:ascii="Arial" w:hAnsi="Arial" w:cs="Arial"/>
          <w:sz w:val="23"/>
          <w:szCs w:val="23"/>
        </w:rPr>
        <w:t>and fuel prices</w:t>
      </w:r>
      <w:r w:rsidR="00E94DA8" w:rsidRPr="00152704">
        <w:rPr>
          <w:rFonts w:ascii="Arial" w:hAnsi="Arial" w:cs="Arial"/>
          <w:sz w:val="23"/>
          <w:szCs w:val="23"/>
        </w:rPr>
        <w:t>,</w:t>
      </w:r>
      <w:r w:rsidRPr="00152704">
        <w:rPr>
          <w:rFonts w:ascii="Arial" w:hAnsi="Arial" w:cs="Arial"/>
          <w:sz w:val="23"/>
          <w:szCs w:val="23"/>
        </w:rPr>
        <w:t xml:space="preserve"> the Tribunal considers an increase of </w:t>
      </w:r>
      <w:r w:rsidR="00A6724B" w:rsidRPr="00152704">
        <w:rPr>
          <w:rFonts w:ascii="Arial" w:hAnsi="Arial" w:cs="Arial"/>
          <w:sz w:val="23"/>
          <w:szCs w:val="23"/>
        </w:rPr>
        <w:t>3</w:t>
      </w:r>
      <w:r w:rsidR="00816E24">
        <w:rPr>
          <w:rFonts w:ascii="Arial" w:hAnsi="Arial" w:cs="Arial"/>
          <w:sz w:val="23"/>
          <w:szCs w:val="23"/>
        </w:rPr>
        <w:t>.00</w:t>
      </w:r>
      <w:r w:rsidRPr="00152704">
        <w:rPr>
          <w:rFonts w:ascii="Arial" w:hAnsi="Arial" w:cs="Arial"/>
          <w:sz w:val="23"/>
          <w:szCs w:val="23"/>
        </w:rPr>
        <w:t xml:space="preserve">% to the MVA </w:t>
      </w:r>
      <w:r w:rsidR="00D80FA7" w:rsidRPr="00152704">
        <w:rPr>
          <w:rFonts w:ascii="Arial" w:hAnsi="Arial" w:cs="Arial"/>
          <w:sz w:val="23"/>
          <w:szCs w:val="23"/>
        </w:rPr>
        <w:t xml:space="preserve">for all bands to be </w:t>
      </w:r>
      <w:r w:rsidRPr="00152704">
        <w:rPr>
          <w:rFonts w:ascii="Arial" w:hAnsi="Arial" w:cs="Arial"/>
          <w:sz w:val="23"/>
          <w:szCs w:val="23"/>
        </w:rPr>
        <w:t>appropriate</w:t>
      </w:r>
      <w:r w:rsidR="00ED29FC" w:rsidRPr="00152704">
        <w:rPr>
          <w:rFonts w:ascii="Arial" w:hAnsi="Arial" w:cs="Arial"/>
          <w:sz w:val="23"/>
          <w:szCs w:val="23"/>
        </w:rPr>
        <w:t>.</w:t>
      </w:r>
    </w:p>
    <w:p w14:paraId="38BB8818" w14:textId="77777777" w:rsidR="00E94DA8" w:rsidRPr="00152704" w:rsidRDefault="00E94DA8" w:rsidP="00E94DA8">
      <w:pPr>
        <w:rPr>
          <w:rFonts w:ascii="Arial" w:hAnsi="Arial" w:cs="Arial"/>
          <w:sz w:val="23"/>
          <w:szCs w:val="23"/>
        </w:rPr>
      </w:pPr>
    </w:p>
    <w:p w14:paraId="0D60E221" w14:textId="01B9B29A" w:rsidR="00685533" w:rsidRPr="00152704" w:rsidRDefault="462DE41E" w:rsidP="462DE41E">
      <w:pPr>
        <w:rPr>
          <w:rFonts w:ascii="Arial" w:hAnsi="Arial" w:cs="Arial"/>
          <w:sz w:val="23"/>
          <w:szCs w:val="23"/>
        </w:rPr>
      </w:pPr>
      <w:r w:rsidRPr="462DE41E">
        <w:rPr>
          <w:rFonts w:ascii="Arial" w:hAnsi="Arial" w:cs="Arial"/>
          <w:sz w:val="23"/>
          <w:szCs w:val="23"/>
        </w:rPr>
        <w:t xml:space="preserve">Determination 16/2017 created a new band within the MVA in recognition of the size (km²) of electorates following the state redistribution. The Tribunal acknowledges that there </w:t>
      </w:r>
      <w:r w:rsidR="00331DA6" w:rsidRPr="462DE41E">
        <w:rPr>
          <w:rFonts w:ascii="Arial" w:hAnsi="Arial" w:cs="Arial"/>
          <w:sz w:val="23"/>
          <w:szCs w:val="23"/>
        </w:rPr>
        <w:t>have</w:t>
      </w:r>
      <w:r w:rsidRPr="462DE41E">
        <w:rPr>
          <w:rFonts w:ascii="Arial" w:hAnsi="Arial" w:cs="Arial"/>
          <w:sz w:val="23"/>
          <w:szCs w:val="23"/>
        </w:rPr>
        <w:t xml:space="preserve"> been unintended consequences as a result of </w:t>
      </w:r>
      <w:r w:rsidR="00331DA6">
        <w:rPr>
          <w:rFonts w:ascii="Arial" w:hAnsi="Arial" w:cs="Arial"/>
          <w:sz w:val="23"/>
          <w:szCs w:val="23"/>
        </w:rPr>
        <w:t>D</w:t>
      </w:r>
      <w:r w:rsidRPr="462DE41E">
        <w:rPr>
          <w:rFonts w:ascii="Arial" w:hAnsi="Arial" w:cs="Arial"/>
          <w:sz w:val="23"/>
          <w:szCs w:val="23"/>
        </w:rPr>
        <w:t>etermination</w:t>
      </w:r>
      <w:r w:rsidR="00331DA6">
        <w:rPr>
          <w:rFonts w:ascii="Arial" w:hAnsi="Arial" w:cs="Arial"/>
          <w:sz w:val="23"/>
          <w:szCs w:val="23"/>
        </w:rPr>
        <w:t xml:space="preserve"> 16/2017. As such, the Tribunal has </w:t>
      </w:r>
      <w:r w:rsidRPr="462DE41E">
        <w:rPr>
          <w:rFonts w:ascii="Arial" w:hAnsi="Arial" w:cs="Arial"/>
          <w:sz w:val="23"/>
          <w:szCs w:val="23"/>
        </w:rPr>
        <w:t xml:space="preserve">decided to revert to the three MVA bands that applied prior to the 2017 </w:t>
      </w:r>
      <w:r w:rsidR="00306E48">
        <w:rPr>
          <w:rFonts w:ascii="Arial" w:hAnsi="Arial" w:cs="Arial"/>
          <w:sz w:val="23"/>
          <w:szCs w:val="23"/>
        </w:rPr>
        <w:t>S</w:t>
      </w:r>
      <w:r w:rsidRPr="462DE41E">
        <w:rPr>
          <w:rFonts w:ascii="Arial" w:hAnsi="Arial" w:cs="Arial"/>
          <w:sz w:val="23"/>
          <w:szCs w:val="23"/>
        </w:rPr>
        <w:t xml:space="preserve">tate </w:t>
      </w:r>
      <w:r w:rsidR="00306E48">
        <w:rPr>
          <w:rFonts w:ascii="Arial" w:hAnsi="Arial" w:cs="Arial"/>
          <w:sz w:val="23"/>
          <w:szCs w:val="23"/>
        </w:rPr>
        <w:t>R</w:t>
      </w:r>
      <w:r w:rsidRPr="462DE41E">
        <w:rPr>
          <w:rFonts w:ascii="Arial" w:hAnsi="Arial" w:cs="Arial"/>
          <w:sz w:val="23"/>
          <w:szCs w:val="23"/>
        </w:rPr>
        <w:t>edistribution in the interests of ensuring that members who relied on rates prior to the redistribution are not disadvantaged. Electorates that are currently in Band 3 will stay in the new Band 3, thereby returning the allowances for these electorates to the pre-2017 levels with effect from 1 January 2019.</w:t>
      </w:r>
    </w:p>
    <w:p w14:paraId="58CFC48F" w14:textId="77777777" w:rsidR="00685533" w:rsidRDefault="00685533" w:rsidP="00E94DA8">
      <w:pPr>
        <w:rPr>
          <w:rFonts w:ascii="Arial" w:hAnsi="Arial" w:cs="Arial"/>
          <w:sz w:val="23"/>
          <w:szCs w:val="23"/>
        </w:rPr>
      </w:pPr>
    </w:p>
    <w:p w14:paraId="35B4811C" w14:textId="181F328C" w:rsidR="00E33DBB" w:rsidRPr="00E94DA8" w:rsidRDefault="00980B4F" w:rsidP="00E94DA8">
      <w:pPr>
        <w:rPr>
          <w:rFonts w:ascii="Arial" w:hAnsi="Arial" w:cs="Arial"/>
          <w:sz w:val="23"/>
          <w:szCs w:val="23"/>
        </w:rPr>
      </w:pPr>
      <w:r w:rsidRPr="00152704">
        <w:rPr>
          <w:rFonts w:ascii="Arial" w:hAnsi="Arial" w:cs="Arial"/>
          <w:sz w:val="23"/>
          <w:szCs w:val="23"/>
        </w:rPr>
        <w:t xml:space="preserve">The new </w:t>
      </w:r>
      <w:r w:rsidR="00E94DA8" w:rsidRPr="00152704">
        <w:rPr>
          <w:rFonts w:ascii="Arial" w:hAnsi="Arial" w:cs="Arial"/>
          <w:sz w:val="23"/>
          <w:szCs w:val="23"/>
        </w:rPr>
        <w:t xml:space="preserve">MVA </w:t>
      </w:r>
      <w:r w:rsidRPr="00152704">
        <w:rPr>
          <w:rFonts w:ascii="Arial" w:hAnsi="Arial" w:cs="Arial"/>
          <w:sz w:val="23"/>
          <w:szCs w:val="23"/>
        </w:rPr>
        <w:t xml:space="preserve">bands </w:t>
      </w:r>
      <w:r w:rsidR="002571A5" w:rsidRPr="00152704">
        <w:rPr>
          <w:rFonts w:ascii="Arial" w:hAnsi="Arial" w:cs="Arial"/>
          <w:sz w:val="23"/>
          <w:szCs w:val="23"/>
        </w:rPr>
        <w:t xml:space="preserve">(including the </w:t>
      </w:r>
      <w:r w:rsidR="00675EA4" w:rsidRPr="00152704">
        <w:rPr>
          <w:rFonts w:ascii="Arial" w:hAnsi="Arial" w:cs="Arial"/>
          <w:sz w:val="23"/>
          <w:szCs w:val="23"/>
        </w:rPr>
        <w:t>increase referenced above</w:t>
      </w:r>
      <w:r w:rsidR="00BC0631">
        <w:rPr>
          <w:rFonts w:ascii="Arial" w:hAnsi="Arial" w:cs="Arial"/>
          <w:sz w:val="23"/>
          <w:szCs w:val="23"/>
        </w:rPr>
        <w:t xml:space="preserve"> to the nearest $100</w:t>
      </w:r>
      <w:r w:rsidR="00675EA4" w:rsidRPr="00152704">
        <w:rPr>
          <w:rFonts w:ascii="Arial" w:hAnsi="Arial" w:cs="Arial"/>
          <w:sz w:val="23"/>
          <w:szCs w:val="23"/>
        </w:rPr>
        <w:t xml:space="preserve">) </w:t>
      </w:r>
      <w:r w:rsidRPr="00152704">
        <w:rPr>
          <w:rFonts w:ascii="Arial" w:hAnsi="Arial" w:cs="Arial"/>
          <w:sz w:val="23"/>
          <w:szCs w:val="23"/>
        </w:rPr>
        <w:t xml:space="preserve">will </w:t>
      </w:r>
      <w:r w:rsidR="002571A5" w:rsidRPr="00152704">
        <w:rPr>
          <w:rFonts w:ascii="Arial" w:hAnsi="Arial" w:cs="Arial"/>
          <w:sz w:val="23"/>
          <w:szCs w:val="23"/>
        </w:rPr>
        <w:t xml:space="preserve">therefore </w:t>
      </w:r>
      <w:r w:rsidRPr="00152704">
        <w:rPr>
          <w:rFonts w:ascii="Arial" w:hAnsi="Arial" w:cs="Arial"/>
          <w:sz w:val="23"/>
          <w:szCs w:val="23"/>
        </w:rPr>
        <w:t>be as follows:</w:t>
      </w:r>
      <w:r w:rsidRPr="00E94DA8">
        <w:rPr>
          <w:rFonts w:ascii="Arial" w:hAnsi="Arial" w:cs="Arial"/>
          <w:sz w:val="23"/>
          <w:szCs w:val="23"/>
        </w:rPr>
        <w:t xml:space="preserve"> </w:t>
      </w:r>
    </w:p>
    <w:p w14:paraId="68C9DCDF" w14:textId="77777777" w:rsidR="00B87391" w:rsidRDefault="00B87391" w:rsidP="002C0DDB">
      <w:pPr>
        <w:rPr>
          <w:rFonts w:ascii="Arial" w:hAnsi="Arial" w:cs="Arial"/>
        </w:rPr>
      </w:pPr>
    </w:p>
    <w:tbl>
      <w:tblPr>
        <w:tblStyle w:val="TableGrid"/>
        <w:tblW w:w="9634" w:type="dxa"/>
        <w:tblLook w:val="04A0" w:firstRow="1" w:lastRow="0" w:firstColumn="1" w:lastColumn="0" w:noHBand="0" w:noVBand="1"/>
      </w:tblPr>
      <w:tblGrid>
        <w:gridCol w:w="3211"/>
        <w:gridCol w:w="3211"/>
        <w:gridCol w:w="3212"/>
      </w:tblGrid>
      <w:tr w:rsidR="00B87391" w:rsidRPr="001F48F8" w14:paraId="2203755F" w14:textId="77777777" w:rsidTr="00D558C5">
        <w:tc>
          <w:tcPr>
            <w:tcW w:w="3211" w:type="dxa"/>
            <w:shd w:val="clear" w:color="auto" w:fill="B4C6E7" w:themeFill="accent1" w:themeFillTint="66"/>
          </w:tcPr>
          <w:p w14:paraId="232B3EB7" w14:textId="77777777" w:rsidR="00B87391" w:rsidRPr="001F48F8" w:rsidRDefault="00B87391" w:rsidP="00D558C5">
            <w:pPr>
              <w:spacing w:after="160" w:line="259" w:lineRule="auto"/>
              <w:jc w:val="center"/>
              <w:rPr>
                <w:rFonts w:ascii="Arial" w:hAnsi="Arial" w:cs="Arial"/>
                <w:b/>
              </w:rPr>
            </w:pPr>
            <w:r w:rsidRPr="001F48F8">
              <w:rPr>
                <w:rFonts w:ascii="Arial" w:hAnsi="Arial" w:cs="Arial"/>
                <w:b/>
              </w:rPr>
              <w:t>Band</w:t>
            </w:r>
          </w:p>
        </w:tc>
        <w:tc>
          <w:tcPr>
            <w:tcW w:w="3211" w:type="dxa"/>
            <w:shd w:val="clear" w:color="auto" w:fill="B4C6E7" w:themeFill="accent1" w:themeFillTint="66"/>
          </w:tcPr>
          <w:p w14:paraId="4D11B4F1" w14:textId="77777777" w:rsidR="00B87391" w:rsidRPr="001F48F8" w:rsidRDefault="00B87391" w:rsidP="00D558C5">
            <w:pPr>
              <w:spacing w:after="160" w:line="259" w:lineRule="auto"/>
              <w:jc w:val="center"/>
              <w:rPr>
                <w:rFonts w:ascii="Arial" w:hAnsi="Arial" w:cs="Arial"/>
                <w:b/>
              </w:rPr>
            </w:pPr>
            <w:r w:rsidRPr="001F48F8">
              <w:rPr>
                <w:rFonts w:ascii="Arial" w:hAnsi="Arial" w:cs="Arial"/>
                <w:b/>
              </w:rPr>
              <w:t>Quantum</w:t>
            </w:r>
          </w:p>
        </w:tc>
        <w:tc>
          <w:tcPr>
            <w:tcW w:w="3212" w:type="dxa"/>
            <w:shd w:val="clear" w:color="auto" w:fill="B4C6E7" w:themeFill="accent1" w:themeFillTint="66"/>
          </w:tcPr>
          <w:p w14:paraId="3B575FD0" w14:textId="77777777" w:rsidR="00B87391" w:rsidRPr="001F48F8" w:rsidRDefault="00B87391" w:rsidP="00D558C5">
            <w:pPr>
              <w:spacing w:after="160" w:line="259" w:lineRule="auto"/>
              <w:jc w:val="center"/>
              <w:rPr>
                <w:rFonts w:ascii="Arial" w:hAnsi="Arial" w:cs="Arial"/>
                <w:b/>
              </w:rPr>
            </w:pPr>
            <w:r w:rsidRPr="001F48F8">
              <w:rPr>
                <w:rFonts w:ascii="Arial" w:hAnsi="Arial" w:cs="Arial"/>
                <w:b/>
              </w:rPr>
              <w:t>Size of electorate (km</w:t>
            </w:r>
            <w:r w:rsidR="00D2792E">
              <w:rPr>
                <w:rFonts w:ascii="Arial" w:hAnsi="Arial" w:cs="Arial"/>
                <w:b/>
              </w:rPr>
              <w:t>²</w:t>
            </w:r>
            <w:r w:rsidRPr="001F48F8">
              <w:rPr>
                <w:rFonts w:ascii="Arial" w:hAnsi="Arial" w:cs="Arial"/>
                <w:b/>
              </w:rPr>
              <w:t>)</w:t>
            </w:r>
          </w:p>
        </w:tc>
      </w:tr>
      <w:tr w:rsidR="00B87391" w14:paraId="25E54BEF" w14:textId="77777777" w:rsidTr="00D558C5">
        <w:tc>
          <w:tcPr>
            <w:tcW w:w="3211" w:type="dxa"/>
          </w:tcPr>
          <w:p w14:paraId="79BA89EF" w14:textId="77777777" w:rsidR="00B87391" w:rsidRPr="001F48F8" w:rsidRDefault="00B87391" w:rsidP="00D558C5">
            <w:pPr>
              <w:spacing w:after="160" w:line="259" w:lineRule="auto"/>
              <w:jc w:val="center"/>
              <w:rPr>
                <w:rFonts w:ascii="Arial" w:hAnsi="Arial" w:cs="Arial"/>
              </w:rPr>
            </w:pPr>
            <w:r w:rsidRPr="001F48F8">
              <w:rPr>
                <w:rFonts w:ascii="Arial" w:hAnsi="Arial" w:cs="Arial"/>
              </w:rPr>
              <w:t>Band 1</w:t>
            </w:r>
          </w:p>
        </w:tc>
        <w:tc>
          <w:tcPr>
            <w:tcW w:w="3211" w:type="dxa"/>
          </w:tcPr>
          <w:p w14:paraId="044AA085" w14:textId="4345E75F" w:rsidR="00B87391" w:rsidRDefault="00B87391" w:rsidP="00D558C5">
            <w:pPr>
              <w:spacing w:after="160" w:line="259" w:lineRule="auto"/>
              <w:jc w:val="center"/>
              <w:rPr>
                <w:rFonts w:ascii="Arial" w:hAnsi="Arial" w:cs="Arial"/>
              </w:rPr>
            </w:pPr>
            <w:r>
              <w:rPr>
                <w:rFonts w:ascii="Arial" w:hAnsi="Arial" w:cs="Arial"/>
              </w:rPr>
              <w:t>$</w:t>
            </w:r>
            <w:r w:rsidR="00A6724B">
              <w:rPr>
                <w:rFonts w:ascii="Arial" w:hAnsi="Arial" w:cs="Arial"/>
              </w:rPr>
              <w:t>26,</w:t>
            </w:r>
            <w:r w:rsidR="00BC0631">
              <w:rPr>
                <w:rFonts w:ascii="Arial" w:hAnsi="Arial" w:cs="Arial"/>
              </w:rPr>
              <w:t>300</w:t>
            </w:r>
          </w:p>
        </w:tc>
        <w:tc>
          <w:tcPr>
            <w:tcW w:w="3212" w:type="dxa"/>
          </w:tcPr>
          <w:p w14:paraId="3DFCCA2F" w14:textId="77777777" w:rsidR="00B87391" w:rsidRDefault="00B87391" w:rsidP="00D558C5">
            <w:pPr>
              <w:spacing w:after="160" w:line="259" w:lineRule="auto"/>
              <w:jc w:val="center"/>
              <w:rPr>
                <w:rFonts w:ascii="Arial" w:hAnsi="Arial" w:cs="Arial"/>
              </w:rPr>
            </w:pPr>
            <w:r>
              <w:rPr>
                <w:rFonts w:ascii="Arial" w:hAnsi="Arial" w:cs="Arial"/>
              </w:rPr>
              <w:t>0 – 1000</w:t>
            </w:r>
          </w:p>
        </w:tc>
      </w:tr>
      <w:tr w:rsidR="00B87391" w14:paraId="4E63B776" w14:textId="77777777" w:rsidTr="00D558C5">
        <w:tc>
          <w:tcPr>
            <w:tcW w:w="3211" w:type="dxa"/>
          </w:tcPr>
          <w:p w14:paraId="689EE803" w14:textId="77777777" w:rsidR="00B87391" w:rsidRPr="001F48F8" w:rsidRDefault="00B87391" w:rsidP="00D558C5">
            <w:pPr>
              <w:spacing w:after="160" w:line="259" w:lineRule="auto"/>
              <w:jc w:val="center"/>
              <w:rPr>
                <w:rFonts w:ascii="Arial" w:hAnsi="Arial" w:cs="Arial"/>
              </w:rPr>
            </w:pPr>
            <w:r w:rsidRPr="001F48F8">
              <w:rPr>
                <w:rFonts w:ascii="Arial" w:hAnsi="Arial" w:cs="Arial"/>
              </w:rPr>
              <w:t>Band 2</w:t>
            </w:r>
          </w:p>
        </w:tc>
        <w:tc>
          <w:tcPr>
            <w:tcW w:w="3211" w:type="dxa"/>
          </w:tcPr>
          <w:p w14:paraId="3337B347" w14:textId="51C4B037" w:rsidR="00B87391" w:rsidRDefault="00B87391" w:rsidP="00D558C5">
            <w:pPr>
              <w:spacing w:after="160" w:line="259" w:lineRule="auto"/>
              <w:jc w:val="center"/>
              <w:rPr>
                <w:rFonts w:ascii="Arial" w:hAnsi="Arial" w:cs="Arial"/>
              </w:rPr>
            </w:pPr>
            <w:r>
              <w:rPr>
                <w:rFonts w:ascii="Arial" w:hAnsi="Arial" w:cs="Arial"/>
              </w:rPr>
              <w:t>$</w:t>
            </w:r>
            <w:r w:rsidR="00EA58FA">
              <w:rPr>
                <w:rFonts w:ascii="Arial" w:hAnsi="Arial" w:cs="Arial"/>
              </w:rPr>
              <w:t>3</w:t>
            </w:r>
            <w:r w:rsidR="00BC0631">
              <w:rPr>
                <w:rFonts w:ascii="Arial" w:hAnsi="Arial" w:cs="Arial"/>
              </w:rPr>
              <w:t>3,00</w:t>
            </w:r>
            <w:r w:rsidR="00ED371A">
              <w:rPr>
                <w:rFonts w:ascii="Arial" w:hAnsi="Arial" w:cs="Arial"/>
              </w:rPr>
              <w:t>0</w:t>
            </w:r>
          </w:p>
        </w:tc>
        <w:tc>
          <w:tcPr>
            <w:tcW w:w="3212" w:type="dxa"/>
          </w:tcPr>
          <w:p w14:paraId="7AE56BC1" w14:textId="77777777" w:rsidR="00B87391" w:rsidRDefault="00B87391" w:rsidP="00D558C5">
            <w:pPr>
              <w:spacing w:after="160" w:line="259" w:lineRule="auto"/>
              <w:jc w:val="center"/>
              <w:rPr>
                <w:rFonts w:ascii="Arial" w:hAnsi="Arial" w:cs="Arial"/>
              </w:rPr>
            </w:pPr>
            <w:r>
              <w:rPr>
                <w:rFonts w:ascii="Arial" w:hAnsi="Arial" w:cs="Arial"/>
              </w:rPr>
              <w:t>1001 – 10,000</w:t>
            </w:r>
          </w:p>
        </w:tc>
      </w:tr>
      <w:tr w:rsidR="00B87391" w14:paraId="1B549273" w14:textId="77777777" w:rsidTr="00D558C5">
        <w:tc>
          <w:tcPr>
            <w:tcW w:w="3211" w:type="dxa"/>
          </w:tcPr>
          <w:p w14:paraId="6281F684" w14:textId="77777777" w:rsidR="00B87391" w:rsidRPr="001F48F8" w:rsidRDefault="00B87391" w:rsidP="00D558C5">
            <w:pPr>
              <w:spacing w:after="160" w:line="259" w:lineRule="auto"/>
              <w:jc w:val="center"/>
              <w:rPr>
                <w:rFonts w:ascii="Arial" w:hAnsi="Arial" w:cs="Arial"/>
              </w:rPr>
            </w:pPr>
            <w:r w:rsidRPr="001F48F8">
              <w:rPr>
                <w:rFonts w:ascii="Arial" w:hAnsi="Arial" w:cs="Arial"/>
              </w:rPr>
              <w:t>Band 3</w:t>
            </w:r>
          </w:p>
        </w:tc>
        <w:tc>
          <w:tcPr>
            <w:tcW w:w="3211" w:type="dxa"/>
          </w:tcPr>
          <w:p w14:paraId="2EDB1F30" w14:textId="6BFB8C0F" w:rsidR="00B87391" w:rsidRDefault="00B87391" w:rsidP="00D558C5">
            <w:pPr>
              <w:spacing w:after="160" w:line="259" w:lineRule="auto"/>
              <w:jc w:val="center"/>
              <w:rPr>
                <w:rFonts w:ascii="Arial" w:hAnsi="Arial" w:cs="Arial"/>
              </w:rPr>
            </w:pPr>
            <w:r>
              <w:rPr>
                <w:rFonts w:ascii="Arial" w:hAnsi="Arial" w:cs="Arial"/>
              </w:rPr>
              <w:t>$</w:t>
            </w:r>
            <w:r w:rsidR="002000C2">
              <w:rPr>
                <w:rFonts w:ascii="Arial" w:hAnsi="Arial" w:cs="Arial"/>
              </w:rPr>
              <w:t>43,300</w:t>
            </w:r>
          </w:p>
        </w:tc>
        <w:tc>
          <w:tcPr>
            <w:tcW w:w="3212" w:type="dxa"/>
          </w:tcPr>
          <w:p w14:paraId="27484A3B" w14:textId="77777777" w:rsidR="00B87391" w:rsidRDefault="00B87391" w:rsidP="00D558C5">
            <w:pPr>
              <w:spacing w:after="160" w:line="259" w:lineRule="auto"/>
              <w:jc w:val="center"/>
              <w:rPr>
                <w:rFonts w:ascii="Arial" w:hAnsi="Arial" w:cs="Arial"/>
              </w:rPr>
            </w:pPr>
            <w:r>
              <w:rPr>
                <w:rFonts w:ascii="Arial" w:hAnsi="Arial" w:cs="Arial"/>
              </w:rPr>
              <w:t>10,001 and over</w:t>
            </w:r>
          </w:p>
        </w:tc>
      </w:tr>
    </w:tbl>
    <w:p w14:paraId="16831787" w14:textId="77777777" w:rsidR="00CF4447" w:rsidRDefault="00CF4447" w:rsidP="005E2545">
      <w:pPr>
        <w:rPr>
          <w:rFonts w:ascii="Arial" w:hAnsi="Arial" w:cs="Arial"/>
          <w:i/>
          <w:iCs/>
          <w:color w:val="4F81BD"/>
          <w:spacing w:val="15"/>
          <w:sz w:val="23"/>
          <w:szCs w:val="23"/>
        </w:rPr>
      </w:pPr>
    </w:p>
    <w:p w14:paraId="3E2A500A" w14:textId="77777777" w:rsidR="00610DB6" w:rsidRPr="006B180B" w:rsidRDefault="00610DB6" w:rsidP="00610DB6">
      <w:pPr>
        <w:spacing w:after="160" w:line="259" w:lineRule="auto"/>
        <w:rPr>
          <w:rFonts w:ascii="Arial" w:hAnsi="Arial" w:cs="Arial"/>
          <w:i/>
          <w:iCs/>
          <w:color w:val="4F81BD"/>
          <w:spacing w:val="15"/>
          <w:sz w:val="23"/>
          <w:szCs w:val="23"/>
        </w:rPr>
      </w:pPr>
      <w:r w:rsidRPr="006B180B">
        <w:rPr>
          <w:rFonts w:ascii="Arial" w:hAnsi="Arial" w:cs="Arial"/>
          <w:i/>
          <w:iCs/>
          <w:color w:val="4F81BD"/>
          <w:spacing w:val="15"/>
          <w:sz w:val="23"/>
          <w:szCs w:val="23"/>
        </w:rPr>
        <w:t xml:space="preserve">Air Warrants </w:t>
      </w:r>
      <w:r w:rsidR="00ED29FC">
        <w:rPr>
          <w:rFonts w:ascii="Arial" w:hAnsi="Arial" w:cs="Arial"/>
          <w:i/>
          <w:iCs/>
          <w:color w:val="4F81BD"/>
          <w:spacing w:val="15"/>
          <w:sz w:val="23"/>
          <w:szCs w:val="23"/>
        </w:rPr>
        <w:t>(Alternate T</w:t>
      </w:r>
      <w:r>
        <w:rPr>
          <w:rFonts w:ascii="Arial" w:hAnsi="Arial" w:cs="Arial"/>
          <w:i/>
          <w:iCs/>
          <w:color w:val="4F81BD"/>
          <w:spacing w:val="15"/>
          <w:sz w:val="23"/>
          <w:szCs w:val="23"/>
        </w:rPr>
        <w:t>ravel)</w:t>
      </w:r>
    </w:p>
    <w:p w14:paraId="784D59BC" w14:textId="66FE4B40" w:rsidR="00610DB6" w:rsidRDefault="00610DB6" w:rsidP="00610DB6">
      <w:pPr>
        <w:rPr>
          <w:rFonts w:ascii="Arial" w:hAnsi="Arial" w:cs="Arial"/>
          <w:sz w:val="23"/>
          <w:szCs w:val="23"/>
        </w:rPr>
      </w:pPr>
      <w:r w:rsidRPr="004A20AC">
        <w:rPr>
          <w:rFonts w:ascii="Arial" w:hAnsi="Arial" w:cs="Arial"/>
          <w:sz w:val="23"/>
          <w:szCs w:val="23"/>
        </w:rPr>
        <w:t>Members representing 24 regional electorates are provided with an allocation of ‘Air Warrants’ to facilitate commercial air travel from a member’s electorate to Brisbane and return. The availability of air warrants supports the long-standing principle that regional</w:t>
      </w:r>
      <w:r w:rsidR="00675EA4">
        <w:rPr>
          <w:rFonts w:ascii="Arial" w:hAnsi="Arial" w:cs="Arial"/>
          <w:sz w:val="23"/>
          <w:szCs w:val="23"/>
        </w:rPr>
        <w:t>ly</w:t>
      </w:r>
      <w:r w:rsidR="00306C7A">
        <w:rPr>
          <w:rFonts w:ascii="Arial" w:hAnsi="Arial" w:cs="Arial"/>
          <w:sz w:val="23"/>
          <w:szCs w:val="23"/>
        </w:rPr>
        <w:t>-</w:t>
      </w:r>
      <w:r w:rsidR="00675EA4">
        <w:rPr>
          <w:rFonts w:ascii="Arial" w:hAnsi="Arial" w:cs="Arial"/>
          <w:sz w:val="23"/>
          <w:szCs w:val="23"/>
        </w:rPr>
        <w:t>based m</w:t>
      </w:r>
      <w:r w:rsidRPr="004A20AC">
        <w:rPr>
          <w:rFonts w:ascii="Arial" w:hAnsi="Arial" w:cs="Arial"/>
          <w:sz w:val="23"/>
          <w:szCs w:val="23"/>
        </w:rPr>
        <w:t>embers should not be disadvantaged for travelling t</w:t>
      </w:r>
      <w:r w:rsidR="00675EA4">
        <w:rPr>
          <w:rFonts w:ascii="Arial" w:hAnsi="Arial" w:cs="Arial"/>
          <w:sz w:val="23"/>
          <w:szCs w:val="23"/>
        </w:rPr>
        <w:t>o and from Brisbane to conduct parliamentary b</w:t>
      </w:r>
      <w:r w:rsidRPr="004A20AC">
        <w:rPr>
          <w:rFonts w:ascii="Arial" w:hAnsi="Arial" w:cs="Arial"/>
          <w:sz w:val="23"/>
          <w:szCs w:val="23"/>
        </w:rPr>
        <w:t xml:space="preserve">usiness. </w:t>
      </w:r>
    </w:p>
    <w:p w14:paraId="4A7873C9" w14:textId="77777777" w:rsidR="00610DB6" w:rsidRPr="004A20AC" w:rsidRDefault="00610DB6" w:rsidP="00610DB6">
      <w:pPr>
        <w:rPr>
          <w:rFonts w:ascii="Arial" w:hAnsi="Arial" w:cs="Arial"/>
          <w:sz w:val="23"/>
          <w:szCs w:val="23"/>
        </w:rPr>
      </w:pPr>
    </w:p>
    <w:p w14:paraId="09FED4D8" w14:textId="77777777" w:rsidR="00610DB6" w:rsidRDefault="00675EA4" w:rsidP="00610DB6">
      <w:pPr>
        <w:rPr>
          <w:rFonts w:ascii="Arial" w:hAnsi="Arial" w:cs="Arial"/>
          <w:sz w:val="23"/>
          <w:szCs w:val="23"/>
        </w:rPr>
      </w:pPr>
      <w:r>
        <w:rPr>
          <w:rFonts w:ascii="Arial" w:hAnsi="Arial" w:cs="Arial"/>
          <w:sz w:val="23"/>
          <w:szCs w:val="23"/>
        </w:rPr>
        <w:t>Currently, a</w:t>
      </w:r>
      <w:r w:rsidR="00610DB6">
        <w:rPr>
          <w:rFonts w:ascii="Arial" w:hAnsi="Arial" w:cs="Arial"/>
          <w:sz w:val="23"/>
          <w:szCs w:val="23"/>
        </w:rPr>
        <w:t>lternate travel may be claimed where a scheduled commercial ai</w:t>
      </w:r>
      <w:r>
        <w:rPr>
          <w:rFonts w:ascii="Arial" w:hAnsi="Arial" w:cs="Arial"/>
          <w:sz w:val="23"/>
          <w:szCs w:val="23"/>
        </w:rPr>
        <w:t>rline service is unsuitable. A m</w:t>
      </w:r>
      <w:r w:rsidR="00610DB6">
        <w:rPr>
          <w:rFonts w:ascii="Arial" w:hAnsi="Arial" w:cs="Arial"/>
          <w:sz w:val="23"/>
          <w:szCs w:val="23"/>
        </w:rPr>
        <w:t xml:space="preserve">ember can </w:t>
      </w:r>
      <w:r w:rsidR="0068774F">
        <w:rPr>
          <w:rFonts w:ascii="Arial" w:hAnsi="Arial" w:cs="Arial"/>
          <w:sz w:val="23"/>
          <w:szCs w:val="23"/>
        </w:rPr>
        <w:t xml:space="preserve">claim travel by charter flight or </w:t>
      </w:r>
      <w:r w:rsidR="00610DB6">
        <w:rPr>
          <w:rFonts w:ascii="Arial" w:hAnsi="Arial" w:cs="Arial"/>
          <w:sz w:val="23"/>
          <w:szCs w:val="23"/>
        </w:rPr>
        <w:t>direct operating costs for</w:t>
      </w:r>
      <w:r>
        <w:rPr>
          <w:rFonts w:ascii="Arial" w:hAnsi="Arial" w:cs="Arial"/>
          <w:sz w:val="23"/>
          <w:szCs w:val="23"/>
        </w:rPr>
        <w:t xml:space="preserve"> a m</w:t>
      </w:r>
      <w:r w:rsidR="00610DB6">
        <w:rPr>
          <w:rFonts w:ascii="Arial" w:hAnsi="Arial" w:cs="Arial"/>
          <w:sz w:val="23"/>
          <w:szCs w:val="23"/>
        </w:rPr>
        <w:t>ember’s private aircraft (up to the value of the lowest commercial flight cost excluding GST for travel between the electo</w:t>
      </w:r>
      <w:r>
        <w:rPr>
          <w:rFonts w:ascii="Arial" w:hAnsi="Arial" w:cs="Arial"/>
          <w:sz w:val="23"/>
          <w:szCs w:val="23"/>
        </w:rPr>
        <w:t>rate and Brisbane to which the member is entitled). A warrant is still issued to the m</w:t>
      </w:r>
      <w:r w:rsidR="00610DB6">
        <w:rPr>
          <w:rFonts w:ascii="Arial" w:hAnsi="Arial" w:cs="Arial"/>
          <w:sz w:val="23"/>
          <w:szCs w:val="23"/>
        </w:rPr>
        <w:t xml:space="preserve">ember to enable them to make a claim for alternate travel. </w:t>
      </w:r>
    </w:p>
    <w:p w14:paraId="10380863" w14:textId="77777777" w:rsidR="00610DB6" w:rsidRPr="004A20AC" w:rsidRDefault="00610DB6" w:rsidP="00610DB6">
      <w:pPr>
        <w:rPr>
          <w:rFonts w:ascii="Arial" w:hAnsi="Arial" w:cs="Arial"/>
          <w:sz w:val="23"/>
          <w:szCs w:val="23"/>
        </w:rPr>
      </w:pPr>
    </w:p>
    <w:p w14:paraId="50A66DFE" w14:textId="77777777" w:rsidR="0068774F" w:rsidRPr="00152704" w:rsidRDefault="00610DB6" w:rsidP="00675EA4">
      <w:pPr>
        <w:rPr>
          <w:rFonts w:ascii="Arial" w:hAnsi="Arial" w:cs="Arial"/>
          <w:sz w:val="23"/>
          <w:szCs w:val="23"/>
        </w:rPr>
      </w:pPr>
      <w:r w:rsidRPr="00152704">
        <w:rPr>
          <w:rFonts w:ascii="Arial" w:hAnsi="Arial" w:cs="Arial"/>
          <w:sz w:val="23"/>
          <w:szCs w:val="23"/>
        </w:rPr>
        <w:t xml:space="preserve">The Tribunal appreciates that some </w:t>
      </w:r>
      <w:r w:rsidR="00675EA4" w:rsidRPr="00152704">
        <w:rPr>
          <w:rFonts w:ascii="Arial" w:hAnsi="Arial" w:cs="Arial"/>
          <w:sz w:val="23"/>
          <w:szCs w:val="23"/>
        </w:rPr>
        <w:t>regional m</w:t>
      </w:r>
      <w:r w:rsidRPr="00152704">
        <w:rPr>
          <w:rFonts w:ascii="Arial" w:hAnsi="Arial" w:cs="Arial"/>
          <w:sz w:val="23"/>
          <w:szCs w:val="23"/>
        </w:rPr>
        <w:t>embers may find it more efficient and cost effective to drive from th</w:t>
      </w:r>
      <w:r w:rsidR="00675EA4" w:rsidRPr="00152704">
        <w:rPr>
          <w:rFonts w:ascii="Arial" w:hAnsi="Arial" w:cs="Arial"/>
          <w:sz w:val="23"/>
          <w:szCs w:val="23"/>
        </w:rPr>
        <w:t>eir electorate to Brisbane to attend to parliamentary b</w:t>
      </w:r>
      <w:r w:rsidRPr="00152704">
        <w:rPr>
          <w:rFonts w:ascii="Arial" w:hAnsi="Arial" w:cs="Arial"/>
          <w:sz w:val="23"/>
          <w:szCs w:val="23"/>
        </w:rPr>
        <w:t xml:space="preserve">usiness, rather than fly. </w:t>
      </w:r>
      <w:r w:rsidR="0068774F" w:rsidRPr="00152704">
        <w:rPr>
          <w:rFonts w:ascii="Arial" w:hAnsi="Arial" w:cs="Arial"/>
          <w:sz w:val="23"/>
          <w:szCs w:val="23"/>
        </w:rPr>
        <w:t>This situation has been particularly evident since the 2017 QRC</w:t>
      </w:r>
      <w:r w:rsidR="00B452EE" w:rsidRPr="00152704">
        <w:rPr>
          <w:rFonts w:ascii="Arial" w:hAnsi="Arial" w:cs="Arial"/>
          <w:sz w:val="23"/>
          <w:szCs w:val="23"/>
        </w:rPr>
        <w:t xml:space="preserve"> electoral </w:t>
      </w:r>
      <w:r w:rsidR="0068774F" w:rsidRPr="00152704">
        <w:rPr>
          <w:rFonts w:ascii="Arial" w:hAnsi="Arial" w:cs="Arial"/>
          <w:sz w:val="23"/>
          <w:szCs w:val="23"/>
        </w:rPr>
        <w:t>redistribution.</w:t>
      </w:r>
    </w:p>
    <w:p w14:paraId="1BD693AD" w14:textId="77777777" w:rsidR="0068774F" w:rsidRPr="00152704" w:rsidRDefault="0068774F" w:rsidP="00675EA4">
      <w:pPr>
        <w:rPr>
          <w:rFonts w:ascii="Arial" w:hAnsi="Arial" w:cs="Arial"/>
          <w:sz w:val="23"/>
          <w:szCs w:val="23"/>
        </w:rPr>
      </w:pPr>
    </w:p>
    <w:p w14:paraId="11EC04A1" w14:textId="45A87C7E" w:rsidR="00610DB6" w:rsidRDefault="0068774F" w:rsidP="00675EA4">
      <w:pPr>
        <w:rPr>
          <w:rFonts w:ascii="Arial" w:hAnsi="Arial" w:cs="Arial"/>
          <w:sz w:val="23"/>
          <w:szCs w:val="23"/>
        </w:rPr>
      </w:pPr>
      <w:r w:rsidRPr="00152704">
        <w:rPr>
          <w:rFonts w:ascii="Arial" w:hAnsi="Arial" w:cs="Arial"/>
          <w:sz w:val="23"/>
          <w:szCs w:val="23"/>
        </w:rPr>
        <w:t xml:space="preserve">Representations have been made to the Tribunal which indicate that, in certain instances, it is </w:t>
      </w:r>
      <w:r w:rsidR="00610DB6" w:rsidRPr="00152704">
        <w:rPr>
          <w:rFonts w:ascii="Arial" w:hAnsi="Arial" w:cs="Arial"/>
          <w:sz w:val="23"/>
          <w:szCs w:val="23"/>
        </w:rPr>
        <w:t xml:space="preserve">more cost effective for </w:t>
      </w:r>
      <w:r w:rsidR="00675EA4" w:rsidRPr="00152704">
        <w:rPr>
          <w:rFonts w:ascii="Arial" w:hAnsi="Arial" w:cs="Arial"/>
          <w:sz w:val="23"/>
          <w:szCs w:val="23"/>
        </w:rPr>
        <w:t>the member to drive to Brisbane</w:t>
      </w:r>
      <w:r w:rsidR="00610DB6" w:rsidRPr="00152704">
        <w:rPr>
          <w:rFonts w:ascii="Arial" w:hAnsi="Arial" w:cs="Arial"/>
          <w:sz w:val="23"/>
          <w:szCs w:val="23"/>
        </w:rPr>
        <w:t xml:space="preserve"> where a regional airport offers irregular or limited services and a member is located three hours’ drive from the airport and six hours’ drive from Brisbane. The Tribunal appreciates that currently, </w:t>
      </w:r>
      <w:r w:rsidR="00012AF9">
        <w:rPr>
          <w:rFonts w:ascii="Arial" w:hAnsi="Arial" w:cs="Arial"/>
          <w:sz w:val="23"/>
          <w:szCs w:val="23"/>
        </w:rPr>
        <w:t xml:space="preserve">where a </w:t>
      </w:r>
      <w:r w:rsidR="00ED29FC" w:rsidRPr="00152704">
        <w:rPr>
          <w:rFonts w:ascii="Arial" w:hAnsi="Arial" w:cs="Arial"/>
          <w:sz w:val="23"/>
          <w:szCs w:val="23"/>
        </w:rPr>
        <w:t>m</w:t>
      </w:r>
      <w:r w:rsidR="00610DB6" w:rsidRPr="00152704">
        <w:rPr>
          <w:rFonts w:ascii="Arial" w:hAnsi="Arial" w:cs="Arial"/>
          <w:sz w:val="23"/>
          <w:szCs w:val="23"/>
        </w:rPr>
        <w:t xml:space="preserve">ember in this position </w:t>
      </w:r>
      <w:r w:rsidR="00012AF9">
        <w:rPr>
          <w:rFonts w:ascii="Arial" w:hAnsi="Arial" w:cs="Arial"/>
          <w:sz w:val="23"/>
          <w:szCs w:val="23"/>
        </w:rPr>
        <w:t>chooses</w:t>
      </w:r>
      <w:r w:rsidR="00610DB6" w:rsidRPr="00152704">
        <w:rPr>
          <w:rFonts w:ascii="Arial" w:hAnsi="Arial" w:cs="Arial"/>
          <w:sz w:val="23"/>
          <w:szCs w:val="23"/>
        </w:rPr>
        <w:t xml:space="preserve"> to drive to Brisbane, </w:t>
      </w:r>
      <w:r w:rsidR="00012AF9">
        <w:rPr>
          <w:rFonts w:ascii="Arial" w:hAnsi="Arial" w:cs="Arial"/>
          <w:sz w:val="23"/>
          <w:szCs w:val="23"/>
        </w:rPr>
        <w:t>the</w:t>
      </w:r>
      <w:r w:rsidR="00610DB6" w:rsidRPr="00152704">
        <w:rPr>
          <w:rFonts w:ascii="Arial" w:hAnsi="Arial" w:cs="Arial"/>
          <w:sz w:val="23"/>
          <w:szCs w:val="23"/>
        </w:rPr>
        <w:t xml:space="preserve"> cost would need to be met from their MVA. </w:t>
      </w:r>
      <w:r w:rsidR="00675EA4" w:rsidRPr="00152704">
        <w:rPr>
          <w:rFonts w:ascii="Arial" w:hAnsi="Arial" w:cs="Arial"/>
          <w:sz w:val="23"/>
          <w:szCs w:val="23"/>
        </w:rPr>
        <w:t>This evidently disadvantages a m</w:t>
      </w:r>
      <w:r w:rsidR="00610DB6" w:rsidRPr="00152704">
        <w:rPr>
          <w:rFonts w:ascii="Arial" w:hAnsi="Arial" w:cs="Arial"/>
          <w:sz w:val="23"/>
          <w:szCs w:val="23"/>
        </w:rPr>
        <w:t>ember in this position as the MVA may be rapidly expended as a result.</w:t>
      </w:r>
      <w:r w:rsidR="00610DB6">
        <w:rPr>
          <w:rFonts w:ascii="Arial" w:hAnsi="Arial" w:cs="Arial"/>
          <w:sz w:val="23"/>
          <w:szCs w:val="23"/>
        </w:rPr>
        <w:t xml:space="preserve"> </w:t>
      </w:r>
    </w:p>
    <w:p w14:paraId="267A517B" w14:textId="77777777" w:rsidR="00675EA4" w:rsidRDefault="00675EA4" w:rsidP="00675EA4">
      <w:pPr>
        <w:rPr>
          <w:rFonts w:ascii="Arial" w:hAnsi="Arial" w:cs="Arial"/>
          <w:sz w:val="23"/>
          <w:szCs w:val="23"/>
        </w:rPr>
      </w:pPr>
    </w:p>
    <w:p w14:paraId="7C103B94" w14:textId="77777777" w:rsidR="00BE52CE" w:rsidRDefault="00BE52CE" w:rsidP="00675EA4">
      <w:pPr>
        <w:rPr>
          <w:rFonts w:ascii="Arial" w:hAnsi="Arial" w:cs="Arial"/>
          <w:sz w:val="23"/>
          <w:szCs w:val="23"/>
        </w:rPr>
      </w:pPr>
    </w:p>
    <w:p w14:paraId="3EBB77F5" w14:textId="77777777" w:rsidR="0043446D" w:rsidRDefault="0043446D" w:rsidP="00675EA4">
      <w:pPr>
        <w:rPr>
          <w:rFonts w:ascii="Arial" w:hAnsi="Arial" w:cs="Arial"/>
          <w:sz w:val="23"/>
          <w:szCs w:val="23"/>
        </w:rPr>
      </w:pPr>
    </w:p>
    <w:p w14:paraId="3D94AFFA" w14:textId="7983575D" w:rsidR="00610DB6" w:rsidRDefault="00610DB6" w:rsidP="00675EA4">
      <w:pPr>
        <w:rPr>
          <w:rFonts w:ascii="Arial" w:hAnsi="Arial" w:cs="Arial"/>
          <w:sz w:val="23"/>
          <w:szCs w:val="23"/>
        </w:rPr>
      </w:pPr>
      <w:r>
        <w:rPr>
          <w:rFonts w:ascii="Arial" w:hAnsi="Arial" w:cs="Arial"/>
          <w:sz w:val="23"/>
          <w:szCs w:val="23"/>
        </w:rPr>
        <w:t>To afford members a greater level of flexibility in h</w:t>
      </w:r>
      <w:r w:rsidR="00ED29FC">
        <w:rPr>
          <w:rFonts w:ascii="Arial" w:hAnsi="Arial" w:cs="Arial"/>
          <w:sz w:val="23"/>
          <w:szCs w:val="23"/>
        </w:rPr>
        <w:t>ow they travel to Brisbane for parliamentary b</w:t>
      </w:r>
      <w:r>
        <w:rPr>
          <w:rFonts w:ascii="Arial" w:hAnsi="Arial" w:cs="Arial"/>
          <w:sz w:val="23"/>
          <w:szCs w:val="23"/>
        </w:rPr>
        <w:t xml:space="preserve">usiness, the Tribunal has decided to allow regional members </w:t>
      </w:r>
      <w:r w:rsidR="00ED29FC">
        <w:rPr>
          <w:rFonts w:ascii="Arial" w:hAnsi="Arial" w:cs="Arial"/>
          <w:sz w:val="23"/>
          <w:szCs w:val="23"/>
        </w:rPr>
        <w:t xml:space="preserve">the opportunity </w:t>
      </w:r>
      <w:r>
        <w:rPr>
          <w:rFonts w:ascii="Arial" w:hAnsi="Arial" w:cs="Arial"/>
          <w:sz w:val="23"/>
          <w:szCs w:val="23"/>
        </w:rPr>
        <w:t xml:space="preserve">to convert their air warrant allocations for a kilometric rate of reimbursement under the provisions for ‘Alternate Travel’. Members will be able to claim for travel by private vehicle – kilometric payment (at public service kilometric rates) up to the value of the lowest commercial flight cost </w:t>
      </w:r>
      <w:r w:rsidR="0068774F">
        <w:rPr>
          <w:rFonts w:ascii="Arial" w:hAnsi="Arial" w:cs="Arial"/>
          <w:sz w:val="23"/>
          <w:szCs w:val="23"/>
        </w:rPr>
        <w:t>(</w:t>
      </w:r>
      <w:r>
        <w:rPr>
          <w:rFonts w:ascii="Arial" w:hAnsi="Arial" w:cs="Arial"/>
          <w:sz w:val="23"/>
          <w:szCs w:val="23"/>
        </w:rPr>
        <w:t>excluding GST</w:t>
      </w:r>
      <w:r w:rsidR="0068774F">
        <w:rPr>
          <w:rFonts w:ascii="Arial" w:hAnsi="Arial" w:cs="Arial"/>
          <w:sz w:val="23"/>
          <w:szCs w:val="23"/>
        </w:rPr>
        <w:t>),</w:t>
      </w:r>
      <w:r>
        <w:rPr>
          <w:rFonts w:ascii="Arial" w:hAnsi="Arial" w:cs="Arial"/>
          <w:sz w:val="23"/>
          <w:szCs w:val="23"/>
        </w:rPr>
        <w:t xml:space="preserve"> for travel between the electorate and </w:t>
      </w:r>
      <w:r w:rsidR="00675EA4">
        <w:rPr>
          <w:rFonts w:ascii="Arial" w:hAnsi="Arial" w:cs="Arial"/>
          <w:sz w:val="23"/>
          <w:szCs w:val="23"/>
        </w:rPr>
        <w:t>Brisbane to which a m</w:t>
      </w:r>
      <w:r>
        <w:rPr>
          <w:rFonts w:ascii="Arial" w:hAnsi="Arial" w:cs="Arial"/>
          <w:sz w:val="23"/>
          <w:szCs w:val="23"/>
        </w:rPr>
        <w:t xml:space="preserve">ember is entitled. </w:t>
      </w:r>
    </w:p>
    <w:p w14:paraId="684FD667" w14:textId="59E10E86" w:rsidR="00A764A4" w:rsidRDefault="00A764A4" w:rsidP="00675EA4">
      <w:pPr>
        <w:rPr>
          <w:rFonts w:ascii="Arial" w:hAnsi="Arial" w:cs="Arial"/>
          <w:sz w:val="23"/>
          <w:szCs w:val="23"/>
        </w:rPr>
      </w:pPr>
    </w:p>
    <w:p w14:paraId="29F7141B" w14:textId="1288A433" w:rsidR="00A764A4" w:rsidRDefault="00A764A4" w:rsidP="00675EA4">
      <w:pPr>
        <w:rPr>
          <w:rFonts w:ascii="Arial" w:hAnsi="Arial" w:cs="Arial"/>
          <w:sz w:val="23"/>
          <w:szCs w:val="23"/>
        </w:rPr>
      </w:pPr>
      <w:r w:rsidRPr="00A764A4">
        <w:rPr>
          <w:rFonts w:ascii="Arial" w:hAnsi="Arial" w:cs="Arial"/>
          <w:i/>
          <w:sz w:val="23"/>
          <w:szCs w:val="23"/>
        </w:rPr>
        <w:t>Minister for Employment and Industrial Relations Directive: Motor Vehicle Allowances, Directive 20/16</w:t>
      </w:r>
      <w:r>
        <w:rPr>
          <w:rFonts w:ascii="Arial" w:hAnsi="Arial" w:cs="Arial"/>
          <w:sz w:val="23"/>
          <w:szCs w:val="23"/>
        </w:rPr>
        <w:t xml:space="preserve"> provides that where a public service employee chooses to use their private motor vehicle for official purposes, they are entitled to be paid an allowance determined by the chief executive. The allowance is not to exceed 37.5 cents per kilometre. </w:t>
      </w:r>
    </w:p>
    <w:p w14:paraId="0C2FF0ED" w14:textId="77777777" w:rsidR="00675EA4" w:rsidRDefault="00675EA4" w:rsidP="00675EA4">
      <w:pPr>
        <w:rPr>
          <w:rFonts w:ascii="Arial" w:hAnsi="Arial" w:cs="Arial"/>
          <w:sz w:val="23"/>
          <w:szCs w:val="23"/>
        </w:rPr>
      </w:pPr>
    </w:p>
    <w:p w14:paraId="263A652D" w14:textId="77777777" w:rsidR="00610DB6" w:rsidRDefault="00610DB6" w:rsidP="00675EA4">
      <w:pPr>
        <w:rPr>
          <w:rFonts w:ascii="Arial" w:hAnsi="Arial" w:cs="Arial"/>
          <w:sz w:val="23"/>
          <w:szCs w:val="23"/>
        </w:rPr>
      </w:pPr>
      <w:r>
        <w:rPr>
          <w:rFonts w:ascii="Arial" w:hAnsi="Arial" w:cs="Arial"/>
          <w:sz w:val="23"/>
          <w:szCs w:val="23"/>
        </w:rPr>
        <w:t>To acquit a claim in lieu of normal Air Warrant arrangements</w:t>
      </w:r>
      <w:r w:rsidR="00ED29FC">
        <w:rPr>
          <w:rFonts w:ascii="Arial" w:hAnsi="Arial" w:cs="Arial"/>
          <w:sz w:val="23"/>
          <w:szCs w:val="23"/>
        </w:rPr>
        <w:t>, and to ensure transparency and accountability in this process,</w:t>
      </w:r>
      <w:r w:rsidR="00675EA4">
        <w:rPr>
          <w:rFonts w:ascii="Arial" w:hAnsi="Arial" w:cs="Arial"/>
          <w:sz w:val="23"/>
          <w:szCs w:val="23"/>
        </w:rPr>
        <w:t xml:space="preserve"> the m</w:t>
      </w:r>
      <w:r>
        <w:rPr>
          <w:rFonts w:ascii="Arial" w:hAnsi="Arial" w:cs="Arial"/>
          <w:sz w:val="23"/>
          <w:szCs w:val="23"/>
        </w:rPr>
        <w:t>ember will be required to provide the Clerk with the dates of travel and appropriate documentary evidence of the distances travelled</w:t>
      </w:r>
      <w:r w:rsidR="00251803">
        <w:rPr>
          <w:rFonts w:ascii="Arial" w:hAnsi="Arial" w:cs="Arial"/>
          <w:sz w:val="23"/>
          <w:szCs w:val="23"/>
        </w:rPr>
        <w:t xml:space="preserve"> prior to reimbursement. </w:t>
      </w:r>
    </w:p>
    <w:p w14:paraId="29484837" w14:textId="77777777" w:rsidR="00675EA4" w:rsidRDefault="00675EA4" w:rsidP="00675EA4">
      <w:pPr>
        <w:pStyle w:val="Subtitle"/>
        <w:spacing w:line="259" w:lineRule="auto"/>
        <w:rPr>
          <w:rFonts w:ascii="Arial" w:hAnsi="Arial" w:cs="Arial"/>
          <w:sz w:val="23"/>
          <w:szCs w:val="23"/>
        </w:rPr>
      </w:pPr>
    </w:p>
    <w:p w14:paraId="550729CA" w14:textId="77777777" w:rsidR="00675EA4" w:rsidRDefault="00675EA4" w:rsidP="00675EA4">
      <w:pPr>
        <w:spacing w:after="160" w:line="259" w:lineRule="auto"/>
        <w:rPr>
          <w:rFonts w:ascii="Arial" w:hAnsi="Arial" w:cs="Arial"/>
          <w:i/>
          <w:iCs/>
          <w:color w:val="4F81BD"/>
          <w:spacing w:val="15"/>
          <w:sz w:val="23"/>
          <w:szCs w:val="23"/>
        </w:rPr>
      </w:pPr>
      <w:r w:rsidRPr="00E10767">
        <w:rPr>
          <w:rFonts w:ascii="Arial" w:hAnsi="Arial" w:cs="Arial"/>
          <w:i/>
          <w:iCs/>
          <w:color w:val="4F81BD"/>
          <w:spacing w:val="15"/>
          <w:sz w:val="23"/>
          <w:szCs w:val="23"/>
        </w:rPr>
        <w:t xml:space="preserve">Annual Reporting </w:t>
      </w:r>
    </w:p>
    <w:p w14:paraId="0EDB12FC" w14:textId="77777777" w:rsidR="00675EA4" w:rsidRDefault="00675EA4" w:rsidP="00C355E9">
      <w:pPr>
        <w:rPr>
          <w:rFonts w:ascii="Arial" w:hAnsi="Arial" w:cs="Arial"/>
          <w:sz w:val="23"/>
          <w:szCs w:val="23"/>
        </w:rPr>
      </w:pPr>
      <w:r>
        <w:rPr>
          <w:rFonts w:ascii="Arial" w:hAnsi="Arial" w:cs="Arial"/>
          <w:sz w:val="23"/>
          <w:szCs w:val="23"/>
        </w:rPr>
        <w:t>The Tribunal maintains its position that public reporting of allowances is necessary to maintain trans</w:t>
      </w:r>
      <w:r w:rsidR="00543239">
        <w:rPr>
          <w:rFonts w:ascii="Arial" w:hAnsi="Arial" w:cs="Arial"/>
          <w:sz w:val="23"/>
          <w:szCs w:val="23"/>
        </w:rPr>
        <w:t>parency and accountability for m</w:t>
      </w:r>
      <w:r>
        <w:rPr>
          <w:rFonts w:ascii="Arial" w:hAnsi="Arial" w:cs="Arial"/>
          <w:sz w:val="23"/>
          <w:szCs w:val="23"/>
        </w:rPr>
        <w:t>embers. Further, acquitting all expenses assists the Tribunal to assess the ade</w:t>
      </w:r>
      <w:r w:rsidR="00C355E9">
        <w:rPr>
          <w:rFonts w:ascii="Arial" w:hAnsi="Arial" w:cs="Arial"/>
          <w:sz w:val="23"/>
          <w:szCs w:val="23"/>
        </w:rPr>
        <w:t>quacy of the allowances system.</w:t>
      </w:r>
    </w:p>
    <w:p w14:paraId="057416E8" w14:textId="77777777" w:rsidR="00C355E9" w:rsidRDefault="00C355E9" w:rsidP="00C355E9">
      <w:pPr>
        <w:rPr>
          <w:rFonts w:ascii="Arial" w:hAnsi="Arial" w:cs="Arial"/>
          <w:sz w:val="23"/>
          <w:szCs w:val="23"/>
        </w:rPr>
      </w:pPr>
    </w:p>
    <w:p w14:paraId="519F6F16" w14:textId="77777777" w:rsidR="00675EA4" w:rsidRDefault="00675EA4" w:rsidP="00C355E9">
      <w:pPr>
        <w:rPr>
          <w:rFonts w:ascii="Arial" w:hAnsi="Arial" w:cs="Arial"/>
          <w:sz w:val="23"/>
          <w:szCs w:val="23"/>
        </w:rPr>
      </w:pPr>
      <w:r>
        <w:rPr>
          <w:rFonts w:ascii="Arial" w:hAnsi="Arial" w:cs="Arial"/>
          <w:sz w:val="23"/>
          <w:szCs w:val="23"/>
        </w:rPr>
        <w:t xml:space="preserve">The Annual Reports on allowances currently show members’ acquittal or claims against categories of expenditure. Where a member’s expenditure exceeds their annual allowance, the amount of any over expenditure is met personally by the member. </w:t>
      </w:r>
      <w:r w:rsidR="00251803">
        <w:rPr>
          <w:rFonts w:ascii="Arial" w:hAnsi="Arial" w:cs="Arial"/>
          <w:sz w:val="23"/>
          <w:szCs w:val="23"/>
        </w:rPr>
        <w:t xml:space="preserve">Formerly, a note was included in each member’s report noting that over-expenditure was a personal cost to a member. </w:t>
      </w:r>
    </w:p>
    <w:p w14:paraId="6C7590A8" w14:textId="77777777" w:rsidR="00C355E9" w:rsidRDefault="00C355E9" w:rsidP="00C355E9">
      <w:pPr>
        <w:rPr>
          <w:rFonts w:ascii="Arial" w:hAnsi="Arial" w:cs="Arial"/>
          <w:sz w:val="23"/>
          <w:szCs w:val="23"/>
        </w:rPr>
      </w:pPr>
    </w:p>
    <w:p w14:paraId="753B6BEC" w14:textId="77777777" w:rsidR="00E94DA8" w:rsidRDefault="00675EA4" w:rsidP="00C355E9">
      <w:pPr>
        <w:rPr>
          <w:rFonts w:ascii="Arial" w:hAnsi="Arial" w:cs="Arial"/>
          <w:sz w:val="23"/>
          <w:szCs w:val="23"/>
        </w:rPr>
      </w:pPr>
      <w:r>
        <w:rPr>
          <w:rFonts w:ascii="Arial" w:hAnsi="Arial" w:cs="Arial"/>
          <w:sz w:val="23"/>
          <w:szCs w:val="23"/>
        </w:rPr>
        <w:t xml:space="preserve">In recent years, media reporting has </w:t>
      </w:r>
      <w:r w:rsidR="00923455">
        <w:rPr>
          <w:rFonts w:ascii="Arial" w:hAnsi="Arial" w:cs="Arial"/>
          <w:sz w:val="23"/>
          <w:szCs w:val="23"/>
        </w:rPr>
        <w:t xml:space="preserve">intimated </w:t>
      </w:r>
      <w:r>
        <w:rPr>
          <w:rFonts w:ascii="Arial" w:hAnsi="Arial" w:cs="Arial"/>
          <w:sz w:val="23"/>
          <w:szCs w:val="23"/>
        </w:rPr>
        <w:t>that over-expenditure of an allowance was at an additional cost to taxpayer</w:t>
      </w:r>
      <w:r w:rsidR="00923455">
        <w:rPr>
          <w:rFonts w:ascii="Arial" w:hAnsi="Arial" w:cs="Arial"/>
          <w:sz w:val="23"/>
          <w:szCs w:val="23"/>
        </w:rPr>
        <w:t>s</w:t>
      </w:r>
      <w:r>
        <w:rPr>
          <w:rFonts w:ascii="Arial" w:hAnsi="Arial" w:cs="Arial"/>
          <w:sz w:val="23"/>
          <w:szCs w:val="23"/>
        </w:rPr>
        <w:t>, or a m</w:t>
      </w:r>
      <w:r w:rsidR="00543239">
        <w:rPr>
          <w:rFonts w:ascii="Arial" w:hAnsi="Arial" w:cs="Arial"/>
          <w:sz w:val="23"/>
          <w:szCs w:val="23"/>
        </w:rPr>
        <w:t xml:space="preserve">atter of </w:t>
      </w:r>
      <w:r w:rsidR="00B452EE">
        <w:rPr>
          <w:rFonts w:ascii="Arial" w:hAnsi="Arial" w:cs="Arial"/>
          <w:sz w:val="23"/>
          <w:szCs w:val="23"/>
        </w:rPr>
        <w:t>mis</w:t>
      </w:r>
      <w:r w:rsidR="00543239">
        <w:rPr>
          <w:rFonts w:ascii="Arial" w:hAnsi="Arial" w:cs="Arial"/>
          <w:sz w:val="23"/>
          <w:szCs w:val="23"/>
        </w:rPr>
        <w:t>management by the m</w:t>
      </w:r>
      <w:r>
        <w:rPr>
          <w:rFonts w:ascii="Arial" w:hAnsi="Arial" w:cs="Arial"/>
          <w:sz w:val="23"/>
          <w:szCs w:val="23"/>
        </w:rPr>
        <w:t xml:space="preserve">ember. </w:t>
      </w:r>
      <w:r w:rsidR="00B452EE">
        <w:rPr>
          <w:rFonts w:ascii="Arial" w:hAnsi="Arial" w:cs="Arial"/>
          <w:sz w:val="23"/>
          <w:szCs w:val="23"/>
        </w:rPr>
        <w:t>However, t</w:t>
      </w:r>
      <w:r>
        <w:rPr>
          <w:rFonts w:ascii="Arial" w:hAnsi="Arial" w:cs="Arial"/>
          <w:sz w:val="23"/>
          <w:szCs w:val="23"/>
        </w:rPr>
        <w:t xml:space="preserve">his is not </w:t>
      </w:r>
      <w:r w:rsidR="00B452EE">
        <w:rPr>
          <w:rFonts w:ascii="Arial" w:hAnsi="Arial" w:cs="Arial"/>
          <w:sz w:val="23"/>
          <w:szCs w:val="23"/>
        </w:rPr>
        <w:t xml:space="preserve">necessarily </w:t>
      </w:r>
      <w:r>
        <w:rPr>
          <w:rFonts w:ascii="Arial" w:hAnsi="Arial" w:cs="Arial"/>
          <w:sz w:val="23"/>
          <w:szCs w:val="23"/>
        </w:rPr>
        <w:t>the case. Th</w:t>
      </w:r>
      <w:r w:rsidR="00543239">
        <w:rPr>
          <w:rFonts w:ascii="Arial" w:hAnsi="Arial" w:cs="Arial"/>
          <w:sz w:val="23"/>
          <w:szCs w:val="23"/>
        </w:rPr>
        <w:t>e Tribunal is of the view that m</w:t>
      </w:r>
      <w:r>
        <w:rPr>
          <w:rFonts w:ascii="Arial" w:hAnsi="Arial" w:cs="Arial"/>
          <w:sz w:val="23"/>
          <w:szCs w:val="23"/>
        </w:rPr>
        <w:t>embers should not be deterred from acquitting their expenses for fear of misreporting in th</w:t>
      </w:r>
      <w:r w:rsidR="00E94DA8">
        <w:rPr>
          <w:rFonts w:ascii="Arial" w:hAnsi="Arial" w:cs="Arial"/>
          <w:sz w:val="23"/>
          <w:szCs w:val="23"/>
        </w:rPr>
        <w:t>e media.</w:t>
      </w:r>
    </w:p>
    <w:p w14:paraId="03A83659" w14:textId="77777777" w:rsidR="00251803" w:rsidRDefault="00251803" w:rsidP="00C355E9">
      <w:pPr>
        <w:rPr>
          <w:rFonts w:ascii="Arial" w:hAnsi="Arial" w:cs="Arial"/>
          <w:sz w:val="23"/>
          <w:szCs w:val="23"/>
        </w:rPr>
      </w:pPr>
    </w:p>
    <w:p w14:paraId="6739A050" w14:textId="632FC5EC" w:rsidR="00675EA4" w:rsidRDefault="00675EA4" w:rsidP="00C355E9">
      <w:pPr>
        <w:rPr>
          <w:rFonts w:ascii="Arial" w:hAnsi="Arial" w:cs="Arial"/>
          <w:sz w:val="23"/>
          <w:szCs w:val="23"/>
        </w:rPr>
      </w:pPr>
      <w:r>
        <w:rPr>
          <w:rFonts w:ascii="Arial" w:hAnsi="Arial" w:cs="Arial"/>
          <w:sz w:val="23"/>
          <w:szCs w:val="23"/>
        </w:rPr>
        <w:t xml:space="preserve">To </w:t>
      </w:r>
      <w:r w:rsidR="00E94DA8">
        <w:rPr>
          <w:rFonts w:ascii="Arial" w:hAnsi="Arial" w:cs="Arial"/>
          <w:sz w:val="23"/>
          <w:szCs w:val="23"/>
        </w:rPr>
        <w:t>address</w:t>
      </w:r>
      <w:r>
        <w:rPr>
          <w:rFonts w:ascii="Arial" w:hAnsi="Arial" w:cs="Arial"/>
          <w:sz w:val="23"/>
          <w:szCs w:val="23"/>
        </w:rPr>
        <w:t xml:space="preserve"> this issue, in Determination 16/2017</w:t>
      </w:r>
      <w:r w:rsidR="00306C7A">
        <w:rPr>
          <w:rFonts w:ascii="Arial" w:hAnsi="Arial" w:cs="Arial"/>
          <w:sz w:val="23"/>
          <w:szCs w:val="23"/>
        </w:rPr>
        <w:t>,</w:t>
      </w:r>
      <w:r>
        <w:rPr>
          <w:rFonts w:ascii="Arial" w:hAnsi="Arial" w:cs="Arial"/>
          <w:sz w:val="23"/>
          <w:szCs w:val="23"/>
        </w:rPr>
        <w:t xml:space="preserve"> the Tribunal amended the annual report format to separately list any money</w:t>
      </w:r>
      <w:r w:rsidR="0033405E">
        <w:rPr>
          <w:rFonts w:ascii="Arial" w:hAnsi="Arial" w:cs="Arial"/>
          <w:sz w:val="23"/>
          <w:szCs w:val="23"/>
        </w:rPr>
        <w:t xml:space="preserve"> personally contributed by the m</w:t>
      </w:r>
      <w:r>
        <w:rPr>
          <w:rFonts w:ascii="Arial" w:hAnsi="Arial" w:cs="Arial"/>
          <w:sz w:val="23"/>
          <w:szCs w:val="23"/>
        </w:rPr>
        <w:t xml:space="preserve">ember in addition to their allowance. However, </w:t>
      </w:r>
      <w:r w:rsidR="00923455">
        <w:rPr>
          <w:rFonts w:ascii="Arial" w:hAnsi="Arial" w:cs="Arial"/>
          <w:sz w:val="23"/>
          <w:szCs w:val="23"/>
        </w:rPr>
        <w:t xml:space="preserve">media </w:t>
      </w:r>
      <w:r>
        <w:rPr>
          <w:rFonts w:ascii="Arial" w:hAnsi="Arial" w:cs="Arial"/>
          <w:sz w:val="23"/>
          <w:szCs w:val="23"/>
        </w:rPr>
        <w:t xml:space="preserve">misrepresentation of allowance expenditure has </w:t>
      </w:r>
      <w:r w:rsidR="00923455">
        <w:rPr>
          <w:rFonts w:ascii="Arial" w:hAnsi="Arial" w:cs="Arial"/>
          <w:sz w:val="23"/>
          <w:szCs w:val="23"/>
        </w:rPr>
        <w:t>persisted</w:t>
      </w:r>
      <w:r>
        <w:rPr>
          <w:rFonts w:ascii="Arial" w:hAnsi="Arial" w:cs="Arial"/>
          <w:sz w:val="23"/>
          <w:szCs w:val="23"/>
        </w:rPr>
        <w:t xml:space="preserve">. </w:t>
      </w:r>
    </w:p>
    <w:p w14:paraId="28C80ECE" w14:textId="77777777" w:rsidR="00C355E9" w:rsidRDefault="00C355E9" w:rsidP="00C355E9">
      <w:pPr>
        <w:rPr>
          <w:rFonts w:ascii="Arial" w:hAnsi="Arial" w:cs="Arial"/>
          <w:sz w:val="23"/>
          <w:szCs w:val="23"/>
        </w:rPr>
      </w:pPr>
    </w:p>
    <w:p w14:paraId="1DECC456" w14:textId="042D14D1" w:rsidR="00675EA4" w:rsidRDefault="00675EA4" w:rsidP="00C355E9">
      <w:pPr>
        <w:rPr>
          <w:rFonts w:ascii="Arial" w:hAnsi="Arial" w:cs="Arial"/>
          <w:sz w:val="23"/>
          <w:szCs w:val="23"/>
        </w:rPr>
      </w:pPr>
      <w:proofErr w:type="gramStart"/>
      <w:r>
        <w:rPr>
          <w:rFonts w:ascii="Arial" w:hAnsi="Arial" w:cs="Arial"/>
          <w:sz w:val="23"/>
          <w:szCs w:val="23"/>
        </w:rPr>
        <w:t>In an attempt to</w:t>
      </w:r>
      <w:proofErr w:type="gramEnd"/>
      <w:r>
        <w:rPr>
          <w:rFonts w:ascii="Arial" w:hAnsi="Arial" w:cs="Arial"/>
          <w:sz w:val="23"/>
          <w:szCs w:val="23"/>
        </w:rPr>
        <w:t xml:space="preserve"> balance public accountability and </w:t>
      </w:r>
      <w:r w:rsidR="00C355E9">
        <w:rPr>
          <w:rFonts w:ascii="Arial" w:hAnsi="Arial" w:cs="Arial"/>
          <w:sz w:val="23"/>
          <w:szCs w:val="23"/>
        </w:rPr>
        <w:t>m</w:t>
      </w:r>
      <w:r>
        <w:rPr>
          <w:rFonts w:ascii="Arial" w:hAnsi="Arial" w:cs="Arial"/>
          <w:sz w:val="23"/>
          <w:szCs w:val="23"/>
        </w:rPr>
        <w:t xml:space="preserve">embers utilising the acquittal system without fear of misreporting, the Tribunal has </w:t>
      </w:r>
      <w:r w:rsidR="00923455">
        <w:rPr>
          <w:rFonts w:ascii="Arial" w:hAnsi="Arial" w:cs="Arial"/>
          <w:sz w:val="23"/>
          <w:szCs w:val="23"/>
        </w:rPr>
        <w:t xml:space="preserve">determined to </w:t>
      </w:r>
      <w:r>
        <w:rPr>
          <w:rFonts w:ascii="Arial" w:hAnsi="Arial" w:cs="Arial"/>
          <w:sz w:val="23"/>
          <w:szCs w:val="23"/>
        </w:rPr>
        <w:t xml:space="preserve">remove the public annual reporting of expenditure which exceeds 100% of </w:t>
      </w:r>
      <w:r w:rsidR="00C355E9">
        <w:rPr>
          <w:rFonts w:ascii="Arial" w:hAnsi="Arial" w:cs="Arial"/>
          <w:sz w:val="23"/>
          <w:szCs w:val="23"/>
        </w:rPr>
        <w:t xml:space="preserve">their allowance or allocation. </w:t>
      </w:r>
      <w:r>
        <w:rPr>
          <w:rFonts w:ascii="Arial" w:hAnsi="Arial" w:cs="Arial"/>
          <w:sz w:val="23"/>
          <w:szCs w:val="23"/>
        </w:rPr>
        <w:t xml:space="preserve">Data on expenditure exceeding 100% of allowances will continue to be collected by the Parliamentary Service and made available to the Tribunal for the purpose of determining the adequacy of the allowances and allocations. </w:t>
      </w:r>
    </w:p>
    <w:p w14:paraId="1F34E65E" w14:textId="77777777" w:rsidR="00C355E9" w:rsidRDefault="00C355E9" w:rsidP="00C355E9">
      <w:pPr>
        <w:rPr>
          <w:rFonts w:ascii="Arial" w:hAnsi="Arial" w:cs="Arial"/>
          <w:sz w:val="23"/>
          <w:szCs w:val="23"/>
        </w:rPr>
      </w:pPr>
    </w:p>
    <w:p w14:paraId="4B7676CB" w14:textId="77777777" w:rsidR="00675EA4" w:rsidRDefault="00675EA4" w:rsidP="00C355E9">
      <w:pPr>
        <w:rPr>
          <w:rFonts w:ascii="Arial" w:hAnsi="Arial" w:cs="Arial"/>
          <w:sz w:val="23"/>
          <w:szCs w:val="23"/>
        </w:rPr>
      </w:pPr>
      <w:r>
        <w:rPr>
          <w:rFonts w:ascii="Arial" w:hAnsi="Arial" w:cs="Arial"/>
          <w:sz w:val="23"/>
          <w:szCs w:val="23"/>
        </w:rPr>
        <w:t xml:space="preserve">The Clerk will continue to provide annual reports to </w:t>
      </w:r>
      <w:r w:rsidR="00C355E9">
        <w:rPr>
          <w:rFonts w:ascii="Arial" w:hAnsi="Arial" w:cs="Arial"/>
          <w:sz w:val="23"/>
          <w:szCs w:val="23"/>
        </w:rPr>
        <w:t>P</w:t>
      </w:r>
      <w:r>
        <w:rPr>
          <w:rFonts w:ascii="Arial" w:hAnsi="Arial" w:cs="Arial"/>
          <w:sz w:val="23"/>
          <w:szCs w:val="23"/>
        </w:rPr>
        <w:t>arliament following each financial year</w:t>
      </w:r>
      <w:r w:rsidR="00C355E9">
        <w:rPr>
          <w:rFonts w:ascii="Arial" w:hAnsi="Arial" w:cs="Arial"/>
          <w:sz w:val="23"/>
          <w:szCs w:val="23"/>
        </w:rPr>
        <w:t>. However</w:t>
      </w:r>
      <w:r>
        <w:rPr>
          <w:rFonts w:ascii="Arial" w:hAnsi="Arial" w:cs="Arial"/>
          <w:sz w:val="23"/>
          <w:szCs w:val="23"/>
        </w:rPr>
        <w:t>, annual reports will only include expenditure up to 100% of a me</w:t>
      </w:r>
      <w:r w:rsidR="00E94DA8">
        <w:rPr>
          <w:rFonts w:ascii="Arial" w:hAnsi="Arial" w:cs="Arial"/>
          <w:sz w:val="23"/>
          <w:szCs w:val="23"/>
        </w:rPr>
        <w:t>mber’s allowance or allocation.</w:t>
      </w:r>
    </w:p>
    <w:p w14:paraId="1AB83100" w14:textId="77777777" w:rsidR="00251803" w:rsidRDefault="00251803" w:rsidP="00C355E9">
      <w:pPr>
        <w:rPr>
          <w:rFonts w:ascii="Arial" w:hAnsi="Arial" w:cs="Arial"/>
          <w:sz w:val="23"/>
          <w:szCs w:val="23"/>
        </w:rPr>
      </w:pPr>
    </w:p>
    <w:p w14:paraId="273C8C04" w14:textId="0C79A90B" w:rsidR="00251803" w:rsidRDefault="00251803" w:rsidP="00C355E9">
      <w:pPr>
        <w:rPr>
          <w:rFonts w:ascii="Arial" w:hAnsi="Arial" w:cs="Arial"/>
          <w:sz w:val="23"/>
          <w:szCs w:val="23"/>
        </w:rPr>
      </w:pPr>
      <w:r>
        <w:rPr>
          <w:rFonts w:ascii="Arial" w:hAnsi="Arial" w:cs="Arial"/>
          <w:sz w:val="23"/>
          <w:szCs w:val="23"/>
        </w:rPr>
        <w:t xml:space="preserve">The Tribunal reiterates that it relies upon the data in the Annual Reports and provided to the Clerk to assess the adequacy of allowances and encourages members to expend their allowances </w:t>
      </w:r>
      <w:r w:rsidR="00791FB8">
        <w:rPr>
          <w:rFonts w:ascii="Arial" w:hAnsi="Arial" w:cs="Arial"/>
          <w:sz w:val="23"/>
          <w:szCs w:val="23"/>
        </w:rPr>
        <w:t>as necessary to service their electorate. The Tribunal will monitor this expenditure and make any resulting adjustment</w:t>
      </w:r>
      <w:r w:rsidR="00BE52CE">
        <w:rPr>
          <w:rFonts w:ascii="Arial" w:hAnsi="Arial" w:cs="Arial"/>
          <w:sz w:val="23"/>
          <w:szCs w:val="23"/>
        </w:rPr>
        <w:t>s to the quantum of allowances.</w:t>
      </w:r>
    </w:p>
    <w:p w14:paraId="629131D3" w14:textId="77777777" w:rsidR="00E94DA8" w:rsidRDefault="00E94DA8" w:rsidP="00E94DA8">
      <w:pPr>
        <w:pStyle w:val="Subtitle"/>
        <w:spacing w:after="160" w:line="259" w:lineRule="auto"/>
        <w:rPr>
          <w:rFonts w:ascii="Arial" w:hAnsi="Arial" w:cs="Arial"/>
          <w:sz w:val="23"/>
          <w:szCs w:val="23"/>
        </w:rPr>
      </w:pPr>
      <w:r>
        <w:rPr>
          <w:rFonts w:ascii="Arial" w:hAnsi="Arial" w:cs="Arial"/>
          <w:sz w:val="23"/>
          <w:szCs w:val="23"/>
        </w:rPr>
        <w:lastRenderedPageBreak/>
        <w:t>Other Issues</w:t>
      </w:r>
    </w:p>
    <w:p w14:paraId="77314D35" w14:textId="77777777" w:rsidR="00610DB6" w:rsidRPr="00BE52CE" w:rsidRDefault="00610DB6" w:rsidP="00BE52CE">
      <w:pPr>
        <w:rPr>
          <w:rFonts w:ascii="Arial" w:hAnsi="Arial" w:cs="Arial"/>
          <w:sz w:val="23"/>
          <w:szCs w:val="23"/>
          <w:u w:val="single"/>
        </w:rPr>
      </w:pPr>
      <w:r w:rsidRPr="00BE52CE">
        <w:rPr>
          <w:rFonts w:ascii="Arial" w:hAnsi="Arial" w:cs="Arial"/>
          <w:sz w:val="23"/>
          <w:szCs w:val="23"/>
          <w:u w:val="single"/>
        </w:rPr>
        <w:t xml:space="preserve">Minor equipment </w:t>
      </w:r>
    </w:p>
    <w:p w14:paraId="396BD720" w14:textId="77777777" w:rsidR="00610DB6" w:rsidRPr="00C355E9" w:rsidRDefault="00610DB6" w:rsidP="00C355E9">
      <w:pPr>
        <w:rPr>
          <w:rFonts w:ascii="Arial" w:hAnsi="Arial" w:cs="Arial"/>
          <w:sz w:val="23"/>
          <w:szCs w:val="23"/>
        </w:rPr>
      </w:pPr>
      <w:r w:rsidRPr="003551BF">
        <w:rPr>
          <w:rFonts w:ascii="Arial" w:hAnsi="Arial" w:cs="Arial"/>
          <w:sz w:val="23"/>
          <w:szCs w:val="23"/>
        </w:rPr>
        <w:t xml:space="preserve">Minor equipment is one of the seven categories within the ECA and </w:t>
      </w:r>
      <w:r>
        <w:rPr>
          <w:rFonts w:ascii="Arial" w:hAnsi="Arial" w:cs="Arial"/>
          <w:sz w:val="23"/>
          <w:szCs w:val="23"/>
        </w:rPr>
        <w:t xml:space="preserve">is utilised for minor electorate office equipment not provided by the Parliamentary Service. The </w:t>
      </w:r>
      <w:r w:rsidRPr="00C355E9">
        <w:rPr>
          <w:rFonts w:ascii="Arial" w:hAnsi="Arial" w:cs="Arial"/>
          <w:sz w:val="23"/>
          <w:szCs w:val="23"/>
        </w:rPr>
        <w:t xml:space="preserve">category was designed to meet the cost of a range of small equipment items that had been previously provided by the Parliament. The shift to allow members to purchase minor equipment items allowed for greater flexibility, an ability for members to purchase goods locally and a reduction in administrative costs to purchase and track low value items. </w:t>
      </w:r>
    </w:p>
    <w:p w14:paraId="7928BD9D" w14:textId="77777777" w:rsidR="00610DB6" w:rsidRPr="00C355E9" w:rsidRDefault="00610DB6" w:rsidP="00C355E9">
      <w:pPr>
        <w:rPr>
          <w:rFonts w:ascii="Arial" w:hAnsi="Arial" w:cs="Arial"/>
          <w:sz w:val="23"/>
          <w:szCs w:val="23"/>
        </w:rPr>
      </w:pPr>
    </w:p>
    <w:p w14:paraId="2AFF2BD1" w14:textId="637931A9" w:rsidR="00610DB6" w:rsidRPr="003551BF" w:rsidRDefault="00610DB6" w:rsidP="00C355E9">
      <w:pPr>
        <w:rPr>
          <w:rFonts w:ascii="Arial" w:hAnsi="Arial" w:cs="Arial"/>
          <w:sz w:val="23"/>
          <w:szCs w:val="23"/>
        </w:rPr>
      </w:pPr>
      <w:r w:rsidRPr="00C355E9">
        <w:rPr>
          <w:rFonts w:ascii="Arial" w:hAnsi="Arial" w:cs="Arial"/>
          <w:sz w:val="23"/>
          <w:szCs w:val="23"/>
        </w:rPr>
        <w:t>Equipment purchased by members is deemed to be the member’s property and</w:t>
      </w:r>
      <w:r w:rsidR="009630B1">
        <w:rPr>
          <w:rFonts w:ascii="Arial" w:hAnsi="Arial" w:cs="Arial"/>
          <w:sz w:val="23"/>
          <w:szCs w:val="23"/>
        </w:rPr>
        <w:t>,</w:t>
      </w:r>
      <w:r w:rsidRPr="00C355E9">
        <w:rPr>
          <w:rFonts w:ascii="Arial" w:hAnsi="Arial" w:cs="Arial"/>
          <w:sz w:val="23"/>
          <w:szCs w:val="23"/>
        </w:rPr>
        <w:t xml:space="preserve"> as such, expenditure on equipment which exceeds Fringe Benefit Tax (FBT) thresholds incurs FBT. </w:t>
      </w:r>
      <w:r w:rsidRPr="003551BF">
        <w:rPr>
          <w:rFonts w:ascii="Arial" w:hAnsi="Arial" w:cs="Arial"/>
          <w:sz w:val="23"/>
          <w:szCs w:val="23"/>
        </w:rPr>
        <w:t xml:space="preserve">The Tribunal notes the Clerk is considering this </w:t>
      </w:r>
      <w:r>
        <w:rPr>
          <w:rFonts w:ascii="Arial" w:hAnsi="Arial" w:cs="Arial"/>
          <w:sz w:val="23"/>
          <w:szCs w:val="23"/>
        </w:rPr>
        <w:t xml:space="preserve">taxation </w:t>
      </w:r>
      <w:r w:rsidRPr="003551BF">
        <w:rPr>
          <w:rFonts w:ascii="Arial" w:hAnsi="Arial" w:cs="Arial"/>
          <w:sz w:val="23"/>
          <w:szCs w:val="23"/>
        </w:rPr>
        <w:t>issue</w:t>
      </w:r>
      <w:r>
        <w:rPr>
          <w:rFonts w:ascii="Arial" w:hAnsi="Arial" w:cs="Arial"/>
          <w:sz w:val="23"/>
          <w:szCs w:val="23"/>
        </w:rPr>
        <w:t xml:space="preserve"> and will </w:t>
      </w:r>
      <w:r w:rsidR="003005EA">
        <w:rPr>
          <w:rFonts w:ascii="Arial" w:hAnsi="Arial" w:cs="Arial"/>
          <w:sz w:val="23"/>
          <w:szCs w:val="23"/>
        </w:rPr>
        <w:t xml:space="preserve">provide further advice </w:t>
      </w:r>
      <w:r>
        <w:rPr>
          <w:rFonts w:ascii="Arial" w:hAnsi="Arial" w:cs="Arial"/>
          <w:sz w:val="23"/>
          <w:szCs w:val="23"/>
        </w:rPr>
        <w:t xml:space="preserve">in due course. </w:t>
      </w:r>
    </w:p>
    <w:p w14:paraId="1A40CD77" w14:textId="77777777" w:rsidR="00610DB6" w:rsidRDefault="00610DB6" w:rsidP="00610DB6"/>
    <w:p w14:paraId="43170E38" w14:textId="77777777" w:rsidR="00610DB6" w:rsidRPr="00BE52CE" w:rsidRDefault="00610DB6" w:rsidP="00BE52CE">
      <w:pPr>
        <w:rPr>
          <w:rFonts w:ascii="Arial" w:hAnsi="Arial" w:cs="Arial"/>
          <w:sz w:val="23"/>
          <w:szCs w:val="23"/>
          <w:u w:val="single"/>
        </w:rPr>
      </w:pPr>
      <w:r w:rsidRPr="00BE52CE">
        <w:rPr>
          <w:rFonts w:ascii="Arial" w:hAnsi="Arial" w:cs="Arial"/>
          <w:sz w:val="23"/>
          <w:szCs w:val="23"/>
          <w:u w:val="single"/>
        </w:rPr>
        <w:t xml:space="preserve">Child care expenses </w:t>
      </w:r>
    </w:p>
    <w:p w14:paraId="668958D4" w14:textId="57640068" w:rsidR="00610DB6" w:rsidRPr="00C355E9" w:rsidRDefault="00610DB6" w:rsidP="00610DB6">
      <w:pPr>
        <w:rPr>
          <w:rFonts w:ascii="Arial" w:hAnsi="Arial" w:cs="Arial"/>
          <w:sz w:val="23"/>
          <w:szCs w:val="23"/>
        </w:rPr>
      </w:pPr>
      <w:r w:rsidRPr="00C355E9">
        <w:rPr>
          <w:rFonts w:ascii="Arial" w:hAnsi="Arial" w:cs="Arial"/>
          <w:sz w:val="23"/>
          <w:szCs w:val="23"/>
        </w:rPr>
        <w:t>In the Tribunal’s 2017 review of allowances, consideration was given to provision of</w:t>
      </w:r>
      <w:r w:rsidR="00012AF9">
        <w:rPr>
          <w:rFonts w:ascii="Arial" w:hAnsi="Arial" w:cs="Arial"/>
          <w:sz w:val="23"/>
          <w:szCs w:val="23"/>
        </w:rPr>
        <w:t xml:space="preserve"> a</w:t>
      </w:r>
      <w:r w:rsidRPr="00C355E9">
        <w:rPr>
          <w:rFonts w:ascii="Arial" w:hAnsi="Arial" w:cs="Arial"/>
          <w:sz w:val="23"/>
          <w:szCs w:val="23"/>
        </w:rPr>
        <w:t xml:space="preserve"> child</w:t>
      </w:r>
      <w:r w:rsidR="009630B1">
        <w:rPr>
          <w:rFonts w:ascii="Arial" w:hAnsi="Arial" w:cs="Arial"/>
          <w:sz w:val="23"/>
          <w:szCs w:val="23"/>
        </w:rPr>
        <w:t xml:space="preserve"> </w:t>
      </w:r>
      <w:r w:rsidRPr="00C355E9">
        <w:rPr>
          <w:rFonts w:ascii="Arial" w:hAnsi="Arial" w:cs="Arial"/>
          <w:sz w:val="23"/>
          <w:szCs w:val="23"/>
        </w:rPr>
        <w:t xml:space="preserve">care </w:t>
      </w:r>
      <w:r w:rsidR="00012AF9">
        <w:rPr>
          <w:rFonts w:ascii="Arial" w:hAnsi="Arial" w:cs="Arial"/>
          <w:sz w:val="23"/>
          <w:szCs w:val="23"/>
        </w:rPr>
        <w:t xml:space="preserve">allowance </w:t>
      </w:r>
      <w:r w:rsidRPr="00C355E9">
        <w:rPr>
          <w:rFonts w:ascii="Arial" w:hAnsi="Arial" w:cs="Arial"/>
          <w:sz w:val="23"/>
          <w:szCs w:val="23"/>
        </w:rPr>
        <w:t>for members with young children. Since the 2017 review, the Tribunal notes that Parliamentary sitting hours have been amended to commence at 9:30</w:t>
      </w:r>
      <w:r w:rsidR="009630B1">
        <w:rPr>
          <w:rFonts w:ascii="Arial" w:hAnsi="Arial" w:cs="Arial"/>
          <w:sz w:val="23"/>
          <w:szCs w:val="23"/>
        </w:rPr>
        <w:t xml:space="preserve"> </w:t>
      </w:r>
      <w:r w:rsidRPr="00C355E9">
        <w:rPr>
          <w:rFonts w:ascii="Arial" w:hAnsi="Arial" w:cs="Arial"/>
          <w:sz w:val="23"/>
          <w:szCs w:val="23"/>
        </w:rPr>
        <w:t>am and automatically adjourn at 7:30</w:t>
      </w:r>
      <w:r w:rsidR="009630B1">
        <w:rPr>
          <w:rFonts w:ascii="Arial" w:hAnsi="Arial" w:cs="Arial"/>
          <w:sz w:val="23"/>
          <w:szCs w:val="23"/>
        </w:rPr>
        <w:t xml:space="preserve"> </w:t>
      </w:r>
      <w:r w:rsidRPr="00C355E9">
        <w:rPr>
          <w:rFonts w:ascii="Arial" w:hAnsi="Arial" w:cs="Arial"/>
          <w:sz w:val="23"/>
          <w:szCs w:val="23"/>
        </w:rPr>
        <w:t>pm on Tuesday and Wednesday and at 6:30</w:t>
      </w:r>
      <w:r w:rsidR="009630B1">
        <w:rPr>
          <w:rFonts w:ascii="Arial" w:hAnsi="Arial" w:cs="Arial"/>
          <w:sz w:val="23"/>
          <w:szCs w:val="23"/>
        </w:rPr>
        <w:t xml:space="preserve"> </w:t>
      </w:r>
      <w:r w:rsidRPr="00C355E9">
        <w:rPr>
          <w:rFonts w:ascii="Arial" w:hAnsi="Arial" w:cs="Arial"/>
          <w:sz w:val="23"/>
          <w:szCs w:val="23"/>
        </w:rPr>
        <w:t xml:space="preserve">pm on Thursday. </w:t>
      </w:r>
    </w:p>
    <w:p w14:paraId="3E2198BA" w14:textId="77777777" w:rsidR="00610DB6" w:rsidRPr="00C355E9" w:rsidRDefault="00610DB6" w:rsidP="00610DB6">
      <w:pPr>
        <w:rPr>
          <w:rFonts w:ascii="Arial" w:hAnsi="Arial" w:cs="Arial"/>
          <w:sz w:val="23"/>
          <w:szCs w:val="23"/>
        </w:rPr>
      </w:pPr>
    </w:p>
    <w:p w14:paraId="29ECFE00" w14:textId="77777777" w:rsidR="00610DB6" w:rsidRPr="00C355E9" w:rsidRDefault="003005EA" w:rsidP="00610DB6">
      <w:pPr>
        <w:rPr>
          <w:rFonts w:ascii="Arial" w:hAnsi="Arial" w:cs="Arial"/>
          <w:sz w:val="23"/>
          <w:szCs w:val="23"/>
        </w:rPr>
      </w:pPr>
      <w:r>
        <w:rPr>
          <w:rFonts w:ascii="Arial" w:hAnsi="Arial" w:cs="Arial"/>
          <w:sz w:val="23"/>
          <w:szCs w:val="23"/>
        </w:rPr>
        <w:t>The Tribunal supports the work-</w:t>
      </w:r>
      <w:r w:rsidR="00610DB6" w:rsidRPr="00C355E9">
        <w:rPr>
          <w:rFonts w:ascii="Arial" w:hAnsi="Arial" w:cs="Arial"/>
          <w:sz w:val="23"/>
          <w:szCs w:val="23"/>
        </w:rPr>
        <w:t xml:space="preserve">life balance for </w:t>
      </w:r>
      <w:r>
        <w:rPr>
          <w:rFonts w:ascii="Arial" w:hAnsi="Arial" w:cs="Arial"/>
          <w:sz w:val="23"/>
          <w:szCs w:val="23"/>
        </w:rPr>
        <w:t>members offered by the amended p</w:t>
      </w:r>
      <w:r w:rsidR="00610DB6" w:rsidRPr="00C355E9">
        <w:rPr>
          <w:rFonts w:ascii="Arial" w:hAnsi="Arial" w:cs="Arial"/>
          <w:sz w:val="23"/>
          <w:szCs w:val="23"/>
        </w:rPr>
        <w:t xml:space="preserve">arliamentary sitting hours and will </w:t>
      </w:r>
      <w:r w:rsidR="00923455">
        <w:rPr>
          <w:rFonts w:ascii="Arial" w:hAnsi="Arial" w:cs="Arial"/>
          <w:sz w:val="23"/>
          <w:szCs w:val="23"/>
        </w:rPr>
        <w:t xml:space="preserve">maintain </w:t>
      </w:r>
      <w:r>
        <w:rPr>
          <w:rFonts w:ascii="Arial" w:hAnsi="Arial" w:cs="Arial"/>
          <w:sz w:val="23"/>
          <w:szCs w:val="23"/>
        </w:rPr>
        <w:t>a watching brief on</w:t>
      </w:r>
      <w:r w:rsidR="00610DB6" w:rsidRPr="00C355E9">
        <w:rPr>
          <w:rFonts w:ascii="Arial" w:hAnsi="Arial" w:cs="Arial"/>
          <w:sz w:val="23"/>
          <w:szCs w:val="23"/>
        </w:rPr>
        <w:t xml:space="preserve"> the matter of child care</w:t>
      </w:r>
      <w:r w:rsidR="00923455">
        <w:rPr>
          <w:rFonts w:ascii="Arial" w:hAnsi="Arial" w:cs="Arial"/>
          <w:sz w:val="23"/>
          <w:szCs w:val="23"/>
        </w:rPr>
        <w:t xml:space="preserve"> in future reviews</w:t>
      </w:r>
      <w:r w:rsidR="00610DB6" w:rsidRPr="00C355E9">
        <w:rPr>
          <w:rFonts w:ascii="Arial" w:hAnsi="Arial" w:cs="Arial"/>
          <w:sz w:val="23"/>
          <w:szCs w:val="23"/>
        </w:rPr>
        <w:t>.</w:t>
      </w:r>
    </w:p>
    <w:p w14:paraId="03D90518" w14:textId="77777777" w:rsidR="00610DB6" w:rsidRPr="00C355E9" w:rsidRDefault="00610DB6" w:rsidP="00610DB6">
      <w:pPr>
        <w:rPr>
          <w:rFonts w:ascii="Arial" w:hAnsi="Arial" w:cs="Arial"/>
          <w:sz w:val="23"/>
          <w:szCs w:val="23"/>
        </w:rPr>
      </w:pPr>
    </w:p>
    <w:p w14:paraId="37A51AF3" w14:textId="77777777" w:rsidR="00A122B7" w:rsidRDefault="00A122B7" w:rsidP="006C564B">
      <w:pPr>
        <w:spacing w:after="160" w:line="259" w:lineRule="auto"/>
        <w:rPr>
          <w:rFonts w:ascii="Arial" w:hAnsi="Arial" w:cs="Arial"/>
          <w:sz w:val="23"/>
          <w:szCs w:val="23"/>
        </w:rPr>
      </w:pPr>
    </w:p>
    <w:p w14:paraId="4421E764" w14:textId="77777777" w:rsidR="004E7105" w:rsidRDefault="00610DB6">
      <w:pPr>
        <w:rPr>
          <w:rFonts w:ascii="Arial" w:hAnsi="Arial" w:cs="Arial"/>
          <w:lang w:val="en-US"/>
        </w:rPr>
        <w:sectPr w:rsidR="004E7105" w:rsidSect="000B5C5A">
          <w:type w:val="continuous"/>
          <w:pgSz w:w="11906" w:h="16838"/>
          <w:pgMar w:top="1531" w:right="1134" w:bottom="851" w:left="1134" w:header="709" w:footer="0" w:gutter="0"/>
          <w:cols w:space="708"/>
          <w:docGrid w:linePitch="360"/>
        </w:sectPr>
      </w:pPr>
      <w:r>
        <w:rPr>
          <w:rFonts w:ascii="Arial" w:hAnsi="Arial" w:cs="Arial"/>
          <w:lang w:val="en-US"/>
        </w:rPr>
        <w:br w:type="page"/>
      </w:r>
    </w:p>
    <w:p w14:paraId="4313FA69" w14:textId="77777777" w:rsidR="007F271C" w:rsidRPr="007E469D" w:rsidRDefault="007F271C" w:rsidP="007F271C">
      <w:pPr>
        <w:pStyle w:val="Title"/>
        <w:pBdr>
          <w:bottom w:val="single" w:sz="8" w:space="7" w:color="4F81BD"/>
        </w:pBdr>
        <w:rPr>
          <w:rFonts w:ascii="Arial" w:hAnsi="Arial" w:cs="Arial"/>
          <w:lang w:val="en-US"/>
        </w:rPr>
      </w:pPr>
      <w:r w:rsidRPr="007E469D">
        <w:rPr>
          <w:rFonts w:ascii="Arial" w:hAnsi="Arial" w:cs="Arial"/>
          <w:lang w:val="en-US"/>
        </w:rPr>
        <w:lastRenderedPageBreak/>
        <w:t>D</w:t>
      </w:r>
      <w:r>
        <w:rPr>
          <w:rFonts w:ascii="Arial" w:hAnsi="Arial" w:cs="Arial"/>
          <w:lang w:val="en-US"/>
        </w:rPr>
        <w:t>etermination 1</w:t>
      </w:r>
      <w:r w:rsidR="001730A0">
        <w:rPr>
          <w:rFonts w:ascii="Arial" w:hAnsi="Arial" w:cs="Arial"/>
          <w:lang w:val="en-US"/>
        </w:rPr>
        <w:t>8</w:t>
      </w:r>
      <w:r>
        <w:rPr>
          <w:rFonts w:ascii="Arial" w:hAnsi="Arial" w:cs="Arial"/>
          <w:lang w:val="en-US"/>
        </w:rPr>
        <w:t>/2018</w:t>
      </w:r>
    </w:p>
    <w:p w14:paraId="707A777E" w14:textId="77777777" w:rsidR="007F271C" w:rsidRDefault="007F271C" w:rsidP="007F271C">
      <w:pPr>
        <w:spacing w:after="160" w:line="259" w:lineRule="auto"/>
        <w:rPr>
          <w:rFonts w:ascii="Arial" w:hAnsi="Arial" w:cs="Arial"/>
          <w:sz w:val="23"/>
          <w:szCs w:val="23"/>
        </w:rPr>
      </w:pPr>
      <w:r>
        <w:rPr>
          <w:rFonts w:ascii="Arial" w:hAnsi="Arial" w:cs="Arial"/>
          <w:sz w:val="23"/>
          <w:szCs w:val="23"/>
        </w:rPr>
        <w:t>Any inconsistencies between earlier Tribunal Determinations and Determination 1</w:t>
      </w:r>
      <w:r w:rsidR="001730A0">
        <w:rPr>
          <w:rFonts w:ascii="Arial" w:hAnsi="Arial" w:cs="Arial"/>
          <w:sz w:val="23"/>
          <w:szCs w:val="23"/>
        </w:rPr>
        <w:t>8</w:t>
      </w:r>
      <w:r>
        <w:rPr>
          <w:rFonts w:ascii="Arial" w:hAnsi="Arial" w:cs="Arial"/>
          <w:sz w:val="23"/>
          <w:szCs w:val="23"/>
        </w:rPr>
        <w:t>/2018 are resolved in favour of Determination 1</w:t>
      </w:r>
      <w:r w:rsidR="001730A0">
        <w:rPr>
          <w:rFonts w:ascii="Arial" w:hAnsi="Arial" w:cs="Arial"/>
          <w:sz w:val="23"/>
          <w:szCs w:val="23"/>
        </w:rPr>
        <w:t>8</w:t>
      </w:r>
      <w:r>
        <w:rPr>
          <w:rFonts w:ascii="Arial" w:hAnsi="Arial" w:cs="Arial"/>
          <w:sz w:val="23"/>
          <w:szCs w:val="23"/>
        </w:rPr>
        <w:t xml:space="preserve">/2018. Matters in earlier Determinations not addressed in this Determination are confirmed by the Tribunal and not amended. </w:t>
      </w:r>
    </w:p>
    <w:p w14:paraId="25470573" w14:textId="77777777" w:rsidR="007F271C" w:rsidRDefault="007F271C" w:rsidP="00E509AE">
      <w:pPr>
        <w:pStyle w:val="Subtitle"/>
        <w:spacing w:after="160" w:line="259" w:lineRule="auto"/>
        <w:ind w:left="360"/>
        <w:rPr>
          <w:rFonts w:ascii="Arial" w:hAnsi="Arial" w:cs="Arial"/>
          <w:sz w:val="23"/>
          <w:szCs w:val="23"/>
        </w:rPr>
      </w:pPr>
      <w:r>
        <w:rPr>
          <w:rFonts w:ascii="Arial" w:hAnsi="Arial" w:cs="Arial"/>
          <w:sz w:val="23"/>
          <w:szCs w:val="23"/>
        </w:rPr>
        <w:t>Electorate and Communication Allowance</w:t>
      </w:r>
    </w:p>
    <w:p w14:paraId="3B0D55E4" w14:textId="51FF89F5" w:rsidR="009D7A6D" w:rsidRPr="00B960F8" w:rsidRDefault="007F271C" w:rsidP="00B960F8">
      <w:pPr>
        <w:pStyle w:val="ListParagraph"/>
        <w:numPr>
          <w:ilvl w:val="0"/>
          <w:numId w:val="17"/>
        </w:numPr>
        <w:spacing w:after="160" w:line="259" w:lineRule="auto"/>
        <w:rPr>
          <w:rFonts w:ascii="Arial" w:hAnsi="Arial" w:cs="Arial"/>
          <w:sz w:val="23"/>
          <w:szCs w:val="23"/>
        </w:rPr>
      </w:pPr>
      <w:r w:rsidRPr="00152704">
        <w:rPr>
          <w:rFonts w:ascii="Arial" w:hAnsi="Arial" w:cs="Arial"/>
          <w:sz w:val="23"/>
          <w:szCs w:val="23"/>
        </w:rPr>
        <w:t>The Tribunal determines that</w:t>
      </w:r>
      <w:r w:rsidR="0024595D" w:rsidRPr="00152704">
        <w:rPr>
          <w:rFonts w:ascii="Arial" w:hAnsi="Arial" w:cs="Arial"/>
          <w:sz w:val="23"/>
          <w:szCs w:val="23"/>
        </w:rPr>
        <w:t xml:space="preserve"> the </w:t>
      </w:r>
      <w:r w:rsidRPr="00152704">
        <w:rPr>
          <w:rFonts w:ascii="Arial" w:hAnsi="Arial" w:cs="Arial"/>
          <w:sz w:val="23"/>
          <w:szCs w:val="23"/>
        </w:rPr>
        <w:t xml:space="preserve">Electorate and Communication Allowance </w:t>
      </w:r>
      <w:r w:rsidR="0024595D" w:rsidRPr="00152704">
        <w:rPr>
          <w:rFonts w:ascii="Arial" w:hAnsi="Arial" w:cs="Arial"/>
          <w:sz w:val="23"/>
          <w:szCs w:val="23"/>
        </w:rPr>
        <w:t xml:space="preserve">will be increased by </w:t>
      </w:r>
      <w:r w:rsidR="00791FB8" w:rsidRPr="00152704">
        <w:rPr>
          <w:rFonts w:ascii="Arial" w:hAnsi="Arial" w:cs="Arial"/>
          <w:sz w:val="23"/>
          <w:szCs w:val="23"/>
        </w:rPr>
        <w:t>2.6</w:t>
      </w:r>
      <w:r w:rsidR="00816E24">
        <w:rPr>
          <w:rFonts w:ascii="Arial" w:hAnsi="Arial" w:cs="Arial"/>
          <w:sz w:val="23"/>
          <w:szCs w:val="23"/>
        </w:rPr>
        <w:t>0</w:t>
      </w:r>
      <w:r w:rsidR="00791FB8" w:rsidRPr="00152704">
        <w:rPr>
          <w:rFonts w:ascii="Arial" w:hAnsi="Arial" w:cs="Arial"/>
          <w:sz w:val="23"/>
          <w:szCs w:val="23"/>
        </w:rPr>
        <w:t>%</w:t>
      </w:r>
      <w:r w:rsidR="009D7A6D" w:rsidRPr="00152704">
        <w:rPr>
          <w:rFonts w:ascii="Arial" w:hAnsi="Arial" w:cs="Arial"/>
          <w:sz w:val="23"/>
          <w:szCs w:val="23"/>
        </w:rPr>
        <w:t xml:space="preserve"> </w:t>
      </w:r>
      <w:r w:rsidR="00BC0631">
        <w:rPr>
          <w:rFonts w:ascii="Arial" w:hAnsi="Arial" w:cs="Arial"/>
          <w:sz w:val="23"/>
          <w:szCs w:val="23"/>
        </w:rPr>
        <w:t xml:space="preserve">(rounded to the nearest $100) </w:t>
      </w:r>
      <w:r w:rsidR="009D7A6D" w:rsidRPr="00152704">
        <w:rPr>
          <w:rFonts w:ascii="Arial" w:hAnsi="Arial" w:cs="Arial"/>
          <w:sz w:val="23"/>
          <w:szCs w:val="23"/>
        </w:rPr>
        <w:t>as set out in the table below</w:t>
      </w:r>
      <w:r w:rsidR="00B960F8">
        <w:rPr>
          <w:rFonts w:ascii="Arial" w:hAnsi="Arial" w:cs="Arial"/>
          <w:sz w:val="23"/>
          <w:szCs w:val="23"/>
        </w:rPr>
        <w:t>:</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4"/>
        <w:gridCol w:w="4815"/>
      </w:tblGrid>
      <w:tr w:rsidR="00B960F8" w:rsidRPr="00194E62" w14:paraId="60D7D5E7" w14:textId="77777777" w:rsidTr="006268A9">
        <w:trPr>
          <w:cantSplit/>
          <w:trHeight w:val="40"/>
        </w:trPr>
        <w:tc>
          <w:tcPr>
            <w:tcW w:w="4814" w:type="dxa"/>
            <w:shd w:val="clear" w:color="auto" w:fill="8EAADB" w:themeFill="accent1" w:themeFillTint="99"/>
            <w:tcMar>
              <w:top w:w="0" w:type="dxa"/>
              <w:left w:w="108" w:type="dxa"/>
              <w:bottom w:w="0" w:type="dxa"/>
              <w:right w:w="108" w:type="dxa"/>
            </w:tcMar>
            <w:hideMark/>
          </w:tcPr>
          <w:p w14:paraId="31CE2B76" w14:textId="77777777" w:rsidR="00B960F8" w:rsidRPr="00194E62" w:rsidRDefault="00B960F8" w:rsidP="006268A9">
            <w:pPr>
              <w:spacing w:after="160" w:line="259" w:lineRule="auto"/>
              <w:jc w:val="center"/>
              <w:rPr>
                <w:rFonts w:ascii="Arial" w:hAnsi="Arial" w:cs="Arial"/>
                <w:b/>
              </w:rPr>
            </w:pPr>
            <w:r w:rsidRPr="00194E62">
              <w:rPr>
                <w:rFonts w:ascii="Arial" w:hAnsi="Arial" w:cs="Arial"/>
                <w:b/>
              </w:rPr>
              <w:t>Band</w:t>
            </w:r>
          </w:p>
        </w:tc>
        <w:tc>
          <w:tcPr>
            <w:tcW w:w="4815" w:type="dxa"/>
            <w:shd w:val="clear" w:color="auto" w:fill="8EAADB" w:themeFill="accent1" w:themeFillTint="99"/>
            <w:tcMar>
              <w:top w:w="0" w:type="dxa"/>
              <w:left w:w="108" w:type="dxa"/>
              <w:bottom w:w="0" w:type="dxa"/>
              <w:right w:w="108" w:type="dxa"/>
            </w:tcMar>
            <w:hideMark/>
          </w:tcPr>
          <w:p w14:paraId="4D6618F2" w14:textId="77777777" w:rsidR="00B960F8" w:rsidRPr="00194E62" w:rsidRDefault="00B960F8" w:rsidP="006268A9">
            <w:pPr>
              <w:spacing w:after="160" w:line="259" w:lineRule="auto"/>
              <w:jc w:val="center"/>
              <w:rPr>
                <w:rFonts w:ascii="Arial" w:hAnsi="Arial" w:cs="Arial"/>
                <w:b/>
              </w:rPr>
            </w:pPr>
            <w:r w:rsidRPr="00194E62">
              <w:rPr>
                <w:rFonts w:ascii="Arial" w:hAnsi="Arial" w:cs="Arial"/>
                <w:b/>
              </w:rPr>
              <w:t>Quantum of allowance</w:t>
            </w:r>
          </w:p>
        </w:tc>
      </w:tr>
      <w:tr w:rsidR="00B960F8" w:rsidRPr="00152704" w14:paraId="1A0ED0C7" w14:textId="77777777" w:rsidTr="006268A9">
        <w:trPr>
          <w:cantSplit/>
        </w:trPr>
        <w:tc>
          <w:tcPr>
            <w:tcW w:w="4814" w:type="dxa"/>
            <w:tcMar>
              <w:top w:w="0" w:type="dxa"/>
              <w:left w:w="108" w:type="dxa"/>
              <w:bottom w:w="0" w:type="dxa"/>
              <w:right w:w="108" w:type="dxa"/>
            </w:tcMar>
            <w:hideMark/>
          </w:tcPr>
          <w:p w14:paraId="5335DE87" w14:textId="77777777" w:rsidR="00B960F8" w:rsidRPr="00152704" w:rsidRDefault="00B960F8" w:rsidP="006268A9">
            <w:pPr>
              <w:spacing w:after="160" w:line="259" w:lineRule="auto"/>
              <w:jc w:val="center"/>
              <w:rPr>
                <w:rFonts w:ascii="Arial" w:hAnsi="Arial" w:cs="Arial"/>
              </w:rPr>
            </w:pPr>
            <w:r w:rsidRPr="00152704">
              <w:rPr>
                <w:rFonts w:ascii="Arial" w:hAnsi="Arial" w:cs="Arial"/>
              </w:rPr>
              <w:t>Band 1</w:t>
            </w:r>
          </w:p>
        </w:tc>
        <w:tc>
          <w:tcPr>
            <w:tcW w:w="4815" w:type="dxa"/>
            <w:tcMar>
              <w:top w:w="0" w:type="dxa"/>
              <w:left w:w="108" w:type="dxa"/>
              <w:bottom w:w="0" w:type="dxa"/>
              <w:right w:w="108" w:type="dxa"/>
            </w:tcMar>
          </w:tcPr>
          <w:p w14:paraId="54A6B230" w14:textId="77777777" w:rsidR="00B960F8" w:rsidRPr="00152704" w:rsidRDefault="00B960F8" w:rsidP="006268A9">
            <w:pPr>
              <w:spacing w:after="160" w:line="259" w:lineRule="auto"/>
              <w:jc w:val="center"/>
              <w:rPr>
                <w:rFonts w:ascii="Arial" w:hAnsi="Arial" w:cs="Arial"/>
              </w:rPr>
            </w:pPr>
            <w:r w:rsidRPr="00152704">
              <w:rPr>
                <w:rFonts w:ascii="Arial" w:hAnsi="Arial" w:cs="Arial"/>
              </w:rPr>
              <w:t>$69,</w:t>
            </w:r>
            <w:r>
              <w:rPr>
                <w:rFonts w:ascii="Arial" w:hAnsi="Arial" w:cs="Arial"/>
              </w:rPr>
              <w:t>600</w:t>
            </w:r>
          </w:p>
        </w:tc>
      </w:tr>
      <w:tr w:rsidR="00B960F8" w:rsidRPr="00152704" w14:paraId="4E023867" w14:textId="77777777" w:rsidTr="006268A9">
        <w:trPr>
          <w:cantSplit/>
        </w:trPr>
        <w:tc>
          <w:tcPr>
            <w:tcW w:w="4814" w:type="dxa"/>
            <w:tcMar>
              <w:top w:w="0" w:type="dxa"/>
              <w:left w:w="108" w:type="dxa"/>
              <w:bottom w:w="0" w:type="dxa"/>
              <w:right w:w="108" w:type="dxa"/>
            </w:tcMar>
            <w:hideMark/>
          </w:tcPr>
          <w:p w14:paraId="456C2701" w14:textId="77777777" w:rsidR="00B960F8" w:rsidRPr="00152704" w:rsidRDefault="00B960F8" w:rsidP="006268A9">
            <w:pPr>
              <w:spacing w:after="160" w:line="259" w:lineRule="auto"/>
              <w:jc w:val="center"/>
              <w:rPr>
                <w:rFonts w:ascii="Arial" w:hAnsi="Arial" w:cs="Arial"/>
              </w:rPr>
            </w:pPr>
            <w:r w:rsidRPr="00152704">
              <w:rPr>
                <w:rFonts w:ascii="Arial" w:hAnsi="Arial" w:cs="Arial"/>
              </w:rPr>
              <w:t>Band 2</w:t>
            </w:r>
          </w:p>
        </w:tc>
        <w:tc>
          <w:tcPr>
            <w:tcW w:w="4815" w:type="dxa"/>
            <w:tcMar>
              <w:top w:w="0" w:type="dxa"/>
              <w:left w:w="108" w:type="dxa"/>
              <w:bottom w:w="0" w:type="dxa"/>
              <w:right w:w="108" w:type="dxa"/>
            </w:tcMar>
          </w:tcPr>
          <w:p w14:paraId="61211A7E" w14:textId="77777777" w:rsidR="00B960F8" w:rsidRPr="00152704" w:rsidRDefault="00B960F8" w:rsidP="006268A9">
            <w:pPr>
              <w:spacing w:after="160" w:line="259" w:lineRule="auto"/>
              <w:jc w:val="center"/>
              <w:rPr>
                <w:rFonts w:ascii="Arial" w:hAnsi="Arial" w:cs="Arial"/>
              </w:rPr>
            </w:pPr>
            <w:r w:rsidRPr="00152704">
              <w:rPr>
                <w:rFonts w:ascii="Arial" w:hAnsi="Arial" w:cs="Arial"/>
              </w:rPr>
              <w:t>$72,2</w:t>
            </w:r>
            <w:r>
              <w:rPr>
                <w:rFonts w:ascii="Arial" w:hAnsi="Arial" w:cs="Arial"/>
              </w:rPr>
              <w:t>00</w:t>
            </w:r>
          </w:p>
        </w:tc>
      </w:tr>
      <w:tr w:rsidR="00B960F8" w:rsidRPr="00152704" w14:paraId="5F2EE4DD" w14:textId="77777777" w:rsidTr="006268A9">
        <w:trPr>
          <w:cantSplit/>
        </w:trPr>
        <w:tc>
          <w:tcPr>
            <w:tcW w:w="4814" w:type="dxa"/>
            <w:tcMar>
              <w:top w:w="0" w:type="dxa"/>
              <w:left w:w="108" w:type="dxa"/>
              <w:bottom w:w="0" w:type="dxa"/>
              <w:right w:w="108" w:type="dxa"/>
            </w:tcMar>
            <w:hideMark/>
          </w:tcPr>
          <w:p w14:paraId="463A9F16" w14:textId="77777777" w:rsidR="00B960F8" w:rsidRPr="00152704" w:rsidRDefault="00B960F8" w:rsidP="006268A9">
            <w:pPr>
              <w:spacing w:after="160" w:line="259" w:lineRule="auto"/>
              <w:jc w:val="center"/>
              <w:rPr>
                <w:rFonts w:ascii="Arial" w:hAnsi="Arial" w:cs="Arial"/>
              </w:rPr>
            </w:pPr>
            <w:r w:rsidRPr="00152704">
              <w:rPr>
                <w:rFonts w:ascii="Arial" w:hAnsi="Arial" w:cs="Arial"/>
              </w:rPr>
              <w:t>Band 3</w:t>
            </w:r>
          </w:p>
        </w:tc>
        <w:tc>
          <w:tcPr>
            <w:tcW w:w="4815" w:type="dxa"/>
            <w:tcMar>
              <w:top w:w="0" w:type="dxa"/>
              <w:left w:w="108" w:type="dxa"/>
              <w:bottom w:w="0" w:type="dxa"/>
              <w:right w:w="108" w:type="dxa"/>
            </w:tcMar>
          </w:tcPr>
          <w:p w14:paraId="51F5D666" w14:textId="77777777" w:rsidR="00B960F8" w:rsidRPr="00152704" w:rsidRDefault="00B960F8" w:rsidP="006268A9">
            <w:pPr>
              <w:spacing w:after="160" w:line="259" w:lineRule="auto"/>
              <w:jc w:val="center"/>
              <w:rPr>
                <w:rFonts w:ascii="Arial" w:hAnsi="Arial" w:cs="Arial"/>
              </w:rPr>
            </w:pPr>
            <w:r w:rsidRPr="00152704">
              <w:rPr>
                <w:rFonts w:ascii="Arial" w:hAnsi="Arial" w:cs="Arial"/>
              </w:rPr>
              <w:t>$73,</w:t>
            </w:r>
            <w:r>
              <w:rPr>
                <w:rFonts w:ascii="Arial" w:hAnsi="Arial" w:cs="Arial"/>
              </w:rPr>
              <w:t>900</w:t>
            </w:r>
          </w:p>
        </w:tc>
      </w:tr>
      <w:tr w:rsidR="00B960F8" w:rsidRPr="00332760" w14:paraId="195622D2" w14:textId="77777777" w:rsidTr="006268A9">
        <w:trPr>
          <w:cantSplit/>
        </w:trPr>
        <w:tc>
          <w:tcPr>
            <w:tcW w:w="4814" w:type="dxa"/>
            <w:tcMar>
              <w:top w:w="0" w:type="dxa"/>
              <w:left w:w="108" w:type="dxa"/>
              <w:bottom w:w="0" w:type="dxa"/>
              <w:right w:w="108" w:type="dxa"/>
            </w:tcMar>
            <w:hideMark/>
          </w:tcPr>
          <w:p w14:paraId="250EDC03" w14:textId="77777777" w:rsidR="00B960F8" w:rsidRPr="00152704" w:rsidRDefault="00B960F8" w:rsidP="006268A9">
            <w:pPr>
              <w:spacing w:after="160" w:line="259" w:lineRule="auto"/>
              <w:jc w:val="center"/>
              <w:rPr>
                <w:rFonts w:ascii="Arial" w:hAnsi="Arial" w:cs="Arial"/>
              </w:rPr>
            </w:pPr>
            <w:r w:rsidRPr="00152704">
              <w:rPr>
                <w:rFonts w:ascii="Arial" w:hAnsi="Arial" w:cs="Arial"/>
              </w:rPr>
              <w:t>Band 4</w:t>
            </w:r>
          </w:p>
        </w:tc>
        <w:tc>
          <w:tcPr>
            <w:tcW w:w="4815" w:type="dxa"/>
            <w:tcMar>
              <w:top w:w="0" w:type="dxa"/>
              <w:left w:w="108" w:type="dxa"/>
              <w:bottom w:w="0" w:type="dxa"/>
              <w:right w:w="108" w:type="dxa"/>
            </w:tcMar>
          </w:tcPr>
          <w:p w14:paraId="461B1DE1" w14:textId="77777777" w:rsidR="00B960F8" w:rsidRPr="00152704" w:rsidRDefault="00B960F8" w:rsidP="006268A9">
            <w:pPr>
              <w:spacing w:after="160" w:line="259" w:lineRule="auto"/>
              <w:jc w:val="center"/>
              <w:rPr>
                <w:rFonts w:ascii="Arial" w:hAnsi="Arial" w:cs="Arial"/>
              </w:rPr>
            </w:pPr>
            <w:r w:rsidRPr="00152704">
              <w:rPr>
                <w:rFonts w:ascii="Arial" w:hAnsi="Arial" w:cs="Arial"/>
              </w:rPr>
              <w:t>$76,4</w:t>
            </w:r>
            <w:r>
              <w:rPr>
                <w:rFonts w:ascii="Arial" w:hAnsi="Arial" w:cs="Arial"/>
              </w:rPr>
              <w:t>00</w:t>
            </w:r>
          </w:p>
        </w:tc>
      </w:tr>
    </w:tbl>
    <w:p w14:paraId="5DCD8E05" w14:textId="77777777" w:rsidR="00B960F8" w:rsidRDefault="00B960F8" w:rsidP="00791FB8">
      <w:pPr>
        <w:pStyle w:val="ListParagraph"/>
        <w:spacing w:after="160" w:line="259" w:lineRule="auto"/>
        <w:rPr>
          <w:rFonts w:ascii="Arial" w:hAnsi="Arial" w:cs="Arial"/>
          <w:sz w:val="23"/>
          <w:szCs w:val="23"/>
        </w:rPr>
      </w:pPr>
    </w:p>
    <w:p w14:paraId="09A4EA64" w14:textId="77777777" w:rsidR="00FA188B" w:rsidRPr="003D45E6" w:rsidRDefault="00FA188B" w:rsidP="00152704">
      <w:pPr>
        <w:pStyle w:val="ListParagraph"/>
        <w:numPr>
          <w:ilvl w:val="0"/>
          <w:numId w:val="17"/>
        </w:numPr>
        <w:spacing w:after="160" w:line="259" w:lineRule="auto"/>
        <w:rPr>
          <w:rFonts w:ascii="Arial" w:hAnsi="Arial" w:cs="Arial"/>
          <w:sz w:val="23"/>
          <w:szCs w:val="23"/>
        </w:rPr>
      </w:pPr>
      <w:r w:rsidRPr="009F461B">
        <w:rPr>
          <w:rFonts w:ascii="Arial" w:hAnsi="Arial" w:cs="Arial"/>
          <w:sz w:val="23"/>
          <w:szCs w:val="23"/>
        </w:rPr>
        <w:t>The Tribunal determines that</w:t>
      </w:r>
      <w:r>
        <w:rPr>
          <w:rFonts w:ascii="Arial" w:hAnsi="Arial" w:cs="Arial"/>
          <w:sz w:val="23"/>
          <w:szCs w:val="23"/>
        </w:rPr>
        <w:t xml:space="preserve"> t</w:t>
      </w:r>
      <w:r w:rsidR="0024595D" w:rsidRPr="0024595D">
        <w:rPr>
          <w:rFonts w:ascii="Arial" w:hAnsi="Arial" w:cs="Arial"/>
          <w:sz w:val="23"/>
          <w:szCs w:val="23"/>
        </w:rPr>
        <w:t xml:space="preserve">he electorates of Burdekin, Callide </w:t>
      </w:r>
      <w:r w:rsidR="00791FB8">
        <w:rPr>
          <w:rFonts w:ascii="Arial" w:hAnsi="Arial" w:cs="Arial"/>
          <w:sz w:val="23"/>
          <w:szCs w:val="23"/>
        </w:rPr>
        <w:t>a</w:t>
      </w:r>
      <w:r w:rsidR="0024595D" w:rsidRPr="0024595D">
        <w:rPr>
          <w:rFonts w:ascii="Arial" w:hAnsi="Arial" w:cs="Arial"/>
          <w:sz w:val="23"/>
          <w:szCs w:val="23"/>
        </w:rPr>
        <w:t xml:space="preserve">nd Southern Downs </w:t>
      </w:r>
      <w:r w:rsidR="00791FB8">
        <w:rPr>
          <w:rFonts w:ascii="Arial" w:hAnsi="Arial" w:cs="Arial"/>
          <w:sz w:val="23"/>
          <w:szCs w:val="23"/>
        </w:rPr>
        <w:t>are in</w:t>
      </w:r>
      <w:r w:rsidR="0024595D" w:rsidRPr="0024595D">
        <w:rPr>
          <w:rFonts w:ascii="Arial" w:hAnsi="Arial" w:cs="Arial"/>
          <w:sz w:val="23"/>
          <w:szCs w:val="23"/>
        </w:rPr>
        <w:t xml:space="preserve"> Band 4 of the Electorate and Communication Allowanc</w:t>
      </w:r>
      <w:r w:rsidR="0024595D" w:rsidRPr="00E509AE">
        <w:rPr>
          <w:rFonts w:ascii="Arial" w:hAnsi="Arial" w:cs="Arial"/>
          <w:sz w:val="23"/>
          <w:szCs w:val="23"/>
        </w:rPr>
        <w:t>e</w:t>
      </w:r>
      <w:r w:rsidRPr="00E509AE">
        <w:rPr>
          <w:rFonts w:ascii="Arial" w:hAnsi="Arial" w:cs="Arial"/>
          <w:sz w:val="23"/>
          <w:szCs w:val="23"/>
        </w:rPr>
        <w:t>.</w:t>
      </w:r>
    </w:p>
    <w:p w14:paraId="16C0BAA6" w14:textId="77777777" w:rsidR="00DC3D2B" w:rsidRDefault="00FA188B" w:rsidP="00E509AE">
      <w:pPr>
        <w:spacing w:after="160" w:line="259" w:lineRule="auto"/>
        <w:ind w:left="360"/>
        <w:rPr>
          <w:rFonts w:ascii="Arial" w:hAnsi="Arial" w:cs="Arial"/>
          <w:i/>
          <w:iCs/>
          <w:color w:val="4F81BD"/>
          <w:spacing w:val="15"/>
          <w:sz w:val="23"/>
          <w:szCs w:val="23"/>
        </w:rPr>
      </w:pPr>
      <w:r w:rsidRPr="00FA188B">
        <w:rPr>
          <w:rFonts w:ascii="Arial" w:hAnsi="Arial" w:cs="Arial"/>
          <w:i/>
          <w:iCs/>
          <w:color w:val="4F81BD"/>
          <w:spacing w:val="15"/>
          <w:sz w:val="23"/>
          <w:szCs w:val="23"/>
        </w:rPr>
        <w:t xml:space="preserve">General Travel Allocation </w:t>
      </w:r>
    </w:p>
    <w:p w14:paraId="7AC52E3E" w14:textId="1E71384C" w:rsidR="00BF77D5" w:rsidRDefault="00DC3D2B" w:rsidP="00152704">
      <w:pPr>
        <w:pStyle w:val="ListParagraph"/>
        <w:numPr>
          <w:ilvl w:val="0"/>
          <w:numId w:val="17"/>
        </w:numPr>
        <w:spacing w:after="160" w:line="259" w:lineRule="auto"/>
        <w:rPr>
          <w:rFonts w:ascii="Arial" w:hAnsi="Arial" w:cs="Arial"/>
          <w:sz w:val="23"/>
          <w:szCs w:val="23"/>
        </w:rPr>
      </w:pPr>
      <w:r w:rsidRPr="00E97533">
        <w:rPr>
          <w:rFonts w:ascii="Arial" w:hAnsi="Arial" w:cs="Arial"/>
          <w:sz w:val="23"/>
          <w:szCs w:val="23"/>
        </w:rPr>
        <w:t xml:space="preserve">The </w:t>
      </w:r>
      <w:r w:rsidR="00E97533" w:rsidRPr="00E97533">
        <w:rPr>
          <w:rFonts w:ascii="Arial" w:hAnsi="Arial" w:cs="Arial"/>
          <w:sz w:val="23"/>
          <w:szCs w:val="23"/>
        </w:rPr>
        <w:t>Tribunal</w:t>
      </w:r>
      <w:r w:rsidRPr="00E97533">
        <w:rPr>
          <w:rFonts w:ascii="Arial" w:hAnsi="Arial" w:cs="Arial"/>
          <w:sz w:val="23"/>
          <w:szCs w:val="23"/>
        </w:rPr>
        <w:t xml:space="preserve"> </w:t>
      </w:r>
      <w:r w:rsidR="00E97533" w:rsidRPr="00E97533">
        <w:rPr>
          <w:rFonts w:ascii="Arial" w:hAnsi="Arial" w:cs="Arial"/>
          <w:sz w:val="23"/>
          <w:szCs w:val="23"/>
        </w:rPr>
        <w:t>determines</w:t>
      </w:r>
      <w:r w:rsidRPr="00E97533">
        <w:rPr>
          <w:rFonts w:ascii="Arial" w:hAnsi="Arial" w:cs="Arial"/>
          <w:sz w:val="23"/>
          <w:szCs w:val="23"/>
        </w:rPr>
        <w:t xml:space="preserve"> that the </w:t>
      </w:r>
      <w:r w:rsidR="00E97533" w:rsidRPr="00E97533">
        <w:rPr>
          <w:rFonts w:ascii="Arial" w:hAnsi="Arial" w:cs="Arial"/>
          <w:sz w:val="23"/>
          <w:szCs w:val="23"/>
        </w:rPr>
        <w:t xml:space="preserve">quantum of Band 4 of the General Travel Allocation will be increased by </w:t>
      </w:r>
      <w:r w:rsidR="00791FB8" w:rsidRPr="00152704">
        <w:rPr>
          <w:rFonts w:ascii="Arial" w:hAnsi="Arial" w:cs="Arial"/>
          <w:sz w:val="23"/>
          <w:szCs w:val="23"/>
        </w:rPr>
        <w:t>2.60%</w:t>
      </w:r>
      <w:r w:rsidR="00E97533" w:rsidRPr="00152704">
        <w:rPr>
          <w:rFonts w:ascii="Arial" w:hAnsi="Arial" w:cs="Arial"/>
          <w:sz w:val="23"/>
          <w:szCs w:val="23"/>
        </w:rPr>
        <w:t xml:space="preserve"> </w:t>
      </w:r>
      <w:r w:rsidR="00BC0631">
        <w:rPr>
          <w:rFonts w:ascii="Arial" w:hAnsi="Arial" w:cs="Arial"/>
          <w:sz w:val="23"/>
          <w:szCs w:val="23"/>
        </w:rPr>
        <w:t xml:space="preserve">(rounded to the nearest $100) </w:t>
      </w:r>
      <w:r w:rsidR="00E97533" w:rsidRPr="00152704">
        <w:rPr>
          <w:rFonts w:ascii="Arial" w:hAnsi="Arial" w:cs="Arial"/>
          <w:sz w:val="23"/>
          <w:szCs w:val="23"/>
        </w:rPr>
        <w:t>to $</w:t>
      </w:r>
      <w:r w:rsidR="00791FB8">
        <w:rPr>
          <w:rFonts w:ascii="Arial" w:hAnsi="Arial" w:cs="Arial"/>
          <w:sz w:val="23"/>
          <w:szCs w:val="23"/>
        </w:rPr>
        <w:t>79,7</w:t>
      </w:r>
      <w:r w:rsidR="00BC0631">
        <w:rPr>
          <w:rFonts w:ascii="Arial" w:hAnsi="Arial" w:cs="Arial"/>
          <w:sz w:val="23"/>
          <w:szCs w:val="23"/>
        </w:rPr>
        <w:t>00</w:t>
      </w:r>
      <w:r w:rsidR="00E97533" w:rsidRPr="00E97533">
        <w:rPr>
          <w:rFonts w:ascii="Arial" w:hAnsi="Arial" w:cs="Arial"/>
          <w:sz w:val="23"/>
          <w:szCs w:val="23"/>
        </w:rPr>
        <w:t xml:space="preserve">. </w:t>
      </w:r>
    </w:p>
    <w:p w14:paraId="798C0CB6" w14:textId="77777777" w:rsidR="00E97533" w:rsidRPr="00E97533" w:rsidRDefault="00E97533" w:rsidP="00E97533">
      <w:pPr>
        <w:pStyle w:val="ListParagraph"/>
        <w:spacing w:after="160" w:line="259" w:lineRule="auto"/>
        <w:rPr>
          <w:rFonts w:ascii="Arial" w:hAnsi="Arial" w:cs="Arial"/>
          <w:sz w:val="23"/>
          <w:szCs w:val="23"/>
        </w:rPr>
      </w:pPr>
    </w:p>
    <w:p w14:paraId="0CD09CA1" w14:textId="77777777" w:rsidR="00BF77D5" w:rsidRDefault="00E97533" w:rsidP="00152704">
      <w:pPr>
        <w:pStyle w:val="ListParagraph"/>
        <w:numPr>
          <w:ilvl w:val="0"/>
          <w:numId w:val="17"/>
        </w:numPr>
        <w:spacing w:after="160" w:line="259" w:lineRule="auto"/>
        <w:rPr>
          <w:rFonts w:ascii="Arial" w:hAnsi="Arial" w:cs="Arial"/>
          <w:sz w:val="23"/>
          <w:szCs w:val="23"/>
        </w:rPr>
      </w:pPr>
      <w:r w:rsidRPr="00E97533">
        <w:rPr>
          <w:rFonts w:ascii="Arial" w:hAnsi="Arial" w:cs="Arial"/>
          <w:sz w:val="23"/>
          <w:szCs w:val="23"/>
        </w:rPr>
        <w:t xml:space="preserve">The Tribunal determines that the </w:t>
      </w:r>
      <w:r>
        <w:rPr>
          <w:rFonts w:ascii="Arial" w:hAnsi="Arial" w:cs="Arial"/>
          <w:sz w:val="23"/>
          <w:szCs w:val="23"/>
        </w:rPr>
        <w:t xml:space="preserve">following electorates </w:t>
      </w:r>
      <w:r w:rsidR="00A71DC6">
        <w:rPr>
          <w:rFonts w:ascii="Arial" w:hAnsi="Arial" w:cs="Arial"/>
          <w:sz w:val="23"/>
          <w:szCs w:val="23"/>
        </w:rPr>
        <w:t xml:space="preserve">are not eligible to receive the </w:t>
      </w:r>
      <w:r w:rsidR="009F638D">
        <w:rPr>
          <w:rFonts w:ascii="Arial" w:hAnsi="Arial" w:cs="Arial"/>
          <w:sz w:val="23"/>
          <w:szCs w:val="23"/>
        </w:rPr>
        <w:t xml:space="preserve">full </w:t>
      </w:r>
      <w:r w:rsidR="003005EA">
        <w:rPr>
          <w:rFonts w:ascii="Arial" w:hAnsi="Arial" w:cs="Arial"/>
          <w:sz w:val="23"/>
          <w:szCs w:val="23"/>
        </w:rPr>
        <w:t xml:space="preserve">Daily Travel Allowance </w:t>
      </w:r>
      <w:r w:rsidR="00CF5B13">
        <w:rPr>
          <w:rFonts w:ascii="Arial" w:hAnsi="Arial" w:cs="Arial"/>
          <w:sz w:val="23"/>
          <w:szCs w:val="23"/>
        </w:rPr>
        <w:t>for overnight stays in Brisbane city</w:t>
      </w:r>
      <w:r w:rsidR="009F638D">
        <w:rPr>
          <w:rFonts w:ascii="Arial" w:hAnsi="Arial" w:cs="Arial"/>
          <w:sz w:val="23"/>
          <w:szCs w:val="23"/>
        </w:rPr>
        <w:t xml:space="preserve"> ($315)</w:t>
      </w:r>
      <w:r w:rsidR="000E51A1">
        <w:rPr>
          <w:rFonts w:ascii="Arial" w:hAnsi="Arial" w:cs="Arial"/>
          <w:sz w:val="23"/>
          <w:szCs w:val="23"/>
        </w:rPr>
        <w:t>:</w:t>
      </w:r>
    </w:p>
    <w:p w14:paraId="3A157F5E" w14:textId="77777777" w:rsidR="000E51A1" w:rsidRPr="000E51A1" w:rsidRDefault="000E51A1" w:rsidP="000E51A1">
      <w:pPr>
        <w:pStyle w:val="ListParagraph"/>
        <w:rPr>
          <w:rFonts w:ascii="Arial" w:hAnsi="Arial" w:cs="Arial"/>
          <w:sz w:val="23"/>
          <w:szCs w:val="23"/>
        </w:rPr>
      </w:pPr>
    </w:p>
    <w:p w14:paraId="65C3F96F" w14:textId="77777777" w:rsidR="000E51A1" w:rsidRDefault="000E51A1" w:rsidP="000E51A1">
      <w:pPr>
        <w:pStyle w:val="ListParagraph"/>
        <w:numPr>
          <w:ilvl w:val="1"/>
          <w:numId w:val="13"/>
        </w:numPr>
        <w:rPr>
          <w:rFonts w:ascii="Arial" w:hAnsi="Arial" w:cs="Arial"/>
          <w:color w:val="FF0000"/>
        </w:rPr>
        <w:sectPr w:rsidR="000E51A1" w:rsidSect="004E7105">
          <w:headerReference w:type="default" r:id="rId19"/>
          <w:pgSz w:w="11906" w:h="16838"/>
          <w:pgMar w:top="1440" w:right="1133" w:bottom="851" w:left="1134" w:header="709" w:footer="0" w:gutter="0"/>
          <w:cols w:space="708"/>
          <w:docGrid w:linePitch="360"/>
        </w:sectPr>
      </w:pPr>
    </w:p>
    <w:p w14:paraId="2A4511AF" w14:textId="77777777" w:rsidR="000E51A1" w:rsidRPr="000E51A1" w:rsidRDefault="000E51A1" w:rsidP="000E51A1">
      <w:pPr>
        <w:pStyle w:val="ListParagraph"/>
        <w:numPr>
          <w:ilvl w:val="1"/>
          <w:numId w:val="13"/>
        </w:numPr>
        <w:rPr>
          <w:rFonts w:ascii="Arial" w:hAnsi="Arial" w:cs="Arial"/>
        </w:rPr>
      </w:pPr>
      <w:r w:rsidRPr="000E51A1">
        <w:rPr>
          <w:rFonts w:ascii="Arial" w:hAnsi="Arial" w:cs="Arial"/>
        </w:rPr>
        <w:t>Algester</w:t>
      </w:r>
    </w:p>
    <w:p w14:paraId="36C431CE" w14:textId="77777777" w:rsidR="000E51A1" w:rsidRPr="000E51A1" w:rsidRDefault="000E51A1" w:rsidP="000E51A1">
      <w:pPr>
        <w:pStyle w:val="ListParagraph"/>
        <w:numPr>
          <w:ilvl w:val="1"/>
          <w:numId w:val="13"/>
        </w:numPr>
        <w:rPr>
          <w:rFonts w:ascii="Arial" w:hAnsi="Arial" w:cs="Arial"/>
        </w:rPr>
      </w:pPr>
      <w:r w:rsidRPr="000E51A1">
        <w:rPr>
          <w:rFonts w:ascii="Arial" w:hAnsi="Arial" w:cs="Arial"/>
        </w:rPr>
        <w:t>Aspley</w:t>
      </w:r>
    </w:p>
    <w:p w14:paraId="1FB76D67" w14:textId="77777777" w:rsidR="000E51A1" w:rsidRPr="000E51A1" w:rsidRDefault="000E51A1" w:rsidP="000E51A1">
      <w:pPr>
        <w:pStyle w:val="ListParagraph"/>
        <w:numPr>
          <w:ilvl w:val="1"/>
          <w:numId w:val="13"/>
        </w:numPr>
        <w:rPr>
          <w:rFonts w:ascii="Arial" w:hAnsi="Arial" w:cs="Arial"/>
        </w:rPr>
      </w:pPr>
      <w:r w:rsidRPr="000E51A1">
        <w:rPr>
          <w:rFonts w:ascii="Arial" w:hAnsi="Arial" w:cs="Arial"/>
        </w:rPr>
        <w:t>Bulimba</w:t>
      </w:r>
    </w:p>
    <w:p w14:paraId="5AECB96B" w14:textId="77777777" w:rsidR="000E51A1" w:rsidRPr="000E51A1" w:rsidRDefault="000E51A1" w:rsidP="000E51A1">
      <w:pPr>
        <w:pStyle w:val="ListParagraph"/>
        <w:numPr>
          <w:ilvl w:val="1"/>
          <w:numId w:val="13"/>
        </w:numPr>
        <w:rPr>
          <w:rFonts w:ascii="Arial" w:hAnsi="Arial" w:cs="Arial"/>
        </w:rPr>
      </w:pPr>
      <w:r w:rsidRPr="000E51A1">
        <w:rPr>
          <w:rFonts w:ascii="Arial" w:hAnsi="Arial" w:cs="Arial"/>
        </w:rPr>
        <w:t>Chatsworth</w:t>
      </w:r>
    </w:p>
    <w:p w14:paraId="46923622" w14:textId="77777777" w:rsidR="000E51A1" w:rsidRPr="000E51A1" w:rsidRDefault="000E51A1" w:rsidP="000E51A1">
      <w:pPr>
        <w:pStyle w:val="ListParagraph"/>
        <w:numPr>
          <w:ilvl w:val="1"/>
          <w:numId w:val="13"/>
        </w:numPr>
        <w:rPr>
          <w:rFonts w:ascii="Arial" w:hAnsi="Arial" w:cs="Arial"/>
        </w:rPr>
      </w:pPr>
      <w:r w:rsidRPr="000E51A1">
        <w:rPr>
          <w:rFonts w:ascii="Arial" w:hAnsi="Arial" w:cs="Arial"/>
        </w:rPr>
        <w:t>Clayfield</w:t>
      </w:r>
    </w:p>
    <w:p w14:paraId="72337E48" w14:textId="77777777" w:rsidR="000E51A1" w:rsidRPr="000E51A1" w:rsidRDefault="000E51A1" w:rsidP="000E51A1">
      <w:pPr>
        <w:pStyle w:val="ListParagraph"/>
        <w:numPr>
          <w:ilvl w:val="1"/>
          <w:numId w:val="13"/>
        </w:numPr>
        <w:rPr>
          <w:rFonts w:ascii="Arial" w:hAnsi="Arial" w:cs="Arial"/>
        </w:rPr>
      </w:pPr>
      <w:r w:rsidRPr="000E51A1">
        <w:rPr>
          <w:rFonts w:ascii="Arial" w:hAnsi="Arial" w:cs="Arial"/>
        </w:rPr>
        <w:t>Cooper</w:t>
      </w:r>
    </w:p>
    <w:p w14:paraId="3C807862" w14:textId="77777777" w:rsidR="000E51A1" w:rsidRPr="000E51A1" w:rsidRDefault="000E51A1" w:rsidP="000E51A1">
      <w:pPr>
        <w:pStyle w:val="ListParagraph"/>
        <w:numPr>
          <w:ilvl w:val="1"/>
          <w:numId w:val="13"/>
        </w:numPr>
        <w:rPr>
          <w:rFonts w:ascii="Arial" w:hAnsi="Arial" w:cs="Arial"/>
        </w:rPr>
      </w:pPr>
      <w:r w:rsidRPr="000E51A1">
        <w:rPr>
          <w:rFonts w:ascii="Arial" w:hAnsi="Arial" w:cs="Arial"/>
        </w:rPr>
        <w:t>Everton</w:t>
      </w:r>
    </w:p>
    <w:p w14:paraId="2797148E" w14:textId="77777777" w:rsidR="000E51A1" w:rsidRPr="000E51A1" w:rsidRDefault="000E51A1" w:rsidP="000E51A1">
      <w:pPr>
        <w:pStyle w:val="ListParagraph"/>
        <w:numPr>
          <w:ilvl w:val="1"/>
          <w:numId w:val="13"/>
        </w:numPr>
        <w:rPr>
          <w:rFonts w:ascii="Arial" w:hAnsi="Arial" w:cs="Arial"/>
        </w:rPr>
      </w:pPr>
      <w:r w:rsidRPr="000E51A1">
        <w:rPr>
          <w:rFonts w:ascii="Arial" w:hAnsi="Arial" w:cs="Arial"/>
        </w:rPr>
        <w:t>Ferny Grove</w:t>
      </w:r>
    </w:p>
    <w:p w14:paraId="69FC53F7" w14:textId="77777777" w:rsidR="000E51A1" w:rsidRPr="000E51A1" w:rsidRDefault="000E51A1" w:rsidP="000E51A1">
      <w:pPr>
        <w:pStyle w:val="ListParagraph"/>
        <w:numPr>
          <w:ilvl w:val="1"/>
          <w:numId w:val="13"/>
        </w:numPr>
        <w:rPr>
          <w:rFonts w:ascii="Arial" w:hAnsi="Arial" w:cs="Arial"/>
        </w:rPr>
      </w:pPr>
      <w:r w:rsidRPr="000E51A1">
        <w:rPr>
          <w:rFonts w:ascii="Arial" w:hAnsi="Arial" w:cs="Arial"/>
        </w:rPr>
        <w:t>Greenslopes</w:t>
      </w:r>
    </w:p>
    <w:p w14:paraId="102E1668" w14:textId="77777777" w:rsidR="000E51A1" w:rsidRPr="000E51A1" w:rsidRDefault="000E51A1" w:rsidP="000E51A1">
      <w:pPr>
        <w:pStyle w:val="ListParagraph"/>
        <w:numPr>
          <w:ilvl w:val="1"/>
          <w:numId w:val="13"/>
        </w:numPr>
        <w:rPr>
          <w:rFonts w:ascii="Arial" w:hAnsi="Arial" w:cs="Arial"/>
        </w:rPr>
      </w:pPr>
      <w:r w:rsidRPr="000E51A1">
        <w:rPr>
          <w:rFonts w:ascii="Arial" w:hAnsi="Arial" w:cs="Arial"/>
        </w:rPr>
        <w:t>Inala</w:t>
      </w:r>
    </w:p>
    <w:p w14:paraId="47EDF2B6" w14:textId="77777777" w:rsidR="000E51A1" w:rsidRPr="000E51A1" w:rsidRDefault="000E51A1" w:rsidP="000E51A1">
      <w:pPr>
        <w:pStyle w:val="ListParagraph"/>
        <w:numPr>
          <w:ilvl w:val="1"/>
          <w:numId w:val="13"/>
        </w:numPr>
        <w:rPr>
          <w:rFonts w:ascii="Arial" w:hAnsi="Arial" w:cs="Arial"/>
        </w:rPr>
      </w:pPr>
      <w:r w:rsidRPr="000E51A1">
        <w:rPr>
          <w:rFonts w:ascii="Arial" w:hAnsi="Arial" w:cs="Arial"/>
        </w:rPr>
        <w:t>Lytton</w:t>
      </w:r>
    </w:p>
    <w:p w14:paraId="0E8501B8" w14:textId="77777777" w:rsidR="000E51A1" w:rsidRPr="000E51A1" w:rsidRDefault="000E51A1" w:rsidP="000E51A1">
      <w:pPr>
        <w:pStyle w:val="ListParagraph"/>
        <w:numPr>
          <w:ilvl w:val="1"/>
          <w:numId w:val="13"/>
        </w:numPr>
        <w:rPr>
          <w:rFonts w:ascii="Arial" w:hAnsi="Arial" w:cs="Arial"/>
        </w:rPr>
      </w:pPr>
      <w:proofErr w:type="spellStart"/>
      <w:r w:rsidRPr="000E51A1">
        <w:rPr>
          <w:rFonts w:ascii="Arial" w:hAnsi="Arial" w:cs="Arial"/>
        </w:rPr>
        <w:t>Maiwar</w:t>
      </w:r>
      <w:proofErr w:type="spellEnd"/>
    </w:p>
    <w:p w14:paraId="1F9F9BE7" w14:textId="77777777" w:rsidR="000E51A1" w:rsidRPr="000E51A1" w:rsidRDefault="000E51A1" w:rsidP="000E51A1">
      <w:pPr>
        <w:pStyle w:val="ListParagraph"/>
        <w:numPr>
          <w:ilvl w:val="1"/>
          <w:numId w:val="13"/>
        </w:numPr>
        <w:rPr>
          <w:rFonts w:ascii="Arial" w:hAnsi="Arial" w:cs="Arial"/>
        </w:rPr>
      </w:pPr>
      <w:r w:rsidRPr="000E51A1">
        <w:rPr>
          <w:rFonts w:ascii="Arial" w:hAnsi="Arial" w:cs="Arial"/>
        </w:rPr>
        <w:t>Mansfield</w:t>
      </w:r>
    </w:p>
    <w:p w14:paraId="492CBF44" w14:textId="77777777" w:rsidR="000E51A1" w:rsidRPr="000E51A1" w:rsidRDefault="000E51A1" w:rsidP="000E51A1">
      <w:pPr>
        <w:pStyle w:val="ListParagraph"/>
        <w:numPr>
          <w:ilvl w:val="1"/>
          <w:numId w:val="13"/>
        </w:numPr>
        <w:rPr>
          <w:rFonts w:ascii="Arial" w:hAnsi="Arial" w:cs="Arial"/>
        </w:rPr>
      </w:pPr>
      <w:r w:rsidRPr="000E51A1">
        <w:rPr>
          <w:rFonts w:ascii="Arial" w:hAnsi="Arial" w:cs="Arial"/>
        </w:rPr>
        <w:t>McConnell</w:t>
      </w:r>
    </w:p>
    <w:p w14:paraId="54B25F14" w14:textId="77777777" w:rsidR="000E51A1" w:rsidRPr="000E51A1" w:rsidRDefault="000E51A1" w:rsidP="000E51A1">
      <w:pPr>
        <w:pStyle w:val="ListParagraph"/>
        <w:numPr>
          <w:ilvl w:val="1"/>
          <w:numId w:val="13"/>
        </w:numPr>
        <w:rPr>
          <w:rFonts w:ascii="Arial" w:hAnsi="Arial" w:cs="Arial"/>
        </w:rPr>
      </w:pPr>
      <w:r w:rsidRPr="000E51A1">
        <w:rPr>
          <w:rFonts w:ascii="Arial" w:hAnsi="Arial" w:cs="Arial"/>
        </w:rPr>
        <w:t>Miller</w:t>
      </w:r>
    </w:p>
    <w:p w14:paraId="59F67820" w14:textId="77777777" w:rsidR="000E51A1" w:rsidRPr="000E51A1" w:rsidRDefault="000E51A1" w:rsidP="000E51A1">
      <w:pPr>
        <w:pStyle w:val="ListParagraph"/>
        <w:numPr>
          <w:ilvl w:val="1"/>
          <w:numId w:val="13"/>
        </w:numPr>
        <w:rPr>
          <w:rFonts w:ascii="Arial" w:hAnsi="Arial" w:cs="Arial"/>
        </w:rPr>
      </w:pPr>
      <w:r w:rsidRPr="000E51A1">
        <w:rPr>
          <w:rFonts w:ascii="Arial" w:hAnsi="Arial" w:cs="Arial"/>
        </w:rPr>
        <w:t>Moggill</w:t>
      </w:r>
    </w:p>
    <w:p w14:paraId="5F6B591C" w14:textId="77777777" w:rsidR="000E51A1" w:rsidRPr="000E51A1" w:rsidRDefault="000E51A1" w:rsidP="000E51A1">
      <w:pPr>
        <w:pStyle w:val="ListParagraph"/>
        <w:numPr>
          <w:ilvl w:val="1"/>
          <w:numId w:val="13"/>
        </w:numPr>
        <w:rPr>
          <w:rFonts w:ascii="Arial" w:hAnsi="Arial" w:cs="Arial"/>
        </w:rPr>
      </w:pPr>
      <w:r w:rsidRPr="000E51A1">
        <w:rPr>
          <w:rFonts w:ascii="Arial" w:hAnsi="Arial" w:cs="Arial"/>
        </w:rPr>
        <w:t xml:space="preserve">Mount Ommaney </w:t>
      </w:r>
    </w:p>
    <w:p w14:paraId="3446802F" w14:textId="77777777" w:rsidR="000E51A1" w:rsidRPr="000E51A1" w:rsidRDefault="000E51A1" w:rsidP="000E51A1">
      <w:pPr>
        <w:pStyle w:val="ListParagraph"/>
        <w:numPr>
          <w:ilvl w:val="1"/>
          <w:numId w:val="13"/>
        </w:numPr>
        <w:rPr>
          <w:rFonts w:ascii="Arial" w:hAnsi="Arial" w:cs="Arial"/>
        </w:rPr>
      </w:pPr>
      <w:r w:rsidRPr="000E51A1">
        <w:rPr>
          <w:rFonts w:ascii="Arial" w:hAnsi="Arial" w:cs="Arial"/>
        </w:rPr>
        <w:t>Nudgee</w:t>
      </w:r>
    </w:p>
    <w:p w14:paraId="0FB04BF7" w14:textId="77777777" w:rsidR="000E51A1" w:rsidRPr="000E51A1" w:rsidRDefault="000E51A1" w:rsidP="000E51A1">
      <w:pPr>
        <w:pStyle w:val="ListParagraph"/>
        <w:numPr>
          <w:ilvl w:val="1"/>
          <w:numId w:val="13"/>
        </w:numPr>
        <w:rPr>
          <w:rFonts w:ascii="Arial" w:hAnsi="Arial" w:cs="Arial"/>
        </w:rPr>
      </w:pPr>
      <w:r w:rsidRPr="000E51A1">
        <w:rPr>
          <w:rFonts w:ascii="Arial" w:hAnsi="Arial" w:cs="Arial"/>
        </w:rPr>
        <w:t>Sandgate</w:t>
      </w:r>
    </w:p>
    <w:p w14:paraId="795F01BE" w14:textId="77777777" w:rsidR="000E51A1" w:rsidRPr="000E51A1" w:rsidRDefault="000E51A1" w:rsidP="000E51A1">
      <w:pPr>
        <w:pStyle w:val="ListParagraph"/>
        <w:numPr>
          <w:ilvl w:val="1"/>
          <w:numId w:val="13"/>
        </w:numPr>
        <w:rPr>
          <w:rFonts w:ascii="Arial" w:hAnsi="Arial" w:cs="Arial"/>
        </w:rPr>
      </w:pPr>
      <w:r w:rsidRPr="000E51A1">
        <w:rPr>
          <w:rFonts w:ascii="Arial" w:hAnsi="Arial" w:cs="Arial"/>
        </w:rPr>
        <w:t>South Brisbane</w:t>
      </w:r>
    </w:p>
    <w:p w14:paraId="4CD2CD02" w14:textId="77777777" w:rsidR="000E51A1" w:rsidRPr="000E51A1" w:rsidRDefault="000E51A1" w:rsidP="000E51A1">
      <w:pPr>
        <w:pStyle w:val="ListParagraph"/>
        <w:numPr>
          <w:ilvl w:val="1"/>
          <w:numId w:val="13"/>
        </w:numPr>
        <w:rPr>
          <w:rFonts w:ascii="Arial" w:hAnsi="Arial" w:cs="Arial"/>
        </w:rPr>
      </w:pPr>
      <w:r w:rsidRPr="000E51A1">
        <w:rPr>
          <w:rFonts w:ascii="Arial" w:hAnsi="Arial" w:cs="Arial"/>
        </w:rPr>
        <w:t>Stafford</w:t>
      </w:r>
    </w:p>
    <w:p w14:paraId="4E0FB0A6" w14:textId="77777777" w:rsidR="000E51A1" w:rsidRPr="000E51A1" w:rsidRDefault="000E51A1" w:rsidP="000E51A1">
      <w:pPr>
        <w:pStyle w:val="ListParagraph"/>
        <w:numPr>
          <w:ilvl w:val="1"/>
          <w:numId w:val="13"/>
        </w:numPr>
        <w:rPr>
          <w:rFonts w:ascii="Arial" w:hAnsi="Arial" w:cs="Arial"/>
        </w:rPr>
      </w:pPr>
      <w:r w:rsidRPr="000E51A1">
        <w:rPr>
          <w:rFonts w:ascii="Arial" w:hAnsi="Arial" w:cs="Arial"/>
        </w:rPr>
        <w:t>Stretton</w:t>
      </w:r>
    </w:p>
    <w:p w14:paraId="4AF8B1DC" w14:textId="77777777" w:rsidR="000E51A1" w:rsidRPr="000E51A1" w:rsidRDefault="000E51A1" w:rsidP="000E51A1">
      <w:pPr>
        <w:pStyle w:val="ListParagraph"/>
        <w:numPr>
          <w:ilvl w:val="1"/>
          <w:numId w:val="13"/>
        </w:numPr>
        <w:rPr>
          <w:rFonts w:ascii="Arial" w:hAnsi="Arial" w:cs="Arial"/>
        </w:rPr>
      </w:pPr>
      <w:r w:rsidRPr="000E51A1">
        <w:rPr>
          <w:rFonts w:ascii="Arial" w:hAnsi="Arial" w:cs="Arial"/>
        </w:rPr>
        <w:t>Toohey</w:t>
      </w:r>
    </w:p>
    <w:p w14:paraId="41CC31CB" w14:textId="77777777" w:rsidR="000E51A1" w:rsidRPr="00A92CE8" w:rsidRDefault="000E51A1" w:rsidP="00A92CE8">
      <w:pPr>
        <w:spacing w:after="160" w:line="259" w:lineRule="auto"/>
        <w:rPr>
          <w:rFonts w:ascii="Arial" w:hAnsi="Arial" w:cs="Arial"/>
          <w:sz w:val="23"/>
          <w:szCs w:val="23"/>
        </w:rPr>
        <w:sectPr w:rsidR="000E51A1" w:rsidRPr="00A92CE8" w:rsidSect="000E51A1">
          <w:type w:val="continuous"/>
          <w:pgSz w:w="11906" w:h="16838"/>
          <w:pgMar w:top="1440" w:right="1133" w:bottom="851" w:left="1134" w:header="709" w:footer="0" w:gutter="0"/>
          <w:cols w:num="3" w:space="708"/>
          <w:docGrid w:linePitch="360"/>
        </w:sectPr>
      </w:pPr>
    </w:p>
    <w:p w14:paraId="519F0FAA" w14:textId="77777777" w:rsidR="00A92CE8" w:rsidRDefault="00A92CE8" w:rsidP="00A92CE8">
      <w:pPr>
        <w:pStyle w:val="ListParagraph"/>
        <w:spacing w:after="160" w:line="259" w:lineRule="auto"/>
        <w:rPr>
          <w:rFonts w:ascii="Arial" w:hAnsi="Arial" w:cs="Arial"/>
          <w:sz w:val="23"/>
          <w:szCs w:val="23"/>
        </w:rPr>
      </w:pPr>
    </w:p>
    <w:p w14:paraId="5E28BB35" w14:textId="5B631515" w:rsidR="009F638D" w:rsidRDefault="009F638D" w:rsidP="004A4564">
      <w:pPr>
        <w:pStyle w:val="ListParagraph"/>
        <w:spacing w:after="160" w:line="259" w:lineRule="auto"/>
        <w:rPr>
          <w:rFonts w:ascii="Arial" w:hAnsi="Arial" w:cs="Arial"/>
          <w:sz w:val="23"/>
          <w:szCs w:val="23"/>
        </w:rPr>
      </w:pPr>
      <w:r>
        <w:rPr>
          <w:rFonts w:ascii="Arial" w:hAnsi="Arial" w:cs="Arial"/>
          <w:sz w:val="23"/>
          <w:szCs w:val="23"/>
        </w:rPr>
        <w:t xml:space="preserve">Members in these electorates are still entitled to claim the </w:t>
      </w:r>
      <w:r w:rsidR="00B80511">
        <w:rPr>
          <w:rFonts w:ascii="Arial" w:hAnsi="Arial" w:cs="Arial"/>
          <w:sz w:val="23"/>
          <w:szCs w:val="23"/>
        </w:rPr>
        <w:t xml:space="preserve">incidental and meal expense components of the </w:t>
      </w:r>
      <w:r>
        <w:rPr>
          <w:rFonts w:ascii="Arial" w:hAnsi="Arial" w:cs="Arial"/>
          <w:sz w:val="23"/>
          <w:szCs w:val="23"/>
        </w:rPr>
        <w:t>Daily Travel Allowance</w:t>
      </w:r>
      <w:r w:rsidR="004A4564">
        <w:rPr>
          <w:rFonts w:ascii="Arial" w:hAnsi="Arial" w:cs="Arial"/>
          <w:sz w:val="23"/>
          <w:szCs w:val="23"/>
        </w:rPr>
        <w:t xml:space="preserve"> for overnight stays in Brisbane city</w:t>
      </w:r>
      <w:r w:rsidR="00B80511">
        <w:rPr>
          <w:rFonts w:ascii="Arial" w:hAnsi="Arial" w:cs="Arial"/>
          <w:sz w:val="23"/>
          <w:szCs w:val="23"/>
        </w:rPr>
        <w:t xml:space="preserve"> ($105)</w:t>
      </w:r>
      <w:r w:rsidR="004A4564">
        <w:rPr>
          <w:rFonts w:ascii="Arial" w:hAnsi="Arial" w:cs="Arial"/>
          <w:sz w:val="23"/>
          <w:szCs w:val="23"/>
        </w:rPr>
        <w:t>.</w:t>
      </w:r>
      <w:r w:rsidR="00883BEA">
        <w:rPr>
          <w:rFonts w:ascii="Arial" w:hAnsi="Arial" w:cs="Arial"/>
          <w:sz w:val="23"/>
          <w:szCs w:val="23"/>
        </w:rPr>
        <w:t xml:space="preserve"> </w:t>
      </w:r>
      <w:r w:rsidR="004A4564">
        <w:rPr>
          <w:rFonts w:ascii="Arial" w:hAnsi="Arial" w:cs="Arial"/>
          <w:sz w:val="23"/>
          <w:szCs w:val="23"/>
        </w:rPr>
        <w:t>T</w:t>
      </w:r>
      <w:r w:rsidR="00883BEA">
        <w:rPr>
          <w:rFonts w:ascii="Arial" w:hAnsi="Arial" w:cs="Arial"/>
          <w:sz w:val="23"/>
          <w:szCs w:val="23"/>
        </w:rPr>
        <w:t>his determination</w:t>
      </w:r>
      <w:r w:rsidR="00BB16EF">
        <w:rPr>
          <w:rFonts w:ascii="Arial" w:hAnsi="Arial" w:cs="Arial"/>
          <w:sz w:val="23"/>
          <w:szCs w:val="23"/>
        </w:rPr>
        <w:t xml:space="preserve"> does not affect a m</w:t>
      </w:r>
      <w:r w:rsidR="00C81B8C">
        <w:rPr>
          <w:rFonts w:ascii="Arial" w:hAnsi="Arial" w:cs="Arial"/>
          <w:sz w:val="23"/>
          <w:szCs w:val="23"/>
        </w:rPr>
        <w:t xml:space="preserve">ember’s </w:t>
      </w:r>
      <w:r w:rsidR="00883BEA">
        <w:rPr>
          <w:rFonts w:ascii="Arial" w:hAnsi="Arial" w:cs="Arial"/>
          <w:sz w:val="23"/>
          <w:szCs w:val="23"/>
        </w:rPr>
        <w:t>allocation of</w:t>
      </w:r>
      <w:r w:rsidR="00C81B8C">
        <w:rPr>
          <w:rFonts w:ascii="Arial" w:hAnsi="Arial" w:cs="Arial"/>
          <w:sz w:val="23"/>
          <w:szCs w:val="23"/>
        </w:rPr>
        <w:t xml:space="preserve"> a room in the Parliamentary Annexe. </w:t>
      </w:r>
    </w:p>
    <w:p w14:paraId="5BA2C0E9" w14:textId="77777777" w:rsidR="00B80511" w:rsidRDefault="00B80511" w:rsidP="004A4564">
      <w:pPr>
        <w:pStyle w:val="ListParagraph"/>
        <w:spacing w:after="160" w:line="259" w:lineRule="auto"/>
        <w:rPr>
          <w:rFonts w:ascii="Arial" w:hAnsi="Arial" w:cs="Arial"/>
          <w:sz w:val="23"/>
          <w:szCs w:val="23"/>
        </w:rPr>
      </w:pPr>
    </w:p>
    <w:p w14:paraId="0DCF90A0" w14:textId="77777777" w:rsidR="007F271C" w:rsidRDefault="00A92CE8" w:rsidP="00152704">
      <w:pPr>
        <w:pStyle w:val="ListParagraph"/>
        <w:numPr>
          <w:ilvl w:val="0"/>
          <w:numId w:val="17"/>
        </w:numPr>
        <w:spacing w:after="160" w:line="259" w:lineRule="auto"/>
        <w:rPr>
          <w:rFonts w:ascii="Arial" w:hAnsi="Arial" w:cs="Arial"/>
          <w:sz w:val="23"/>
          <w:szCs w:val="23"/>
        </w:rPr>
      </w:pPr>
      <w:r>
        <w:rPr>
          <w:rFonts w:ascii="Arial" w:hAnsi="Arial" w:cs="Arial"/>
          <w:sz w:val="23"/>
          <w:szCs w:val="23"/>
        </w:rPr>
        <w:t xml:space="preserve">The Tribunal determines that the </w:t>
      </w:r>
      <w:r w:rsidR="00CF5B13">
        <w:rPr>
          <w:rFonts w:ascii="Arial" w:hAnsi="Arial" w:cs="Arial"/>
          <w:sz w:val="23"/>
          <w:szCs w:val="23"/>
        </w:rPr>
        <w:t>D</w:t>
      </w:r>
      <w:r w:rsidR="00D20847">
        <w:rPr>
          <w:rFonts w:ascii="Arial" w:hAnsi="Arial" w:cs="Arial"/>
          <w:sz w:val="23"/>
          <w:szCs w:val="23"/>
        </w:rPr>
        <w:t>aily Travel A</w:t>
      </w:r>
      <w:r w:rsidR="00CF5B13">
        <w:rPr>
          <w:rFonts w:ascii="Arial" w:hAnsi="Arial" w:cs="Arial"/>
          <w:sz w:val="23"/>
          <w:szCs w:val="23"/>
        </w:rPr>
        <w:t>llowance for overnight stays in Brisbane city</w:t>
      </w:r>
      <w:r w:rsidR="003005EA">
        <w:rPr>
          <w:rFonts w:ascii="Arial" w:hAnsi="Arial" w:cs="Arial"/>
          <w:sz w:val="23"/>
          <w:szCs w:val="23"/>
        </w:rPr>
        <w:t xml:space="preserve"> </w:t>
      </w:r>
      <w:r>
        <w:rPr>
          <w:rFonts w:ascii="Arial" w:hAnsi="Arial" w:cs="Arial"/>
          <w:sz w:val="23"/>
          <w:szCs w:val="23"/>
        </w:rPr>
        <w:t xml:space="preserve">will be </w:t>
      </w:r>
      <w:r w:rsidR="00923455">
        <w:rPr>
          <w:rFonts w:ascii="Arial" w:hAnsi="Arial" w:cs="Arial"/>
          <w:sz w:val="23"/>
          <w:szCs w:val="23"/>
        </w:rPr>
        <w:t>re</w:t>
      </w:r>
      <w:r>
        <w:rPr>
          <w:rFonts w:ascii="Arial" w:hAnsi="Arial" w:cs="Arial"/>
          <w:sz w:val="23"/>
          <w:szCs w:val="23"/>
        </w:rPr>
        <w:t xml:space="preserve">named the </w:t>
      </w:r>
      <w:r w:rsidRPr="00FC3EF8">
        <w:rPr>
          <w:rFonts w:ascii="Arial" w:hAnsi="Arial" w:cs="Arial"/>
          <w:i/>
          <w:sz w:val="23"/>
          <w:szCs w:val="23"/>
        </w:rPr>
        <w:t xml:space="preserve">Parliamentary Business Overnight </w:t>
      </w:r>
      <w:r w:rsidR="00CF5B13">
        <w:rPr>
          <w:rFonts w:ascii="Arial" w:hAnsi="Arial" w:cs="Arial"/>
          <w:i/>
          <w:sz w:val="23"/>
          <w:szCs w:val="23"/>
        </w:rPr>
        <w:t>Rate</w:t>
      </w:r>
      <w:r w:rsidR="00CF5B13" w:rsidRPr="00FC3EF8">
        <w:rPr>
          <w:rFonts w:ascii="Arial" w:hAnsi="Arial" w:cs="Arial"/>
          <w:i/>
          <w:sz w:val="23"/>
          <w:szCs w:val="23"/>
        </w:rPr>
        <w:t xml:space="preserve"> </w:t>
      </w:r>
      <w:r w:rsidRPr="00FC3EF8">
        <w:rPr>
          <w:rFonts w:ascii="Arial" w:hAnsi="Arial" w:cs="Arial"/>
          <w:i/>
          <w:sz w:val="23"/>
          <w:szCs w:val="23"/>
        </w:rPr>
        <w:t>(Brisbane)</w:t>
      </w:r>
      <w:r w:rsidRPr="00A92CE8">
        <w:rPr>
          <w:rFonts w:ascii="Arial" w:hAnsi="Arial" w:cs="Arial"/>
          <w:sz w:val="23"/>
          <w:szCs w:val="23"/>
        </w:rPr>
        <w:t>.</w:t>
      </w:r>
    </w:p>
    <w:p w14:paraId="6EEC05C4" w14:textId="77777777" w:rsidR="007F271C" w:rsidRDefault="007F271C" w:rsidP="00E509AE">
      <w:pPr>
        <w:pStyle w:val="Subtitle"/>
        <w:keepNext/>
        <w:keepLines/>
        <w:spacing w:after="160" w:line="259" w:lineRule="auto"/>
        <w:ind w:left="360"/>
        <w:rPr>
          <w:rFonts w:ascii="Arial" w:hAnsi="Arial" w:cs="Arial"/>
          <w:sz w:val="23"/>
          <w:szCs w:val="23"/>
        </w:rPr>
      </w:pPr>
      <w:r>
        <w:rPr>
          <w:rFonts w:ascii="Arial" w:hAnsi="Arial" w:cs="Arial"/>
          <w:sz w:val="23"/>
          <w:szCs w:val="23"/>
        </w:rPr>
        <w:lastRenderedPageBreak/>
        <w:t>Motor Vehicle Allowance</w:t>
      </w:r>
    </w:p>
    <w:p w14:paraId="27D859DD" w14:textId="09D5562F" w:rsidR="00B960F8" w:rsidRPr="00B960F8" w:rsidRDefault="007F271C" w:rsidP="00B960F8">
      <w:pPr>
        <w:pStyle w:val="ListParagraph"/>
        <w:keepNext/>
        <w:keepLines/>
        <w:numPr>
          <w:ilvl w:val="0"/>
          <w:numId w:val="17"/>
        </w:numPr>
        <w:spacing w:after="160" w:line="259" w:lineRule="auto"/>
        <w:rPr>
          <w:rFonts w:ascii="Arial" w:hAnsi="Arial" w:cs="Arial"/>
          <w:sz w:val="23"/>
          <w:szCs w:val="23"/>
        </w:rPr>
      </w:pPr>
      <w:r w:rsidRPr="009F461B">
        <w:rPr>
          <w:rFonts w:ascii="Arial" w:hAnsi="Arial" w:cs="Arial"/>
          <w:sz w:val="23"/>
          <w:szCs w:val="23"/>
        </w:rPr>
        <w:t>The Tribunal determines the bands for the Motor Vehicle Allowance</w:t>
      </w:r>
      <w:r w:rsidR="005149F5">
        <w:rPr>
          <w:rFonts w:ascii="Arial" w:hAnsi="Arial" w:cs="Arial"/>
          <w:sz w:val="23"/>
          <w:szCs w:val="23"/>
        </w:rPr>
        <w:t xml:space="preserve"> will be increased by 3</w:t>
      </w:r>
      <w:r w:rsidR="00816E24">
        <w:rPr>
          <w:rFonts w:ascii="Arial" w:hAnsi="Arial" w:cs="Arial"/>
          <w:sz w:val="23"/>
          <w:szCs w:val="23"/>
        </w:rPr>
        <w:t>.00</w:t>
      </w:r>
      <w:r w:rsidR="005149F5">
        <w:rPr>
          <w:rFonts w:ascii="Arial" w:hAnsi="Arial" w:cs="Arial"/>
          <w:sz w:val="23"/>
          <w:szCs w:val="23"/>
        </w:rPr>
        <w:t xml:space="preserve">% </w:t>
      </w:r>
      <w:r w:rsidR="00BC0631">
        <w:rPr>
          <w:rFonts w:ascii="Arial" w:hAnsi="Arial" w:cs="Arial"/>
          <w:sz w:val="23"/>
          <w:szCs w:val="23"/>
        </w:rPr>
        <w:t xml:space="preserve">(rounded to the nearest $100) </w:t>
      </w:r>
      <w:r w:rsidR="005149F5">
        <w:rPr>
          <w:rFonts w:ascii="Arial" w:hAnsi="Arial" w:cs="Arial"/>
          <w:sz w:val="23"/>
          <w:szCs w:val="23"/>
        </w:rPr>
        <w:t>as set out in the table below:</w:t>
      </w:r>
    </w:p>
    <w:tbl>
      <w:tblPr>
        <w:tblStyle w:val="TableGrid"/>
        <w:tblW w:w="9634" w:type="dxa"/>
        <w:tblLook w:val="04A0" w:firstRow="1" w:lastRow="0" w:firstColumn="1" w:lastColumn="0" w:noHBand="0" w:noVBand="1"/>
      </w:tblPr>
      <w:tblGrid>
        <w:gridCol w:w="3211"/>
        <w:gridCol w:w="3211"/>
        <w:gridCol w:w="3212"/>
      </w:tblGrid>
      <w:tr w:rsidR="00B960F8" w:rsidRPr="001F48F8" w14:paraId="1848E25C" w14:textId="77777777" w:rsidTr="006268A9">
        <w:tc>
          <w:tcPr>
            <w:tcW w:w="3211" w:type="dxa"/>
            <w:shd w:val="clear" w:color="auto" w:fill="B4C6E7" w:themeFill="accent1" w:themeFillTint="66"/>
          </w:tcPr>
          <w:p w14:paraId="2D78F9A3" w14:textId="77777777" w:rsidR="00B960F8" w:rsidRPr="001F48F8" w:rsidRDefault="00B960F8" w:rsidP="006268A9">
            <w:pPr>
              <w:spacing w:after="160" w:line="259" w:lineRule="auto"/>
              <w:jc w:val="center"/>
              <w:rPr>
                <w:rFonts w:ascii="Arial" w:hAnsi="Arial" w:cs="Arial"/>
                <w:b/>
              </w:rPr>
            </w:pPr>
            <w:r w:rsidRPr="001F48F8">
              <w:rPr>
                <w:rFonts w:ascii="Arial" w:hAnsi="Arial" w:cs="Arial"/>
                <w:b/>
              </w:rPr>
              <w:t>Band</w:t>
            </w:r>
          </w:p>
        </w:tc>
        <w:tc>
          <w:tcPr>
            <w:tcW w:w="3211" w:type="dxa"/>
            <w:shd w:val="clear" w:color="auto" w:fill="B4C6E7" w:themeFill="accent1" w:themeFillTint="66"/>
          </w:tcPr>
          <w:p w14:paraId="150DAB46" w14:textId="77777777" w:rsidR="00B960F8" w:rsidRPr="001F48F8" w:rsidRDefault="00B960F8" w:rsidP="006268A9">
            <w:pPr>
              <w:spacing w:after="160" w:line="259" w:lineRule="auto"/>
              <w:jc w:val="center"/>
              <w:rPr>
                <w:rFonts w:ascii="Arial" w:hAnsi="Arial" w:cs="Arial"/>
                <w:b/>
              </w:rPr>
            </w:pPr>
            <w:r w:rsidRPr="001F48F8">
              <w:rPr>
                <w:rFonts w:ascii="Arial" w:hAnsi="Arial" w:cs="Arial"/>
                <w:b/>
              </w:rPr>
              <w:t>Quantum</w:t>
            </w:r>
          </w:p>
        </w:tc>
        <w:tc>
          <w:tcPr>
            <w:tcW w:w="3212" w:type="dxa"/>
            <w:shd w:val="clear" w:color="auto" w:fill="B4C6E7" w:themeFill="accent1" w:themeFillTint="66"/>
          </w:tcPr>
          <w:p w14:paraId="487053BA" w14:textId="77777777" w:rsidR="00B960F8" w:rsidRPr="001F48F8" w:rsidRDefault="00B960F8" w:rsidP="006268A9">
            <w:pPr>
              <w:spacing w:after="160" w:line="259" w:lineRule="auto"/>
              <w:jc w:val="center"/>
              <w:rPr>
                <w:rFonts w:ascii="Arial" w:hAnsi="Arial" w:cs="Arial"/>
                <w:b/>
              </w:rPr>
            </w:pPr>
            <w:r w:rsidRPr="001F48F8">
              <w:rPr>
                <w:rFonts w:ascii="Arial" w:hAnsi="Arial" w:cs="Arial"/>
                <w:b/>
              </w:rPr>
              <w:t>Size of electorate (km</w:t>
            </w:r>
            <w:r>
              <w:rPr>
                <w:rFonts w:ascii="Arial" w:hAnsi="Arial" w:cs="Arial"/>
                <w:b/>
              </w:rPr>
              <w:t>²</w:t>
            </w:r>
            <w:r w:rsidRPr="001F48F8">
              <w:rPr>
                <w:rFonts w:ascii="Arial" w:hAnsi="Arial" w:cs="Arial"/>
                <w:b/>
              </w:rPr>
              <w:t>)</w:t>
            </w:r>
          </w:p>
        </w:tc>
      </w:tr>
      <w:tr w:rsidR="00B960F8" w14:paraId="0C13A305" w14:textId="77777777" w:rsidTr="006268A9">
        <w:tc>
          <w:tcPr>
            <w:tcW w:w="3211" w:type="dxa"/>
          </w:tcPr>
          <w:p w14:paraId="3F20AA74" w14:textId="77777777" w:rsidR="00B960F8" w:rsidRPr="001F48F8" w:rsidRDefault="00B960F8" w:rsidP="006268A9">
            <w:pPr>
              <w:spacing w:after="160" w:line="259" w:lineRule="auto"/>
              <w:jc w:val="center"/>
              <w:rPr>
                <w:rFonts w:ascii="Arial" w:hAnsi="Arial" w:cs="Arial"/>
              </w:rPr>
            </w:pPr>
            <w:r w:rsidRPr="001F48F8">
              <w:rPr>
                <w:rFonts w:ascii="Arial" w:hAnsi="Arial" w:cs="Arial"/>
              </w:rPr>
              <w:t>Band 1</w:t>
            </w:r>
          </w:p>
        </w:tc>
        <w:tc>
          <w:tcPr>
            <w:tcW w:w="3211" w:type="dxa"/>
          </w:tcPr>
          <w:p w14:paraId="63380578" w14:textId="77777777" w:rsidR="00B960F8" w:rsidRDefault="00B960F8" w:rsidP="006268A9">
            <w:pPr>
              <w:spacing w:after="160" w:line="259" w:lineRule="auto"/>
              <w:jc w:val="center"/>
              <w:rPr>
                <w:rFonts w:ascii="Arial" w:hAnsi="Arial" w:cs="Arial"/>
              </w:rPr>
            </w:pPr>
            <w:r>
              <w:rPr>
                <w:rFonts w:ascii="Arial" w:hAnsi="Arial" w:cs="Arial"/>
              </w:rPr>
              <w:t>$26,300</w:t>
            </w:r>
          </w:p>
        </w:tc>
        <w:tc>
          <w:tcPr>
            <w:tcW w:w="3212" w:type="dxa"/>
          </w:tcPr>
          <w:p w14:paraId="7736CAEB" w14:textId="77777777" w:rsidR="00B960F8" w:rsidRDefault="00B960F8" w:rsidP="006268A9">
            <w:pPr>
              <w:spacing w:after="160" w:line="259" w:lineRule="auto"/>
              <w:jc w:val="center"/>
              <w:rPr>
                <w:rFonts w:ascii="Arial" w:hAnsi="Arial" w:cs="Arial"/>
              </w:rPr>
            </w:pPr>
            <w:r>
              <w:rPr>
                <w:rFonts w:ascii="Arial" w:hAnsi="Arial" w:cs="Arial"/>
              </w:rPr>
              <w:t>0 – 1000</w:t>
            </w:r>
          </w:p>
        </w:tc>
      </w:tr>
      <w:tr w:rsidR="00B960F8" w14:paraId="69752567" w14:textId="77777777" w:rsidTr="006268A9">
        <w:tc>
          <w:tcPr>
            <w:tcW w:w="3211" w:type="dxa"/>
          </w:tcPr>
          <w:p w14:paraId="68619DDA" w14:textId="77777777" w:rsidR="00B960F8" w:rsidRPr="001F48F8" w:rsidRDefault="00B960F8" w:rsidP="006268A9">
            <w:pPr>
              <w:spacing w:after="160" w:line="259" w:lineRule="auto"/>
              <w:jc w:val="center"/>
              <w:rPr>
                <w:rFonts w:ascii="Arial" w:hAnsi="Arial" w:cs="Arial"/>
              </w:rPr>
            </w:pPr>
            <w:r w:rsidRPr="001F48F8">
              <w:rPr>
                <w:rFonts w:ascii="Arial" w:hAnsi="Arial" w:cs="Arial"/>
              </w:rPr>
              <w:t>Band 2</w:t>
            </w:r>
          </w:p>
        </w:tc>
        <w:tc>
          <w:tcPr>
            <w:tcW w:w="3211" w:type="dxa"/>
          </w:tcPr>
          <w:p w14:paraId="03F1A664" w14:textId="77777777" w:rsidR="00B960F8" w:rsidRDefault="00B960F8" w:rsidP="006268A9">
            <w:pPr>
              <w:spacing w:after="160" w:line="259" w:lineRule="auto"/>
              <w:jc w:val="center"/>
              <w:rPr>
                <w:rFonts w:ascii="Arial" w:hAnsi="Arial" w:cs="Arial"/>
              </w:rPr>
            </w:pPr>
            <w:r>
              <w:rPr>
                <w:rFonts w:ascii="Arial" w:hAnsi="Arial" w:cs="Arial"/>
              </w:rPr>
              <w:t>$33,000</w:t>
            </w:r>
          </w:p>
        </w:tc>
        <w:tc>
          <w:tcPr>
            <w:tcW w:w="3212" w:type="dxa"/>
          </w:tcPr>
          <w:p w14:paraId="6888F6E9" w14:textId="77777777" w:rsidR="00B960F8" w:rsidRDefault="00B960F8" w:rsidP="006268A9">
            <w:pPr>
              <w:spacing w:after="160" w:line="259" w:lineRule="auto"/>
              <w:jc w:val="center"/>
              <w:rPr>
                <w:rFonts w:ascii="Arial" w:hAnsi="Arial" w:cs="Arial"/>
              </w:rPr>
            </w:pPr>
            <w:r>
              <w:rPr>
                <w:rFonts w:ascii="Arial" w:hAnsi="Arial" w:cs="Arial"/>
              </w:rPr>
              <w:t>1001 – 10,000</w:t>
            </w:r>
          </w:p>
        </w:tc>
      </w:tr>
      <w:tr w:rsidR="00B960F8" w14:paraId="09D62954" w14:textId="77777777" w:rsidTr="006268A9">
        <w:tc>
          <w:tcPr>
            <w:tcW w:w="3211" w:type="dxa"/>
          </w:tcPr>
          <w:p w14:paraId="4E28DBAD" w14:textId="77777777" w:rsidR="00B960F8" w:rsidRPr="001F48F8" w:rsidRDefault="00B960F8" w:rsidP="006268A9">
            <w:pPr>
              <w:spacing w:after="160" w:line="259" w:lineRule="auto"/>
              <w:jc w:val="center"/>
              <w:rPr>
                <w:rFonts w:ascii="Arial" w:hAnsi="Arial" w:cs="Arial"/>
              </w:rPr>
            </w:pPr>
            <w:r w:rsidRPr="001F48F8">
              <w:rPr>
                <w:rFonts w:ascii="Arial" w:hAnsi="Arial" w:cs="Arial"/>
              </w:rPr>
              <w:t>Band 3</w:t>
            </w:r>
          </w:p>
        </w:tc>
        <w:tc>
          <w:tcPr>
            <w:tcW w:w="3211" w:type="dxa"/>
          </w:tcPr>
          <w:p w14:paraId="10804DF9" w14:textId="77777777" w:rsidR="00B960F8" w:rsidRDefault="00B960F8" w:rsidP="006268A9">
            <w:pPr>
              <w:spacing w:after="160" w:line="259" w:lineRule="auto"/>
              <w:jc w:val="center"/>
              <w:rPr>
                <w:rFonts w:ascii="Arial" w:hAnsi="Arial" w:cs="Arial"/>
              </w:rPr>
            </w:pPr>
            <w:r>
              <w:rPr>
                <w:rFonts w:ascii="Arial" w:hAnsi="Arial" w:cs="Arial"/>
              </w:rPr>
              <w:t>$43,300</w:t>
            </w:r>
          </w:p>
        </w:tc>
        <w:tc>
          <w:tcPr>
            <w:tcW w:w="3212" w:type="dxa"/>
          </w:tcPr>
          <w:p w14:paraId="253BFFEF" w14:textId="77777777" w:rsidR="00B960F8" w:rsidRDefault="00B960F8" w:rsidP="006268A9">
            <w:pPr>
              <w:spacing w:after="160" w:line="259" w:lineRule="auto"/>
              <w:jc w:val="center"/>
              <w:rPr>
                <w:rFonts w:ascii="Arial" w:hAnsi="Arial" w:cs="Arial"/>
              </w:rPr>
            </w:pPr>
            <w:r>
              <w:rPr>
                <w:rFonts w:ascii="Arial" w:hAnsi="Arial" w:cs="Arial"/>
              </w:rPr>
              <w:t>10,001 and over</w:t>
            </w:r>
          </w:p>
        </w:tc>
      </w:tr>
    </w:tbl>
    <w:p w14:paraId="241B657C" w14:textId="77777777" w:rsidR="007F271C" w:rsidRDefault="007F271C" w:rsidP="007F271C">
      <w:pPr>
        <w:keepNext/>
        <w:keepLines/>
        <w:rPr>
          <w:rFonts w:ascii="Arial" w:hAnsi="Arial" w:cs="Arial"/>
          <w:sz w:val="23"/>
          <w:szCs w:val="23"/>
        </w:rPr>
      </w:pPr>
    </w:p>
    <w:p w14:paraId="4A111386" w14:textId="77777777" w:rsidR="000E51A1" w:rsidRPr="00E509AE" w:rsidRDefault="00384477" w:rsidP="00E509AE">
      <w:pPr>
        <w:pStyle w:val="Subtitle"/>
        <w:keepNext/>
        <w:keepLines/>
        <w:spacing w:after="160" w:line="259" w:lineRule="auto"/>
        <w:ind w:left="360"/>
        <w:rPr>
          <w:rFonts w:ascii="Arial" w:hAnsi="Arial" w:cs="Arial"/>
          <w:sz w:val="23"/>
          <w:szCs w:val="23"/>
        </w:rPr>
      </w:pPr>
      <w:r>
        <w:rPr>
          <w:rFonts w:ascii="Arial" w:hAnsi="Arial" w:cs="Arial"/>
          <w:sz w:val="23"/>
          <w:szCs w:val="23"/>
        </w:rPr>
        <w:t>Air Warrants (</w:t>
      </w:r>
      <w:r w:rsidR="00311760" w:rsidRPr="00E509AE">
        <w:rPr>
          <w:rFonts w:ascii="Arial" w:hAnsi="Arial" w:cs="Arial"/>
          <w:sz w:val="23"/>
          <w:szCs w:val="23"/>
        </w:rPr>
        <w:t>Alternate Travel</w:t>
      </w:r>
      <w:r>
        <w:rPr>
          <w:rFonts w:ascii="Arial" w:hAnsi="Arial" w:cs="Arial"/>
          <w:sz w:val="23"/>
          <w:szCs w:val="23"/>
        </w:rPr>
        <w:t>)</w:t>
      </w:r>
      <w:r w:rsidR="00311760" w:rsidRPr="00E509AE">
        <w:rPr>
          <w:rFonts w:ascii="Arial" w:hAnsi="Arial" w:cs="Arial"/>
          <w:sz w:val="23"/>
          <w:szCs w:val="23"/>
        </w:rPr>
        <w:t xml:space="preserve"> </w:t>
      </w:r>
    </w:p>
    <w:p w14:paraId="0C26CE7B" w14:textId="70390700" w:rsidR="007F271C" w:rsidRDefault="00311760" w:rsidP="00152704">
      <w:pPr>
        <w:pStyle w:val="ListParagraph"/>
        <w:keepNext/>
        <w:keepLines/>
        <w:numPr>
          <w:ilvl w:val="0"/>
          <w:numId w:val="17"/>
        </w:numPr>
        <w:spacing w:after="160" w:line="259" w:lineRule="auto"/>
        <w:rPr>
          <w:rFonts w:ascii="Arial" w:hAnsi="Arial" w:cs="Arial"/>
          <w:sz w:val="23"/>
          <w:szCs w:val="23"/>
        </w:rPr>
      </w:pPr>
      <w:r>
        <w:rPr>
          <w:rFonts w:ascii="Arial" w:hAnsi="Arial" w:cs="Arial"/>
          <w:sz w:val="23"/>
          <w:szCs w:val="23"/>
        </w:rPr>
        <w:t>Members entitled to receive air warrants</w:t>
      </w:r>
      <w:r w:rsidR="00384477">
        <w:rPr>
          <w:rFonts w:ascii="Arial" w:hAnsi="Arial" w:cs="Arial"/>
          <w:sz w:val="23"/>
          <w:szCs w:val="23"/>
        </w:rPr>
        <w:t xml:space="preserve"> (Alternate Travel)</w:t>
      </w:r>
      <w:r>
        <w:rPr>
          <w:rFonts w:ascii="Arial" w:hAnsi="Arial" w:cs="Arial"/>
          <w:sz w:val="23"/>
          <w:szCs w:val="23"/>
        </w:rPr>
        <w:t xml:space="preserve"> </w:t>
      </w:r>
      <w:r w:rsidR="00184B4F">
        <w:rPr>
          <w:rFonts w:ascii="Arial" w:hAnsi="Arial" w:cs="Arial"/>
          <w:sz w:val="23"/>
          <w:szCs w:val="23"/>
        </w:rPr>
        <w:t xml:space="preserve">may </w:t>
      </w:r>
      <w:r w:rsidR="00345459">
        <w:rPr>
          <w:rFonts w:ascii="Arial" w:hAnsi="Arial" w:cs="Arial"/>
          <w:sz w:val="23"/>
          <w:szCs w:val="23"/>
        </w:rPr>
        <w:t>claim travel by private vehicle</w:t>
      </w:r>
      <w:r w:rsidR="00384477">
        <w:rPr>
          <w:rFonts w:ascii="Arial" w:hAnsi="Arial" w:cs="Arial"/>
          <w:sz w:val="23"/>
          <w:szCs w:val="23"/>
        </w:rPr>
        <w:t xml:space="preserve"> using a kilometric payment at </w:t>
      </w:r>
      <w:r w:rsidR="00E2235B">
        <w:rPr>
          <w:rFonts w:ascii="Arial" w:hAnsi="Arial" w:cs="Arial"/>
          <w:sz w:val="23"/>
          <w:szCs w:val="23"/>
        </w:rPr>
        <w:t xml:space="preserve">Queensland </w:t>
      </w:r>
      <w:r w:rsidR="00384477">
        <w:rPr>
          <w:rFonts w:ascii="Arial" w:hAnsi="Arial" w:cs="Arial"/>
          <w:sz w:val="23"/>
          <w:szCs w:val="23"/>
        </w:rPr>
        <w:t xml:space="preserve">public service kilometric rates </w:t>
      </w:r>
      <w:r w:rsidR="00F35D88">
        <w:rPr>
          <w:rFonts w:ascii="Arial" w:hAnsi="Arial" w:cs="Arial"/>
          <w:sz w:val="23"/>
          <w:szCs w:val="23"/>
        </w:rPr>
        <w:t>(</w:t>
      </w:r>
      <w:r w:rsidR="00465DD0">
        <w:rPr>
          <w:rFonts w:ascii="Arial" w:hAnsi="Arial" w:cs="Arial"/>
          <w:sz w:val="23"/>
          <w:szCs w:val="23"/>
        </w:rPr>
        <w:t xml:space="preserve">currently set out in </w:t>
      </w:r>
      <w:r w:rsidR="007F69A9" w:rsidRPr="00465DD0">
        <w:rPr>
          <w:rFonts w:ascii="Arial" w:hAnsi="Arial" w:cs="Arial"/>
          <w:i/>
          <w:sz w:val="23"/>
          <w:szCs w:val="23"/>
        </w:rPr>
        <w:t>Motor Vehicle Allowances (</w:t>
      </w:r>
      <w:r w:rsidR="00F35D88" w:rsidRPr="00465DD0">
        <w:rPr>
          <w:rFonts w:ascii="Arial" w:hAnsi="Arial" w:cs="Arial"/>
          <w:i/>
          <w:sz w:val="23"/>
          <w:szCs w:val="23"/>
        </w:rPr>
        <w:t xml:space="preserve">Directive </w:t>
      </w:r>
      <w:r w:rsidR="007F69A9" w:rsidRPr="00465DD0">
        <w:rPr>
          <w:rFonts w:ascii="Arial" w:hAnsi="Arial" w:cs="Arial"/>
          <w:i/>
          <w:sz w:val="23"/>
          <w:szCs w:val="23"/>
        </w:rPr>
        <w:t>20/16)</w:t>
      </w:r>
      <w:r w:rsidR="0091350C">
        <w:rPr>
          <w:rFonts w:ascii="Arial" w:hAnsi="Arial" w:cs="Arial"/>
          <w:sz w:val="23"/>
          <w:szCs w:val="23"/>
        </w:rPr>
        <w:t>)</w:t>
      </w:r>
      <w:r w:rsidR="007F69A9">
        <w:rPr>
          <w:rFonts w:ascii="Arial" w:hAnsi="Arial" w:cs="Arial"/>
          <w:sz w:val="23"/>
          <w:szCs w:val="23"/>
        </w:rPr>
        <w:t xml:space="preserve"> </w:t>
      </w:r>
      <w:r w:rsidR="00384477">
        <w:rPr>
          <w:rFonts w:ascii="Arial" w:hAnsi="Arial" w:cs="Arial"/>
          <w:sz w:val="23"/>
          <w:szCs w:val="23"/>
        </w:rPr>
        <w:t>up to the value of the lowest commercial flight cost excluding GST for travel between the electorate and</w:t>
      </w:r>
      <w:r w:rsidR="00BB16EF">
        <w:rPr>
          <w:rFonts w:ascii="Arial" w:hAnsi="Arial" w:cs="Arial"/>
          <w:sz w:val="23"/>
          <w:szCs w:val="23"/>
        </w:rPr>
        <w:t xml:space="preserve"> Brisbane to which a m</w:t>
      </w:r>
      <w:r w:rsidR="00384477">
        <w:rPr>
          <w:rFonts w:ascii="Arial" w:hAnsi="Arial" w:cs="Arial"/>
          <w:sz w:val="23"/>
          <w:szCs w:val="23"/>
        </w:rPr>
        <w:t xml:space="preserve">ember is entitled. </w:t>
      </w:r>
      <w:r w:rsidR="00384477" w:rsidRPr="00FC3EF8">
        <w:rPr>
          <w:rFonts w:ascii="Arial" w:hAnsi="Arial" w:cs="Arial"/>
          <w:sz w:val="23"/>
          <w:szCs w:val="23"/>
        </w:rPr>
        <w:t xml:space="preserve">The </w:t>
      </w:r>
      <w:r w:rsidR="00E2235B" w:rsidRPr="00FC3EF8">
        <w:rPr>
          <w:rFonts w:ascii="Arial" w:hAnsi="Arial" w:cs="Arial"/>
          <w:sz w:val="23"/>
          <w:szCs w:val="23"/>
        </w:rPr>
        <w:t xml:space="preserve">use of a private vehicle will be acquitted under Alternate Travel arrangements with appropriate documentary evidence to support a claim decided </w:t>
      </w:r>
      <w:r w:rsidR="00610DB6">
        <w:rPr>
          <w:rFonts w:ascii="Arial" w:hAnsi="Arial" w:cs="Arial"/>
          <w:sz w:val="23"/>
          <w:szCs w:val="23"/>
        </w:rPr>
        <w:t>by the Clerk of the Parliament.</w:t>
      </w:r>
    </w:p>
    <w:p w14:paraId="47CBED25" w14:textId="77777777" w:rsidR="00610DB6" w:rsidRDefault="00610DB6" w:rsidP="00610DB6">
      <w:pPr>
        <w:pStyle w:val="Subtitle"/>
        <w:keepNext/>
        <w:keepLines/>
        <w:spacing w:after="160" w:line="259" w:lineRule="auto"/>
        <w:ind w:left="360"/>
        <w:rPr>
          <w:rFonts w:ascii="Arial" w:hAnsi="Arial" w:cs="Arial"/>
          <w:sz w:val="23"/>
          <w:szCs w:val="23"/>
        </w:rPr>
      </w:pPr>
      <w:r>
        <w:rPr>
          <w:rFonts w:ascii="Arial" w:hAnsi="Arial" w:cs="Arial"/>
          <w:sz w:val="23"/>
          <w:szCs w:val="23"/>
        </w:rPr>
        <w:t>Annual Reporting</w:t>
      </w:r>
    </w:p>
    <w:p w14:paraId="75558193" w14:textId="503508B2" w:rsidR="00610DB6" w:rsidRPr="00FA188B" w:rsidRDefault="00610DB6" w:rsidP="00152704">
      <w:pPr>
        <w:pStyle w:val="ListParagraph"/>
        <w:numPr>
          <w:ilvl w:val="0"/>
          <w:numId w:val="17"/>
        </w:numPr>
        <w:spacing w:after="160" w:line="259" w:lineRule="auto"/>
        <w:rPr>
          <w:rFonts w:ascii="Arial" w:hAnsi="Arial" w:cs="Arial"/>
          <w:sz w:val="23"/>
          <w:szCs w:val="23"/>
        </w:rPr>
      </w:pPr>
      <w:r w:rsidRPr="00FA188B">
        <w:rPr>
          <w:rFonts w:ascii="Arial" w:hAnsi="Arial" w:cs="Arial"/>
          <w:sz w:val="23"/>
          <w:szCs w:val="23"/>
        </w:rPr>
        <w:t xml:space="preserve">The Tribunal determines that the </w:t>
      </w:r>
      <w:r w:rsidR="00CF5B13">
        <w:rPr>
          <w:rFonts w:ascii="Arial" w:hAnsi="Arial" w:cs="Arial"/>
          <w:sz w:val="23"/>
          <w:szCs w:val="23"/>
        </w:rPr>
        <w:t xml:space="preserve">Annual Reports on </w:t>
      </w:r>
      <w:r w:rsidRPr="00FA188B">
        <w:rPr>
          <w:rFonts w:ascii="Arial" w:hAnsi="Arial" w:cs="Arial"/>
          <w:sz w:val="23"/>
          <w:szCs w:val="23"/>
        </w:rPr>
        <w:t>Electorate and Communication</w:t>
      </w:r>
      <w:r>
        <w:rPr>
          <w:rFonts w:ascii="Arial" w:hAnsi="Arial" w:cs="Arial"/>
          <w:sz w:val="23"/>
          <w:szCs w:val="23"/>
        </w:rPr>
        <w:t xml:space="preserve"> Allowance and General Travel Allocation</w:t>
      </w:r>
      <w:r w:rsidRPr="00FA188B">
        <w:rPr>
          <w:rFonts w:ascii="Arial" w:hAnsi="Arial" w:cs="Arial"/>
          <w:sz w:val="23"/>
          <w:szCs w:val="23"/>
        </w:rPr>
        <w:t xml:space="preserve"> </w:t>
      </w:r>
      <w:r w:rsidR="00CF5B13">
        <w:rPr>
          <w:rFonts w:ascii="Arial" w:hAnsi="Arial" w:cs="Arial"/>
          <w:sz w:val="23"/>
          <w:szCs w:val="23"/>
        </w:rPr>
        <w:t xml:space="preserve">expenditure for Members of the Legislative Assembly will </w:t>
      </w:r>
      <w:r w:rsidRPr="00FA188B">
        <w:rPr>
          <w:rFonts w:ascii="Arial" w:hAnsi="Arial" w:cs="Arial"/>
          <w:sz w:val="23"/>
          <w:szCs w:val="23"/>
        </w:rPr>
        <w:t>no longer include exp</w:t>
      </w:r>
      <w:r w:rsidR="00BB16EF">
        <w:rPr>
          <w:rFonts w:ascii="Arial" w:hAnsi="Arial" w:cs="Arial"/>
          <w:sz w:val="23"/>
          <w:szCs w:val="23"/>
        </w:rPr>
        <w:t>enditure exceeding 100% of the m</w:t>
      </w:r>
      <w:r w:rsidRPr="00FA188B">
        <w:rPr>
          <w:rFonts w:ascii="Arial" w:hAnsi="Arial" w:cs="Arial"/>
          <w:sz w:val="23"/>
          <w:szCs w:val="23"/>
        </w:rPr>
        <w:t>ember’s allowance</w:t>
      </w:r>
      <w:r w:rsidR="00CF5B13">
        <w:rPr>
          <w:rFonts w:ascii="Arial" w:hAnsi="Arial" w:cs="Arial"/>
          <w:sz w:val="23"/>
          <w:szCs w:val="23"/>
        </w:rPr>
        <w:t xml:space="preserve"> or allocation</w:t>
      </w:r>
      <w:r w:rsidRPr="00FA188B">
        <w:rPr>
          <w:rFonts w:ascii="Arial" w:hAnsi="Arial" w:cs="Arial"/>
          <w:sz w:val="23"/>
          <w:szCs w:val="23"/>
        </w:rPr>
        <w:t>.</w:t>
      </w:r>
    </w:p>
    <w:p w14:paraId="6C58DC23" w14:textId="77777777" w:rsidR="00610DB6" w:rsidRPr="00610DB6" w:rsidRDefault="00610DB6" w:rsidP="00610DB6">
      <w:pPr>
        <w:keepNext/>
        <w:keepLines/>
        <w:spacing w:after="160" w:line="259" w:lineRule="auto"/>
        <w:ind w:left="360"/>
        <w:rPr>
          <w:rFonts w:ascii="Arial" w:hAnsi="Arial" w:cs="Arial"/>
          <w:sz w:val="23"/>
          <w:szCs w:val="23"/>
        </w:rPr>
      </w:pPr>
    </w:p>
    <w:p w14:paraId="28020EBF" w14:textId="77777777" w:rsidR="000E51A1" w:rsidRPr="00E7528A" w:rsidRDefault="000E51A1" w:rsidP="007F271C">
      <w:pPr>
        <w:rPr>
          <w:rFonts w:ascii="Arial" w:hAnsi="Arial" w:cs="Arial"/>
          <w:sz w:val="23"/>
          <w:szCs w:val="23"/>
        </w:rPr>
      </w:pPr>
    </w:p>
    <w:p w14:paraId="71FC7BBE" w14:textId="43D966C5" w:rsidR="007F271C" w:rsidRDefault="007F271C" w:rsidP="007F271C">
      <w:pPr>
        <w:jc w:val="right"/>
        <w:rPr>
          <w:rFonts w:ascii="Arial" w:hAnsi="Arial" w:cs="Arial"/>
          <w:b/>
          <w:sz w:val="23"/>
          <w:szCs w:val="23"/>
        </w:rPr>
      </w:pPr>
      <w:r w:rsidRPr="001C349E">
        <w:rPr>
          <w:rFonts w:ascii="Arial" w:hAnsi="Arial" w:cs="Arial"/>
          <w:b/>
          <w:sz w:val="23"/>
          <w:szCs w:val="23"/>
        </w:rPr>
        <w:t xml:space="preserve">Date of Determination: </w:t>
      </w:r>
      <w:r w:rsidR="006D2FC1">
        <w:rPr>
          <w:rFonts w:ascii="Arial" w:hAnsi="Arial" w:cs="Arial"/>
          <w:b/>
          <w:sz w:val="23"/>
          <w:szCs w:val="23"/>
        </w:rPr>
        <w:t>1</w:t>
      </w:r>
      <w:r w:rsidR="003C32C1">
        <w:rPr>
          <w:rFonts w:ascii="Arial" w:hAnsi="Arial" w:cs="Arial"/>
          <w:b/>
          <w:sz w:val="23"/>
          <w:szCs w:val="23"/>
        </w:rPr>
        <w:t>8</w:t>
      </w:r>
      <w:r w:rsidR="00816E24">
        <w:rPr>
          <w:rFonts w:ascii="Arial" w:hAnsi="Arial" w:cs="Arial"/>
          <w:b/>
          <w:sz w:val="23"/>
          <w:szCs w:val="23"/>
        </w:rPr>
        <w:t xml:space="preserve"> </w:t>
      </w:r>
      <w:r w:rsidR="000F2975">
        <w:rPr>
          <w:rFonts w:ascii="Arial" w:hAnsi="Arial" w:cs="Arial"/>
          <w:b/>
          <w:sz w:val="23"/>
          <w:szCs w:val="23"/>
        </w:rPr>
        <w:t>December 2018</w:t>
      </w:r>
    </w:p>
    <w:p w14:paraId="7E24175D" w14:textId="77777777" w:rsidR="007F271C" w:rsidRDefault="007F271C" w:rsidP="007F271C">
      <w:pPr>
        <w:jc w:val="right"/>
        <w:rPr>
          <w:rFonts w:ascii="Arial" w:hAnsi="Arial" w:cs="Arial"/>
          <w:b/>
          <w:sz w:val="23"/>
          <w:szCs w:val="23"/>
        </w:rPr>
      </w:pPr>
      <w:r>
        <w:rPr>
          <w:rFonts w:ascii="Arial" w:hAnsi="Arial" w:cs="Arial"/>
          <w:b/>
          <w:sz w:val="23"/>
          <w:szCs w:val="23"/>
        </w:rPr>
        <w:t xml:space="preserve">Effective Date: </w:t>
      </w:r>
      <w:r w:rsidR="000F2975">
        <w:rPr>
          <w:rFonts w:ascii="Arial" w:hAnsi="Arial" w:cs="Arial"/>
          <w:b/>
          <w:sz w:val="23"/>
          <w:szCs w:val="23"/>
        </w:rPr>
        <w:t>1 January 2019</w:t>
      </w:r>
    </w:p>
    <w:p w14:paraId="49A147FD" w14:textId="77777777" w:rsidR="001C349E" w:rsidRPr="00E7528A" w:rsidRDefault="001C349E" w:rsidP="007F271C">
      <w:pPr>
        <w:jc w:val="right"/>
        <w:rPr>
          <w:rFonts w:ascii="Arial" w:hAnsi="Arial" w:cs="Arial"/>
          <w:b/>
          <w:sz w:val="23"/>
          <w:szCs w:val="23"/>
        </w:rPr>
      </w:pPr>
    </w:p>
    <w:p w14:paraId="629A8AC3" w14:textId="4160C93B" w:rsidR="007F271C" w:rsidRPr="005D117A" w:rsidRDefault="007F271C" w:rsidP="007F271C">
      <w:pPr>
        <w:rPr>
          <w:rFonts w:ascii="Arial" w:hAnsi="Arial" w:cs="Arial"/>
          <w:b/>
        </w:rPr>
      </w:pPr>
    </w:p>
    <w:p w14:paraId="5DCA3C52" w14:textId="601372BE" w:rsidR="007F271C" w:rsidRPr="005D117A" w:rsidRDefault="002B31EE" w:rsidP="002B31EE">
      <w:pPr>
        <w:tabs>
          <w:tab w:val="left" w:pos="1240"/>
        </w:tabs>
        <w:rPr>
          <w:rFonts w:ascii="Arial" w:hAnsi="Arial" w:cs="Arial"/>
          <w:b/>
        </w:rPr>
      </w:pPr>
      <w:bookmarkStart w:id="1" w:name="_GoBack"/>
      <w:r>
        <w:rPr>
          <w:rFonts w:ascii="Arial" w:hAnsi="Arial" w:cs="Arial"/>
          <w:b/>
        </w:rPr>
        <w:tab/>
      </w:r>
    </w:p>
    <w:bookmarkEnd w:id="1"/>
    <w:p w14:paraId="3278FBB1" w14:textId="6E90D7F1" w:rsidR="007F271C" w:rsidRDefault="007F271C" w:rsidP="007F271C">
      <w:pPr>
        <w:rPr>
          <w:rFonts w:ascii="Arial" w:hAnsi="Arial" w:cs="Arial"/>
          <w:b/>
          <w:sz w:val="10"/>
          <w:szCs w:val="10"/>
        </w:rPr>
      </w:pPr>
    </w:p>
    <w:p w14:paraId="29E0DA6F" w14:textId="7959F7D7" w:rsidR="006D2FC1" w:rsidRDefault="006D2FC1" w:rsidP="007F271C">
      <w:pPr>
        <w:rPr>
          <w:rFonts w:ascii="Arial" w:hAnsi="Arial" w:cs="Arial"/>
          <w:b/>
          <w:sz w:val="10"/>
          <w:szCs w:val="10"/>
        </w:rPr>
      </w:pPr>
    </w:p>
    <w:p w14:paraId="3228A699" w14:textId="73C160B3" w:rsidR="006D2FC1" w:rsidRDefault="002B31EE" w:rsidP="002B31EE">
      <w:pPr>
        <w:tabs>
          <w:tab w:val="left" w:pos="2229"/>
        </w:tabs>
        <w:rPr>
          <w:rFonts w:ascii="Arial" w:hAnsi="Arial" w:cs="Arial"/>
          <w:b/>
          <w:sz w:val="10"/>
          <w:szCs w:val="10"/>
        </w:rPr>
      </w:pPr>
      <w:r>
        <w:rPr>
          <w:rFonts w:ascii="Arial" w:hAnsi="Arial" w:cs="Arial"/>
          <w:b/>
          <w:sz w:val="10"/>
          <w:szCs w:val="10"/>
        </w:rPr>
        <w:tab/>
      </w:r>
    </w:p>
    <w:p w14:paraId="5C8BFFFD" w14:textId="41D8F30C" w:rsidR="006D2FC1" w:rsidRPr="00552739" w:rsidRDefault="006D2FC1" w:rsidP="007F271C">
      <w:pPr>
        <w:rPr>
          <w:rFonts w:ascii="Arial" w:hAnsi="Arial" w:cs="Arial"/>
          <w:b/>
          <w:sz w:val="10"/>
          <w:szCs w:val="10"/>
        </w:rPr>
      </w:pPr>
    </w:p>
    <w:p w14:paraId="665C9056" w14:textId="77777777" w:rsidR="007F271C" w:rsidRPr="005D117A" w:rsidRDefault="007F271C" w:rsidP="007F271C">
      <w:pPr>
        <w:rPr>
          <w:rFonts w:ascii="Arial" w:hAnsi="Arial" w:cs="Arial"/>
          <w:b/>
        </w:rPr>
      </w:pPr>
      <w:r w:rsidRPr="005D117A">
        <w:rPr>
          <w:rFonts w:ascii="Arial" w:hAnsi="Arial" w:cs="Arial"/>
          <w:b/>
        </w:rPr>
        <w:t>____________</w:t>
      </w:r>
      <w:r>
        <w:rPr>
          <w:rFonts w:ascii="Arial" w:hAnsi="Arial" w:cs="Arial"/>
          <w:b/>
        </w:rPr>
        <w:t>___________</w:t>
      </w:r>
      <w:r>
        <w:rPr>
          <w:rFonts w:ascii="Arial" w:hAnsi="Arial" w:cs="Arial"/>
          <w:b/>
        </w:rPr>
        <w:tab/>
      </w:r>
      <w:r>
        <w:rPr>
          <w:rFonts w:ascii="Arial" w:hAnsi="Arial" w:cs="Arial"/>
          <w:b/>
        </w:rPr>
        <w:tab/>
        <w:t>___________________</w:t>
      </w:r>
      <w:r>
        <w:rPr>
          <w:rFonts w:ascii="Arial" w:hAnsi="Arial" w:cs="Arial"/>
          <w:b/>
        </w:rPr>
        <w:tab/>
      </w:r>
      <w:r w:rsidRPr="005D117A">
        <w:rPr>
          <w:rFonts w:ascii="Arial" w:hAnsi="Arial" w:cs="Arial"/>
          <w:b/>
        </w:rPr>
        <w:t>___________________</w:t>
      </w:r>
    </w:p>
    <w:p w14:paraId="081A27AF" w14:textId="77777777" w:rsidR="007F271C" w:rsidRPr="0009456D" w:rsidRDefault="007F271C" w:rsidP="007F271C">
      <w:pPr>
        <w:rPr>
          <w:rFonts w:ascii="Arial" w:hAnsi="Arial" w:cs="Arial"/>
          <w:b/>
          <w:sz w:val="23"/>
          <w:szCs w:val="23"/>
        </w:rPr>
      </w:pPr>
      <w:r w:rsidRPr="0009456D">
        <w:rPr>
          <w:rFonts w:ascii="Arial" w:hAnsi="Arial" w:cs="Arial"/>
          <w:b/>
          <w:sz w:val="23"/>
          <w:szCs w:val="23"/>
        </w:rPr>
        <w:t xml:space="preserve">Professor </w:t>
      </w:r>
      <w:r>
        <w:rPr>
          <w:rFonts w:ascii="Arial" w:hAnsi="Arial" w:cs="Arial"/>
          <w:b/>
          <w:sz w:val="23"/>
          <w:szCs w:val="23"/>
        </w:rPr>
        <w:t>Anne Tiernan</w:t>
      </w:r>
      <w:r w:rsidRPr="0009456D">
        <w:rPr>
          <w:rFonts w:ascii="Arial" w:hAnsi="Arial" w:cs="Arial"/>
          <w:b/>
          <w:sz w:val="23"/>
          <w:szCs w:val="23"/>
        </w:rPr>
        <w:tab/>
      </w:r>
      <w:r>
        <w:rPr>
          <w:rFonts w:ascii="Arial" w:hAnsi="Arial" w:cs="Arial"/>
          <w:b/>
          <w:sz w:val="23"/>
          <w:szCs w:val="23"/>
        </w:rPr>
        <w:tab/>
        <w:t>Mr Walter Tutt</w:t>
      </w:r>
      <w:r w:rsidRPr="0009456D">
        <w:rPr>
          <w:rFonts w:ascii="Arial" w:hAnsi="Arial" w:cs="Arial"/>
          <w:b/>
          <w:sz w:val="23"/>
          <w:szCs w:val="23"/>
        </w:rPr>
        <w:tab/>
      </w:r>
      <w:r>
        <w:rPr>
          <w:rFonts w:ascii="Arial" w:hAnsi="Arial" w:cs="Arial"/>
          <w:b/>
          <w:sz w:val="23"/>
          <w:szCs w:val="23"/>
        </w:rPr>
        <w:tab/>
        <w:t>Ms Karyn Walsh</w:t>
      </w:r>
    </w:p>
    <w:p w14:paraId="6E712263" w14:textId="77777777" w:rsidR="00723181" w:rsidRDefault="007F271C" w:rsidP="007F271C">
      <w:pPr>
        <w:rPr>
          <w:rFonts w:ascii="Arial" w:hAnsi="Arial" w:cs="Arial"/>
          <w:b/>
          <w:sz w:val="23"/>
          <w:szCs w:val="23"/>
        </w:rPr>
      </w:pPr>
      <w:r w:rsidRPr="0009456D">
        <w:rPr>
          <w:rFonts w:ascii="Arial" w:hAnsi="Arial" w:cs="Arial"/>
          <w:b/>
          <w:sz w:val="23"/>
          <w:szCs w:val="23"/>
        </w:rPr>
        <w:t>Chair</w:t>
      </w:r>
      <w:r>
        <w:rPr>
          <w:rFonts w:ascii="Arial" w:hAnsi="Arial" w:cs="Arial"/>
          <w:b/>
          <w:sz w:val="23"/>
          <w:szCs w:val="23"/>
        </w:rPr>
        <w:t>person</w:t>
      </w:r>
      <w:r w:rsidRPr="0009456D">
        <w:rPr>
          <w:rFonts w:ascii="Arial" w:hAnsi="Arial" w:cs="Arial"/>
          <w:b/>
          <w:sz w:val="23"/>
          <w:szCs w:val="23"/>
        </w:rPr>
        <w:tab/>
      </w:r>
      <w:r w:rsidRPr="0009456D">
        <w:rPr>
          <w:rFonts w:ascii="Arial" w:hAnsi="Arial" w:cs="Arial"/>
          <w:b/>
          <w:sz w:val="23"/>
          <w:szCs w:val="23"/>
        </w:rPr>
        <w:tab/>
      </w:r>
      <w:r w:rsidRPr="0009456D">
        <w:rPr>
          <w:rFonts w:ascii="Arial" w:hAnsi="Arial" w:cs="Arial"/>
          <w:b/>
          <w:sz w:val="23"/>
          <w:szCs w:val="23"/>
        </w:rPr>
        <w:tab/>
      </w:r>
      <w:r w:rsidRPr="0009456D">
        <w:rPr>
          <w:rFonts w:ascii="Arial" w:hAnsi="Arial" w:cs="Arial"/>
          <w:b/>
          <w:sz w:val="23"/>
          <w:szCs w:val="23"/>
        </w:rPr>
        <w:tab/>
        <w:t xml:space="preserve">Member </w:t>
      </w:r>
      <w:r w:rsidRPr="0009456D">
        <w:rPr>
          <w:rFonts w:ascii="Arial" w:hAnsi="Arial" w:cs="Arial"/>
          <w:b/>
          <w:sz w:val="23"/>
          <w:szCs w:val="23"/>
        </w:rPr>
        <w:tab/>
      </w:r>
      <w:r w:rsidRPr="0009456D">
        <w:rPr>
          <w:rFonts w:ascii="Arial" w:hAnsi="Arial" w:cs="Arial"/>
          <w:b/>
          <w:sz w:val="23"/>
          <w:szCs w:val="23"/>
        </w:rPr>
        <w:tab/>
      </w:r>
      <w:r w:rsidRPr="0009456D">
        <w:rPr>
          <w:rFonts w:ascii="Arial" w:hAnsi="Arial" w:cs="Arial"/>
          <w:b/>
          <w:sz w:val="23"/>
          <w:szCs w:val="23"/>
        </w:rPr>
        <w:tab/>
      </w:r>
      <w:proofErr w:type="spellStart"/>
      <w:r w:rsidRPr="0009456D">
        <w:rPr>
          <w:rFonts w:ascii="Arial" w:hAnsi="Arial" w:cs="Arial"/>
          <w:b/>
          <w:sz w:val="23"/>
          <w:szCs w:val="23"/>
        </w:rPr>
        <w:t>Member</w:t>
      </w:r>
      <w:proofErr w:type="spellEnd"/>
      <w:r w:rsidRPr="0009456D">
        <w:rPr>
          <w:rFonts w:ascii="Arial" w:hAnsi="Arial" w:cs="Arial"/>
          <w:b/>
          <w:sz w:val="23"/>
          <w:szCs w:val="23"/>
        </w:rPr>
        <w:t xml:space="preserve"> </w:t>
      </w:r>
    </w:p>
    <w:p w14:paraId="05412A8D" w14:textId="77777777" w:rsidR="00723181" w:rsidRDefault="00723181">
      <w:pPr>
        <w:rPr>
          <w:rFonts w:ascii="Arial" w:hAnsi="Arial" w:cs="Arial"/>
          <w:b/>
          <w:sz w:val="23"/>
          <w:szCs w:val="23"/>
        </w:rPr>
      </w:pPr>
      <w:r>
        <w:rPr>
          <w:rFonts w:ascii="Arial" w:hAnsi="Arial" w:cs="Arial"/>
          <w:b/>
          <w:sz w:val="23"/>
          <w:szCs w:val="23"/>
        </w:rPr>
        <w:br w:type="page"/>
      </w:r>
    </w:p>
    <w:p w14:paraId="300A1CFE" w14:textId="77777777" w:rsidR="007F271C" w:rsidRDefault="007F271C" w:rsidP="007F271C">
      <w:pPr>
        <w:rPr>
          <w:rFonts w:ascii="Arial" w:hAnsi="Arial" w:cs="Arial"/>
          <w:sz w:val="23"/>
          <w:szCs w:val="23"/>
        </w:rPr>
      </w:pPr>
    </w:p>
    <w:p w14:paraId="0F0717D7" w14:textId="77777777" w:rsidR="00723181" w:rsidRPr="00152704" w:rsidRDefault="00723181" w:rsidP="00152704">
      <w:pPr>
        <w:spacing w:after="160" w:line="259" w:lineRule="auto"/>
        <w:rPr>
          <w:rFonts w:ascii="Arial" w:hAnsi="Arial" w:cs="Arial"/>
          <w:i/>
          <w:iCs/>
          <w:color w:val="4F81BD"/>
          <w:spacing w:val="15"/>
          <w:sz w:val="23"/>
          <w:szCs w:val="23"/>
        </w:rPr>
      </w:pPr>
      <w:r w:rsidRPr="00152704">
        <w:rPr>
          <w:rFonts w:ascii="Arial" w:hAnsi="Arial" w:cs="Arial"/>
          <w:i/>
          <w:iCs/>
          <w:color w:val="4F81BD"/>
          <w:spacing w:val="15"/>
          <w:sz w:val="23"/>
          <w:szCs w:val="23"/>
        </w:rPr>
        <w:t>Appendix A – Economic Indicators</w:t>
      </w:r>
    </w:p>
    <w:tbl>
      <w:tblPr>
        <w:tblpPr w:leftFromText="180" w:rightFromText="180" w:vertAnchor="page" w:horzAnchor="margin" w:tblpY="2637"/>
        <w:tblW w:w="9629" w:type="dxa"/>
        <w:tblCellMar>
          <w:left w:w="0" w:type="dxa"/>
          <w:right w:w="0" w:type="dxa"/>
        </w:tblCellMar>
        <w:tblLook w:val="04A0" w:firstRow="1" w:lastRow="0" w:firstColumn="1" w:lastColumn="0" w:noHBand="0" w:noVBand="1"/>
      </w:tblPr>
      <w:tblGrid>
        <w:gridCol w:w="8354"/>
        <w:gridCol w:w="1275"/>
      </w:tblGrid>
      <w:tr w:rsidR="00723181" w:rsidRPr="004A4564" w14:paraId="0C5986D5" w14:textId="77777777" w:rsidTr="00233F84">
        <w:tc>
          <w:tcPr>
            <w:tcW w:w="83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2A453C" w14:textId="77777777" w:rsidR="00723181" w:rsidRPr="004A4564" w:rsidRDefault="00723181" w:rsidP="00723181">
            <w:pPr>
              <w:rPr>
                <w:rFonts w:ascii="Arial" w:hAnsi="Arial" w:cs="Arial"/>
                <w:b/>
                <w:bCs/>
                <w:color w:val="000000"/>
                <w:sz w:val="23"/>
                <w:szCs w:val="23"/>
              </w:rPr>
            </w:pPr>
            <w:r w:rsidRPr="004A4564">
              <w:rPr>
                <w:rFonts w:ascii="Arial" w:hAnsi="Arial" w:cs="Arial"/>
                <w:b/>
                <w:bCs/>
                <w:color w:val="000000"/>
                <w:sz w:val="23"/>
                <w:szCs w:val="23"/>
              </w:rPr>
              <w:t>Indicator</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AED621" w14:textId="77777777" w:rsidR="00723181" w:rsidRPr="004A4564" w:rsidRDefault="00723181" w:rsidP="00233F84">
            <w:pPr>
              <w:jc w:val="center"/>
              <w:rPr>
                <w:rFonts w:ascii="Arial" w:hAnsi="Arial" w:cs="Arial"/>
                <w:b/>
                <w:bCs/>
                <w:color w:val="000000"/>
                <w:sz w:val="23"/>
                <w:szCs w:val="23"/>
              </w:rPr>
            </w:pPr>
            <w:r w:rsidRPr="004A4564">
              <w:rPr>
                <w:rFonts w:ascii="Arial" w:hAnsi="Arial" w:cs="Arial"/>
                <w:b/>
                <w:bCs/>
                <w:color w:val="000000"/>
                <w:sz w:val="23"/>
                <w:szCs w:val="23"/>
              </w:rPr>
              <w:t>Annual rate</w:t>
            </w:r>
          </w:p>
        </w:tc>
      </w:tr>
      <w:tr w:rsidR="004A4564" w:rsidRPr="004A4564" w14:paraId="0D6A04A2" w14:textId="77777777" w:rsidTr="00233F84">
        <w:tc>
          <w:tcPr>
            <w:tcW w:w="8354" w:type="dxa"/>
            <w:tcBorders>
              <w:top w:val="nil"/>
              <w:left w:val="single" w:sz="8" w:space="0" w:color="auto"/>
              <w:bottom w:val="nil"/>
              <w:right w:val="single" w:sz="8" w:space="0" w:color="auto"/>
            </w:tcBorders>
            <w:shd w:val="clear" w:color="auto" w:fill="E7E6E6"/>
            <w:tcMar>
              <w:top w:w="0" w:type="dxa"/>
              <w:left w:w="108" w:type="dxa"/>
              <w:bottom w:w="0" w:type="dxa"/>
              <w:right w:w="108" w:type="dxa"/>
            </w:tcMar>
            <w:vAlign w:val="center"/>
            <w:hideMark/>
          </w:tcPr>
          <w:p w14:paraId="619660DC" w14:textId="77777777" w:rsidR="00723181" w:rsidRPr="004A4564" w:rsidRDefault="00723181" w:rsidP="00723181">
            <w:pPr>
              <w:rPr>
                <w:rFonts w:ascii="Arial" w:hAnsi="Arial" w:cs="Arial"/>
                <w:sz w:val="23"/>
                <w:szCs w:val="23"/>
              </w:rPr>
            </w:pPr>
            <w:r w:rsidRPr="004A4564">
              <w:rPr>
                <w:rFonts w:ascii="Arial" w:hAnsi="Arial" w:cs="Arial"/>
                <w:sz w:val="23"/>
                <w:szCs w:val="23"/>
              </w:rPr>
              <w:t xml:space="preserve">Average Weekly Ordinary Time Earnings (a) </w:t>
            </w:r>
          </w:p>
        </w:tc>
        <w:tc>
          <w:tcPr>
            <w:tcW w:w="1275" w:type="dxa"/>
            <w:tcBorders>
              <w:top w:val="nil"/>
              <w:left w:val="nil"/>
              <w:bottom w:val="nil"/>
              <w:right w:val="single" w:sz="8" w:space="0" w:color="auto"/>
            </w:tcBorders>
            <w:shd w:val="clear" w:color="auto" w:fill="E7E6E6"/>
            <w:tcMar>
              <w:top w:w="0" w:type="dxa"/>
              <w:left w:w="108" w:type="dxa"/>
              <w:bottom w:w="0" w:type="dxa"/>
              <w:right w:w="108" w:type="dxa"/>
            </w:tcMar>
            <w:vAlign w:val="center"/>
            <w:hideMark/>
          </w:tcPr>
          <w:p w14:paraId="610EBCB3" w14:textId="77777777" w:rsidR="00723181" w:rsidRPr="004A4564" w:rsidRDefault="00723181" w:rsidP="00233F84">
            <w:pPr>
              <w:jc w:val="center"/>
              <w:rPr>
                <w:rFonts w:ascii="Arial" w:hAnsi="Arial" w:cs="Arial"/>
                <w:sz w:val="23"/>
                <w:szCs w:val="23"/>
              </w:rPr>
            </w:pPr>
          </w:p>
        </w:tc>
      </w:tr>
      <w:tr w:rsidR="004A4564" w:rsidRPr="004A4564" w14:paraId="7073B7C5" w14:textId="77777777" w:rsidTr="00233F84">
        <w:tc>
          <w:tcPr>
            <w:tcW w:w="8354" w:type="dxa"/>
            <w:tcBorders>
              <w:top w:val="nil"/>
              <w:left w:val="single" w:sz="8" w:space="0" w:color="auto"/>
              <w:bottom w:val="nil"/>
              <w:right w:val="single" w:sz="8" w:space="0" w:color="auto"/>
            </w:tcBorders>
            <w:shd w:val="clear" w:color="auto" w:fill="E7E6E6"/>
            <w:tcMar>
              <w:top w:w="0" w:type="dxa"/>
              <w:left w:w="108" w:type="dxa"/>
              <w:bottom w:w="0" w:type="dxa"/>
              <w:right w:w="108" w:type="dxa"/>
            </w:tcMar>
            <w:vAlign w:val="center"/>
            <w:hideMark/>
          </w:tcPr>
          <w:p w14:paraId="37407A04" w14:textId="77777777" w:rsidR="00723181" w:rsidRPr="004A4564" w:rsidRDefault="00723181" w:rsidP="00723181">
            <w:pPr>
              <w:rPr>
                <w:rFonts w:ascii="Arial" w:hAnsi="Arial" w:cs="Arial"/>
                <w:sz w:val="23"/>
                <w:szCs w:val="23"/>
              </w:rPr>
            </w:pPr>
            <w:r w:rsidRPr="004A4564">
              <w:rPr>
                <w:rFonts w:ascii="Arial" w:hAnsi="Arial" w:cs="Arial"/>
                <w:sz w:val="23"/>
                <w:szCs w:val="23"/>
              </w:rPr>
              <w:t>- Australia</w:t>
            </w:r>
          </w:p>
        </w:tc>
        <w:tc>
          <w:tcPr>
            <w:tcW w:w="1275" w:type="dxa"/>
            <w:tcBorders>
              <w:top w:val="nil"/>
              <w:left w:val="nil"/>
              <w:bottom w:val="nil"/>
              <w:right w:val="single" w:sz="8" w:space="0" w:color="auto"/>
            </w:tcBorders>
            <w:shd w:val="clear" w:color="auto" w:fill="E7E6E6"/>
            <w:tcMar>
              <w:top w:w="0" w:type="dxa"/>
              <w:left w:w="108" w:type="dxa"/>
              <w:bottom w:w="0" w:type="dxa"/>
              <w:right w:w="108" w:type="dxa"/>
            </w:tcMar>
            <w:vAlign w:val="center"/>
            <w:hideMark/>
          </w:tcPr>
          <w:p w14:paraId="3F95CA03" w14:textId="77777777" w:rsidR="00723181" w:rsidRPr="004A4564" w:rsidRDefault="00723181" w:rsidP="00233F84">
            <w:pPr>
              <w:jc w:val="center"/>
              <w:rPr>
                <w:rFonts w:ascii="Arial" w:hAnsi="Arial" w:cs="Arial"/>
                <w:sz w:val="23"/>
                <w:szCs w:val="23"/>
              </w:rPr>
            </w:pPr>
            <w:r w:rsidRPr="004A4564">
              <w:rPr>
                <w:rFonts w:ascii="Arial" w:hAnsi="Arial" w:cs="Arial"/>
                <w:sz w:val="23"/>
                <w:szCs w:val="23"/>
              </w:rPr>
              <w:t>2.70%</w:t>
            </w:r>
          </w:p>
        </w:tc>
      </w:tr>
      <w:tr w:rsidR="004A4564" w:rsidRPr="004A4564" w14:paraId="44708E2D" w14:textId="77777777" w:rsidTr="00233F84">
        <w:tc>
          <w:tcPr>
            <w:tcW w:w="8354"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225DE2E0" w14:textId="77777777" w:rsidR="00723181" w:rsidRPr="004A4564" w:rsidRDefault="00723181" w:rsidP="00723181">
            <w:pPr>
              <w:rPr>
                <w:rFonts w:ascii="Arial" w:hAnsi="Arial" w:cs="Arial"/>
                <w:sz w:val="23"/>
                <w:szCs w:val="23"/>
              </w:rPr>
            </w:pPr>
            <w:r w:rsidRPr="004A4564">
              <w:rPr>
                <w:rFonts w:ascii="Arial" w:hAnsi="Arial" w:cs="Arial"/>
                <w:sz w:val="23"/>
                <w:szCs w:val="23"/>
              </w:rPr>
              <w:t xml:space="preserve">- Queensland </w:t>
            </w:r>
          </w:p>
        </w:tc>
        <w:tc>
          <w:tcPr>
            <w:tcW w:w="1275" w:type="dxa"/>
            <w:tcBorders>
              <w:top w:val="nil"/>
              <w:left w:val="nil"/>
              <w:bottom w:val="single" w:sz="8" w:space="0" w:color="auto"/>
              <w:right w:val="single" w:sz="8" w:space="0" w:color="auto"/>
            </w:tcBorders>
            <w:shd w:val="clear" w:color="auto" w:fill="E7E6E6"/>
            <w:tcMar>
              <w:top w:w="0" w:type="dxa"/>
              <w:left w:w="108" w:type="dxa"/>
              <w:bottom w:w="0" w:type="dxa"/>
              <w:right w:w="108" w:type="dxa"/>
            </w:tcMar>
            <w:vAlign w:val="center"/>
            <w:hideMark/>
          </w:tcPr>
          <w:p w14:paraId="06D56AD8" w14:textId="77777777" w:rsidR="00723181" w:rsidRPr="004A4564" w:rsidRDefault="00723181" w:rsidP="00233F84">
            <w:pPr>
              <w:jc w:val="center"/>
              <w:rPr>
                <w:rFonts w:ascii="Arial" w:hAnsi="Arial" w:cs="Arial"/>
                <w:sz w:val="23"/>
                <w:szCs w:val="23"/>
              </w:rPr>
            </w:pPr>
            <w:r w:rsidRPr="004A4564">
              <w:rPr>
                <w:rFonts w:ascii="Arial" w:hAnsi="Arial" w:cs="Arial"/>
                <w:sz w:val="23"/>
                <w:szCs w:val="23"/>
              </w:rPr>
              <w:t>3.10%</w:t>
            </w:r>
          </w:p>
        </w:tc>
      </w:tr>
      <w:tr w:rsidR="004A4564" w:rsidRPr="004A4564" w14:paraId="6A770FB6" w14:textId="77777777" w:rsidTr="00233F84">
        <w:tc>
          <w:tcPr>
            <w:tcW w:w="83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0B268C" w14:textId="77777777" w:rsidR="00723181" w:rsidRPr="004A4564" w:rsidRDefault="00723181" w:rsidP="00723181">
            <w:pPr>
              <w:rPr>
                <w:rFonts w:ascii="Arial" w:hAnsi="Arial" w:cs="Arial"/>
                <w:sz w:val="23"/>
                <w:szCs w:val="23"/>
              </w:rPr>
            </w:pPr>
            <w:r w:rsidRPr="004A4564">
              <w:rPr>
                <w:rFonts w:ascii="Arial" w:hAnsi="Arial" w:cs="Arial"/>
                <w:sz w:val="23"/>
                <w:szCs w:val="23"/>
              </w:rPr>
              <w:t>Consumer Price Index (b)</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D2864E" w14:textId="77777777" w:rsidR="00723181" w:rsidRPr="004A4564" w:rsidRDefault="00723181" w:rsidP="00233F84">
            <w:pPr>
              <w:jc w:val="center"/>
              <w:rPr>
                <w:rFonts w:ascii="Arial" w:hAnsi="Arial" w:cs="Arial"/>
                <w:sz w:val="23"/>
                <w:szCs w:val="23"/>
              </w:rPr>
            </w:pPr>
            <w:r w:rsidRPr="004A4564">
              <w:rPr>
                <w:rFonts w:ascii="Arial" w:hAnsi="Arial" w:cs="Arial"/>
                <w:sz w:val="23"/>
                <w:szCs w:val="23"/>
              </w:rPr>
              <w:t>1.80%</w:t>
            </w:r>
          </w:p>
        </w:tc>
      </w:tr>
      <w:tr w:rsidR="004A4564" w:rsidRPr="004A4564" w14:paraId="02824F10" w14:textId="77777777" w:rsidTr="00233F84">
        <w:tc>
          <w:tcPr>
            <w:tcW w:w="8354" w:type="dxa"/>
            <w:tcBorders>
              <w:top w:val="nil"/>
              <w:left w:val="single" w:sz="8" w:space="0" w:color="auto"/>
              <w:bottom w:val="nil"/>
              <w:right w:val="single" w:sz="8" w:space="0" w:color="auto"/>
            </w:tcBorders>
            <w:shd w:val="clear" w:color="auto" w:fill="E7E6E6"/>
            <w:tcMar>
              <w:top w:w="0" w:type="dxa"/>
              <w:left w:w="108" w:type="dxa"/>
              <w:bottom w:w="0" w:type="dxa"/>
              <w:right w:w="108" w:type="dxa"/>
            </w:tcMar>
            <w:vAlign w:val="center"/>
            <w:hideMark/>
          </w:tcPr>
          <w:p w14:paraId="74A2ADDA" w14:textId="77777777" w:rsidR="00723181" w:rsidRPr="004A4564" w:rsidRDefault="00723181" w:rsidP="00723181">
            <w:pPr>
              <w:rPr>
                <w:rFonts w:ascii="Arial" w:hAnsi="Arial" w:cs="Arial"/>
                <w:sz w:val="23"/>
                <w:szCs w:val="23"/>
              </w:rPr>
            </w:pPr>
            <w:r w:rsidRPr="004A4564">
              <w:rPr>
                <w:rFonts w:ascii="Arial" w:hAnsi="Arial" w:cs="Arial"/>
                <w:sz w:val="23"/>
                <w:szCs w:val="23"/>
              </w:rPr>
              <w:t>Wage Price Index (c)</w:t>
            </w:r>
          </w:p>
        </w:tc>
        <w:tc>
          <w:tcPr>
            <w:tcW w:w="1275" w:type="dxa"/>
            <w:tcBorders>
              <w:top w:val="nil"/>
              <w:left w:val="nil"/>
              <w:bottom w:val="nil"/>
              <w:right w:val="single" w:sz="8" w:space="0" w:color="auto"/>
            </w:tcBorders>
            <w:shd w:val="clear" w:color="auto" w:fill="E7E6E6"/>
            <w:tcMar>
              <w:top w:w="0" w:type="dxa"/>
              <w:left w:w="108" w:type="dxa"/>
              <w:bottom w:w="0" w:type="dxa"/>
              <w:right w:w="108" w:type="dxa"/>
            </w:tcMar>
            <w:vAlign w:val="center"/>
            <w:hideMark/>
          </w:tcPr>
          <w:p w14:paraId="1FF48440" w14:textId="77777777" w:rsidR="00723181" w:rsidRPr="004A4564" w:rsidRDefault="00723181" w:rsidP="00233F84">
            <w:pPr>
              <w:jc w:val="center"/>
              <w:rPr>
                <w:rFonts w:ascii="Arial" w:hAnsi="Arial" w:cs="Arial"/>
                <w:sz w:val="23"/>
                <w:szCs w:val="23"/>
              </w:rPr>
            </w:pPr>
            <w:r w:rsidRPr="004A4564">
              <w:rPr>
                <w:rFonts w:ascii="Arial" w:hAnsi="Arial" w:cs="Arial"/>
                <w:sz w:val="23"/>
                <w:szCs w:val="23"/>
              </w:rPr>
              <w:t>2.30%</w:t>
            </w:r>
          </w:p>
        </w:tc>
      </w:tr>
      <w:tr w:rsidR="004A4564" w:rsidRPr="004A4564" w14:paraId="5E042870" w14:textId="77777777" w:rsidTr="00233F84">
        <w:tc>
          <w:tcPr>
            <w:tcW w:w="8354" w:type="dxa"/>
            <w:tcBorders>
              <w:top w:val="nil"/>
              <w:left w:val="single" w:sz="8" w:space="0" w:color="auto"/>
              <w:bottom w:val="nil"/>
              <w:right w:val="single" w:sz="8" w:space="0" w:color="auto"/>
            </w:tcBorders>
            <w:shd w:val="clear" w:color="auto" w:fill="E7E6E6"/>
            <w:tcMar>
              <w:top w:w="0" w:type="dxa"/>
              <w:left w:w="108" w:type="dxa"/>
              <w:bottom w:w="0" w:type="dxa"/>
              <w:right w:w="108" w:type="dxa"/>
            </w:tcMar>
            <w:vAlign w:val="center"/>
            <w:hideMark/>
          </w:tcPr>
          <w:p w14:paraId="5C1FDB0C" w14:textId="77777777" w:rsidR="00723181" w:rsidRPr="004A4564" w:rsidRDefault="00723181" w:rsidP="00723181">
            <w:pPr>
              <w:rPr>
                <w:rFonts w:ascii="Arial" w:hAnsi="Arial" w:cs="Arial"/>
                <w:sz w:val="23"/>
                <w:szCs w:val="23"/>
              </w:rPr>
            </w:pPr>
            <w:r w:rsidRPr="004A4564">
              <w:rPr>
                <w:rFonts w:ascii="Arial" w:hAnsi="Arial" w:cs="Arial"/>
                <w:sz w:val="23"/>
                <w:szCs w:val="23"/>
              </w:rPr>
              <w:t>- Private Sector</w:t>
            </w:r>
          </w:p>
        </w:tc>
        <w:tc>
          <w:tcPr>
            <w:tcW w:w="1275" w:type="dxa"/>
            <w:tcBorders>
              <w:top w:val="nil"/>
              <w:left w:val="nil"/>
              <w:bottom w:val="nil"/>
              <w:right w:val="single" w:sz="8" w:space="0" w:color="auto"/>
            </w:tcBorders>
            <w:shd w:val="clear" w:color="auto" w:fill="E7E6E6"/>
            <w:tcMar>
              <w:top w:w="0" w:type="dxa"/>
              <w:left w:w="108" w:type="dxa"/>
              <w:bottom w:w="0" w:type="dxa"/>
              <w:right w:w="108" w:type="dxa"/>
            </w:tcMar>
            <w:vAlign w:val="center"/>
            <w:hideMark/>
          </w:tcPr>
          <w:p w14:paraId="4D234B14" w14:textId="77777777" w:rsidR="00723181" w:rsidRPr="004A4564" w:rsidRDefault="00723181" w:rsidP="00233F84">
            <w:pPr>
              <w:jc w:val="center"/>
              <w:rPr>
                <w:rFonts w:ascii="Arial" w:hAnsi="Arial" w:cs="Arial"/>
                <w:sz w:val="23"/>
                <w:szCs w:val="23"/>
              </w:rPr>
            </w:pPr>
            <w:r w:rsidRPr="004A4564">
              <w:rPr>
                <w:rFonts w:ascii="Arial" w:hAnsi="Arial" w:cs="Arial"/>
                <w:sz w:val="23"/>
                <w:szCs w:val="23"/>
              </w:rPr>
              <w:t>2.20%</w:t>
            </w:r>
          </w:p>
        </w:tc>
      </w:tr>
      <w:tr w:rsidR="004A4564" w:rsidRPr="004A4564" w14:paraId="50541854" w14:textId="77777777" w:rsidTr="00233F84">
        <w:tc>
          <w:tcPr>
            <w:tcW w:w="8354"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60903949" w14:textId="77777777" w:rsidR="00723181" w:rsidRPr="004A4564" w:rsidRDefault="00723181" w:rsidP="00723181">
            <w:pPr>
              <w:rPr>
                <w:rFonts w:ascii="Arial" w:hAnsi="Arial" w:cs="Arial"/>
                <w:sz w:val="23"/>
                <w:szCs w:val="23"/>
              </w:rPr>
            </w:pPr>
            <w:r w:rsidRPr="004A4564">
              <w:rPr>
                <w:rFonts w:ascii="Arial" w:hAnsi="Arial" w:cs="Arial"/>
                <w:sz w:val="23"/>
                <w:szCs w:val="23"/>
              </w:rPr>
              <w:t>- Public Sector</w:t>
            </w:r>
          </w:p>
        </w:tc>
        <w:tc>
          <w:tcPr>
            <w:tcW w:w="1275" w:type="dxa"/>
            <w:tcBorders>
              <w:top w:val="nil"/>
              <w:left w:val="nil"/>
              <w:bottom w:val="single" w:sz="8" w:space="0" w:color="auto"/>
              <w:right w:val="single" w:sz="8" w:space="0" w:color="auto"/>
            </w:tcBorders>
            <w:shd w:val="clear" w:color="auto" w:fill="E7E6E6"/>
            <w:tcMar>
              <w:top w:w="0" w:type="dxa"/>
              <w:left w:w="108" w:type="dxa"/>
              <w:bottom w:w="0" w:type="dxa"/>
              <w:right w:w="108" w:type="dxa"/>
            </w:tcMar>
            <w:vAlign w:val="center"/>
            <w:hideMark/>
          </w:tcPr>
          <w:p w14:paraId="17F2953E" w14:textId="77777777" w:rsidR="00723181" w:rsidRPr="004A4564" w:rsidRDefault="00723181" w:rsidP="00233F84">
            <w:pPr>
              <w:jc w:val="center"/>
              <w:rPr>
                <w:rFonts w:ascii="Arial" w:hAnsi="Arial" w:cs="Arial"/>
                <w:sz w:val="23"/>
                <w:szCs w:val="23"/>
              </w:rPr>
            </w:pPr>
            <w:r w:rsidRPr="004A4564">
              <w:rPr>
                <w:rFonts w:ascii="Arial" w:hAnsi="Arial" w:cs="Arial"/>
                <w:sz w:val="23"/>
                <w:szCs w:val="23"/>
              </w:rPr>
              <w:t>2.60%</w:t>
            </w:r>
          </w:p>
        </w:tc>
      </w:tr>
      <w:tr w:rsidR="004A4564" w:rsidRPr="004A4564" w14:paraId="0781F48F" w14:textId="77777777" w:rsidTr="00233F84">
        <w:tc>
          <w:tcPr>
            <w:tcW w:w="8354"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536402F" w14:textId="77777777" w:rsidR="00723181" w:rsidRPr="004A4564" w:rsidRDefault="00723181" w:rsidP="00723181">
            <w:pPr>
              <w:rPr>
                <w:rFonts w:ascii="Arial" w:hAnsi="Arial" w:cs="Arial"/>
                <w:sz w:val="23"/>
                <w:szCs w:val="23"/>
              </w:rPr>
            </w:pPr>
            <w:r w:rsidRPr="004A4564">
              <w:rPr>
                <w:rFonts w:ascii="Arial" w:hAnsi="Arial" w:cs="Arial"/>
                <w:sz w:val="23"/>
                <w:szCs w:val="23"/>
              </w:rPr>
              <w:t>Queensland’s projected economic growth (d)</w:t>
            </w:r>
          </w:p>
        </w:tc>
        <w:tc>
          <w:tcPr>
            <w:tcW w:w="1275" w:type="dxa"/>
            <w:tcBorders>
              <w:top w:val="nil"/>
              <w:left w:val="nil"/>
              <w:bottom w:val="nil"/>
              <w:right w:val="single" w:sz="8" w:space="0" w:color="auto"/>
            </w:tcBorders>
            <w:tcMar>
              <w:top w:w="0" w:type="dxa"/>
              <w:left w:w="108" w:type="dxa"/>
              <w:bottom w:w="0" w:type="dxa"/>
              <w:right w:w="108" w:type="dxa"/>
            </w:tcMar>
            <w:vAlign w:val="center"/>
            <w:hideMark/>
          </w:tcPr>
          <w:p w14:paraId="4D49139B" w14:textId="77777777" w:rsidR="00723181" w:rsidRPr="004A4564" w:rsidRDefault="00723181" w:rsidP="00233F84">
            <w:pPr>
              <w:jc w:val="center"/>
              <w:rPr>
                <w:rFonts w:ascii="Arial" w:hAnsi="Arial" w:cs="Arial"/>
                <w:b/>
                <w:bCs/>
                <w:sz w:val="23"/>
                <w:szCs w:val="23"/>
              </w:rPr>
            </w:pPr>
          </w:p>
        </w:tc>
      </w:tr>
      <w:tr w:rsidR="004A4564" w:rsidRPr="004A4564" w14:paraId="2E034180" w14:textId="77777777" w:rsidTr="00233F84">
        <w:tc>
          <w:tcPr>
            <w:tcW w:w="8354"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F8FBDDC" w14:textId="6C053ADE" w:rsidR="00723181" w:rsidRPr="004A4564" w:rsidRDefault="001E5024" w:rsidP="001E5024">
            <w:pPr>
              <w:rPr>
                <w:rFonts w:ascii="Arial" w:hAnsi="Arial" w:cs="Arial"/>
                <w:sz w:val="23"/>
                <w:szCs w:val="23"/>
              </w:rPr>
            </w:pPr>
            <w:r>
              <w:rPr>
                <w:rFonts w:ascii="Arial" w:hAnsi="Arial" w:cs="Arial"/>
                <w:sz w:val="23"/>
                <w:szCs w:val="23"/>
              </w:rPr>
              <w:t xml:space="preserve">- </w:t>
            </w:r>
            <w:r w:rsidR="00723181" w:rsidRPr="004A4564">
              <w:rPr>
                <w:rFonts w:ascii="Arial" w:hAnsi="Arial" w:cs="Arial"/>
                <w:sz w:val="23"/>
                <w:szCs w:val="23"/>
              </w:rPr>
              <w:t>2018-19</w:t>
            </w:r>
          </w:p>
        </w:tc>
        <w:tc>
          <w:tcPr>
            <w:tcW w:w="1275" w:type="dxa"/>
            <w:tcBorders>
              <w:top w:val="nil"/>
              <w:left w:val="nil"/>
              <w:bottom w:val="nil"/>
              <w:right w:val="single" w:sz="8" w:space="0" w:color="auto"/>
            </w:tcBorders>
            <w:tcMar>
              <w:top w:w="0" w:type="dxa"/>
              <w:left w:w="108" w:type="dxa"/>
              <w:bottom w:w="0" w:type="dxa"/>
              <w:right w:w="108" w:type="dxa"/>
            </w:tcMar>
            <w:vAlign w:val="center"/>
            <w:hideMark/>
          </w:tcPr>
          <w:p w14:paraId="68736554" w14:textId="7EA29F86" w:rsidR="00723181" w:rsidRPr="004A4564" w:rsidRDefault="00723181" w:rsidP="00233F84">
            <w:pPr>
              <w:jc w:val="center"/>
              <w:rPr>
                <w:rFonts w:ascii="Arial" w:hAnsi="Arial" w:cs="Arial"/>
                <w:sz w:val="23"/>
                <w:szCs w:val="23"/>
              </w:rPr>
            </w:pPr>
            <w:r w:rsidRPr="004A4564">
              <w:rPr>
                <w:rFonts w:ascii="Arial" w:hAnsi="Arial" w:cs="Arial"/>
                <w:sz w:val="23"/>
                <w:szCs w:val="23"/>
              </w:rPr>
              <w:t>3</w:t>
            </w:r>
            <w:r w:rsidR="00790C65">
              <w:rPr>
                <w:rFonts w:ascii="Arial" w:hAnsi="Arial" w:cs="Arial"/>
                <w:sz w:val="23"/>
                <w:szCs w:val="23"/>
              </w:rPr>
              <w:t>.00</w:t>
            </w:r>
            <w:r w:rsidRPr="004A4564">
              <w:rPr>
                <w:rFonts w:ascii="Arial" w:hAnsi="Arial" w:cs="Arial"/>
                <w:sz w:val="23"/>
                <w:szCs w:val="23"/>
              </w:rPr>
              <w:t>%</w:t>
            </w:r>
          </w:p>
        </w:tc>
      </w:tr>
      <w:tr w:rsidR="004A4564" w:rsidRPr="004A4564" w14:paraId="772F615C" w14:textId="77777777" w:rsidTr="00233F84">
        <w:tc>
          <w:tcPr>
            <w:tcW w:w="83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F49A40" w14:textId="1865F692" w:rsidR="00723181" w:rsidRPr="004A4564" w:rsidRDefault="001E5024" w:rsidP="001E5024">
            <w:pPr>
              <w:rPr>
                <w:rFonts w:ascii="Arial" w:hAnsi="Arial" w:cs="Arial"/>
                <w:sz w:val="23"/>
                <w:szCs w:val="23"/>
              </w:rPr>
            </w:pPr>
            <w:r>
              <w:rPr>
                <w:rFonts w:ascii="Arial" w:hAnsi="Arial" w:cs="Arial"/>
                <w:sz w:val="23"/>
                <w:szCs w:val="23"/>
              </w:rPr>
              <w:t xml:space="preserve">- </w:t>
            </w:r>
            <w:r w:rsidR="00723181" w:rsidRPr="004A4564">
              <w:rPr>
                <w:rFonts w:ascii="Arial" w:hAnsi="Arial" w:cs="Arial"/>
                <w:sz w:val="23"/>
                <w:szCs w:val="23"/>
              </w:rPr>
              <w:t>2017-18</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E5F6B" w14:textId="77777777" w:rsidR="00723181" w:rsidRPr="004A4564" w:rsidRDefault="00723181" w:rsidP="00233F84">
            <w:pPr>
              <w:jc w:val="center"/>
              <w:rPr>
                <w:rFonts w:ascii="Arial" w:hAnsi="Arial" w:cs="Arial"/>
                <w:sz w:val="23"/>
                <w:szCs w:val="23"/>
              </w:rPr>
            </w:pPr>
            <w:r w:rsidRPr="004A4564">
              <w:rPr>
                <w:rFonts w:ascii="Arial" w:hAnsi="Arial" w:cs="Arial"/>
                <w:sz w:val="23"/>
                <w:szCs w:val="23"/>
              </w:rPr>
              <w:t>2.75%</w:t>
            </w:r>
          </w:p>
        </w:tc>
      </w:tr>
      <w:tr w:rsidR="001E5024" w:rsidRPr="004A4564" w14:paraId="141972F3" w14:textId="77777777" w:rsidTr="001E5024">
        <w:tc>
          <w:tcPr>
            <w:tcW w:w="8354" w:type="dxa"/>
            <w:tcBorders>
              <w:top w:val="nil"/>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vAlign w:val="center"/>
          </w:tcPr>
          <w:p w14:paraId="4B1AF540" w14:textId="77777777" w:rsidR="001E5024" w:rsidRDefault="001E5024" w:rsidP="001E5024">
            <w:pPr>
              <w:rPr>
                <w:rFonts w:ascii="Arial" w:hAnsi="Arial" w:cs="Arial"/>
                <w:sz w:val="23"/>
                <w:szCs w:val="23"/>
              </w:rPr>
            </w:pPr>
            <w:r w:rsidRPr="004A4564">
              <w:rPr>
                <w:rFonts w:ascii="Arial" w:hAnsi="Arial" w:cs="Arial"/>
                <w:sz w:val="23"/>
                <w:szCs w:val="23"/>
              </w:rPr>
              <w:t>Queensland Government indexation rates</w:t>
            </w:r>
          </w:p>
          <w:p w14:paraId="41B385A6" w14:textId="721F79D8" w:rsidR="001E5024" w:rsidRDefault="001E5024" w:rsidP="001E5024">
            <w:pPr>
              <w:rPr>
                <w:rFonts w:ascii="Arial" w:hAnsi="Arial" w:cs="Arial"/>
                <w:sz w:val="23"/>
                <w:szCs w:val="23"/>
              </w:rPr>
            </w:pPr>
            <w:r>
              <w:rPr>
                <w:rFonts w:ascii="Arial" w:hAnsi="Arial" w:cs="Arial"/>
                <w:sz w:val="23"/>
                <w:szCs w:val="23"/>
              </w:rPr>
              <w:t xml:space="preserve">- </w:t>
            </w:r>
            <w:r w:rsidRPr="004A4564">
              <w:rPr>
                <w:rFonts w:ascii="Arial" w:hAnsi="Arial" w:cs="Arial"/>
                <w:sz w:val="23"/>
                <w:szCs w:val="23"/>
              </w:rPr>
              <w:t>Fees and charges (e)</w:t>
            </w:r>
          </w:p>
          <w:p w14:paraId="6EC506AA" w14:textId="5A09534B" w:rsidR="001E5024" w:rsidRPr="004A4564" w:rsidRDefault="001E5024" w:rsidP="001E5024">
            <w:pPr>
              <w:rPr>
                <w:rFonts w:ascii="Arial" w:hAnsi="Arial" w:cs="Arial"/>
                <w:sz w:val="23"/>
                <w:szCs w:val="23"/>
              </w:rPr>
            </w:pPr>
            <w:r>
              <w:rPr>
                <w:rFonts w:ascii="Arial" w:hAnsi="Arial" w:cs="Arial"/>
                <w:sz w:val="23"/>
                <w:szCs w:val="23"/>
              </w:rPr>
              <w:t xml:space="preserve">- </w:t>
            </w:r>
            <w:r w:rsidRPr="004A4564">
              <w:rPr>
                <w:rFonts w:ascii="Arial" w:hAnsi="Arial" w:cs="Arial"/>
                <w:sz w:val="23"/>
                <w:szCs w:val="23"/>
              </w:rPr>
              <w:t>Community funding/grants</w:t>
            </w:r>
          </w:p>
        </w:tc>
        <w:tc>
          <w:tcPr>
            <w:tcW w:w="1275" w:type="dxa"/>
            <w:tcBorders>
              <w:top w:val="nil"/>
              <w:left w:val="nil"/>
              <w:bottom w:val="single" w:sz="8" w:space="0" w:color="auto"/>
              <w:right w:val="single" w:sz="8" w:space="0" w:color="auto"/>
            </w:tcBorders>
            <w:shd w:val="clear" w:color="auto" w:fill="E7E6E6" w:themeFill="background2"/>
            <w:tcMar>
              <w:top w:w="0" w:type="dxa"/>
              <w:left w:w="108" w:type="dxa"/>
              <w:bottom w:w="0" w:type="dxa"/>
              <w:right w:w="108" w:type="dxa"/>
            </w:tcMar>
            <w:vAlign w:val="center"/>
          </w:tcPr>
          <w:p w14:paraId="1E8899EC" w14:textId="77777777" w:rsidR="001E5024" w:rsidRDefault="001E5024" w:rsidP="00233F84">
            <w:pPr>
              <w:jc w:val="center"/>
              <w:rPr>
                <w:rFonts w:ascii="Arial" w:hAnsi="Arial" w:cs="Arial"/>
                <w:sz w:val="23"/>
                <w:szCs w:val="23"/>
              </w:rPr>
            </w:pPr>
          </w:p>
          <w:p w14:paraId="60492BB7" w14:textId="461B408F" w:rsidR="001E5024" w:rsidRDefault="001E5024" w:rsidP="00233F84">
            <w:pPr>
              <w:jc w:val="center"/>
              <w:rPr>
                <w:rFonts w:ascii="Arial" w:hAnsi="Arial" w:cs="Arial"/>
                <w:sz w:val="23"/>
                <w:szCs w:val="23"/>
              </w:rPr>
            </w:pPr>
            <w:r>
              <w:rPr>
                <w:rFonts w:ascii="Arial" w:hAnsi="Arial" w:cs="Arial"/>
                <w:sz w:val="23"/>
                <w:szCs w:val="23"/>
              </w:rPr>
              <w:t>2.50%</w:t>
            </w:r>
          </w:p>
          <w:p w14:paraId="179D9994" w14:textId="49AE7DC1" w:rsidR="001E5024" w:rsidRPr="004A4564" w:rsidRDefault="001E5024" w:rsidP="00233F84">
            <w:pPr>
              <w:jc w:val="center"/>
              <w:rPr>
                <w:rFonts w:ascii="Arial" w:hAnsi="Arial" w:cs="Arial"/>
                <w:sz w:val="23"/>
                <w:szCs w:val="23"/>
              </w:rPr>
            </w:pPr>
            <w:r>
              <w:rPr>
                <w:rFonts w:ascii="Arial" w:hAnsi="Arial" w:cs="Arial"/>
                <w:sz w:val="23"/>
                <w:szCs w:val="23"/>
              </w:rPr>
              <w:t>2.63%</w:t>
            </w:r>
          </w:p>
        </w:tc>
      </w:tr>
      <w:tr w:rsidR="004A4564" w:rsidRPr="004A4564" w14:paraId="4F483C78" w14:textId="77777777" w:rsidTr="00233F84">
        <w:tc>
          <w:tcPr>
            <w:tcW w:w="8354" w:type="dxa"/>
            <w:tcBorders>
              <w:top w:val="nil"/>
              <w:left w:val="single" w:sz="8" w:space="0" w:color="auto"/>
              <w:bottom w:val="nil"/>
              <w:right w:val="single" w:sz="8" w:space="0" w:color="auto"/>
            </w:tcBorders>
            <w:shd w:val="clear" w:color="auto" w:fill="E7E6E6"/>
            <w:tcMar>
              <w:top w:w="0" w:type="dxa"/>
              <w:left w:w="108" w:type="dxa"/>
              <w:bottom w:w="0" w:type="dxa"/>
              <w:right w:w="108" w:type="dxa"/>
            </w:tcMar>
            <w:vAlign w:val="center"/>
            <w:hideMark/>
          </w:tcPr>
          <w:p w14:paraId="6FB7104A" w14:textId="7A05FD89" w:rsidR="00723181" w:rsidRPr="004A4564" w:rsidRDefault="00723181" w:rsidP="00723181">
            <w:pPr>
              <w:rPr>
                <w:rFonts w:ascii="Arial" w:hAnsi="Arial" w:cs="Arial"/>
                <w:sz w:val="23"/>
                <w:szCs w:val="23"/>
              </w:rPr>
            </w:pPr>
          </w:p>
        </w:tc>
        <w:tc>
          <w:tcPr>
            <w:tcW w:w="1275" w:type="dxa"/>
            <w:tcBorders>
              <w:top w:val="nil"/>
              <w:left w:val="nil"/>
              <w:bottom w:val="nil"/>
              <w:right w:val="single" w:sz="8" w:space="0" w:color="auto"/>
            </w:tcBorders>
            <w:shd w:val="clear" w:color="auto" w:fill="E7E6E6"/>
            <w:tcMar>
              <w:top w:w="0" w:type="dxa"/>
              <w:left w:w="108" w:type="dxa"/>
              <w:bottom w:w="0" w:type="dxa"/>
              <w:right w:w="108" w:type="dxa"/>
            </w:tcMar>
            <w:vAlign w:val="center"/>
            <w:hideMark/>
          </w:tcPr>
          <w:p w14:paraId="5CF8C91D" w14:textId="77777777" w:rsidR="00723181" w:rsidRPr="004A4564" w:rsidRDefault="00723181" w:rsidP="00233F84">
            <w:pPr>
              <w:jc w:val="center"/>
              <w:rPr>
                <w:rFonts w:ascii="Arial" w:hAnsi="Arial" w:cs="Arial"/>
                <w:b/>
                <w:bCs/>
                <w:sz w:val="23"/>
                <w:szCs w:val="23"/>
              </w:rPr>
            </w:pPr>
          </w:p>
        </w:tc>
      </w:tr>
    </w:tbl>
    <w:p w14:paraId="5875C5A1" w14:textId="77777777" w:rsidR="00723181" w:rsidRPr="004A4564" w:rsidRDefault="00723181" w:rsidP="00723181">
      <w:pPr>
        <w:rPr>
          <w:rFonts w:ascii="Arial" w:hAnsi="Arial" w:cs="Arial"/>
          <w:sz w:val="23"/>
          <w:szCs w:val="23"/>
        </w:rPr>
      </w:pPr>
    </w:p>
    <w:p w14:paraId="392B8DCD" w14:textId="77777777" w:rsidR="00723181" w:rsidRPr="004A4564" w:rsidRDefault="00723181" w:rsidP="00723181">
      <w:pPr>
        <w:rPr>
          <w:rFonts w:ascii="Arial" w:hAnsi="Arial" w:cs="Arial"/>
          <w:sz w:val="23"/>
          <w:szCs w:val="23"/>
        </w:rPr>
      </w:pPr>
      <w:r w:rsidRPr="004A4564">
        <w:rPr>
          <w:rFonts w:ascii="Arial" w:hAnsi="Arial" w:cs="Arial"/>
          <w:sz w:val="23"/>
          <w:szCs w:val="23"/>
        </w:rPr>
        <w:t>Notes:</w:t>
      </w:r>
    </w:p>
    <w:p w14:paraId="56EBC2EB" w14:textId="77777777" w:rsidR="00723181" w:rsidRPr="004A4564" w:rsidRDefault="00723181" w:rsidP="00723181">
      <w:pPr>
        <w:pStyle w:val="ListParagraph"/>
        <w:numPr>
          <w:ilvl w:val="0"/>
          <w:numId w:val="18"/>
        </w:numPr>
        <w:spacing w:before="120" w:after="120"/>
        <w:contextualSpacing w:val="0"/>
        <w:rPr>
          <w:rFonts w:ascii="Arial" w:hAnsi="Arial" w:cs="Arial"/>
          <w:sz w:val="23"/>
          <w:szCs w:val="23"/>
        </w:rPr>
      </w:pPr>
      <w:r w:rsidRPr="004A4564">
        <w:rPr>
          <w:rFonts w:ascii="Arial" w:hAnsi="Arial" w:cs="Arial"/>
          <w:sz w:val="23"/>
          <w:szCs w:val="23"/>
        </w:rPr>
        <w:t>ABS 6302.0 Average Weekly Ordinary Time Earnings, Full-time Adults, Persons, annual % change 6 months to June 2018 on 6 months to June 2018, original terms</w:t>
      </w:r>
    </w:p>
    <w:p w14:paraId="2DA19C38" w14:textId="77777777" w:rsidR="00723181" w:rsidRPr="004A4564" w:rsidRDefault="00723181" w:rsidP="00723181">
      <w:pPr>
        <w:pStyle w:val="ListParagraph"/>
        <w:numPr>
          <w:ilvl w:val="0"/>
          <w:numId w:val="18"/>
        </w:numPr>
        <w:spacing w:before="120" w:after="120"/>
        <w:contextualSpacing w:val="0"/>
        <w:rPr>
          <w:rFonts w:ascii="Arial" w:hAnsi="Arial" w:cs="Arial"/>
          <w:sz w:val="23"/>
          <w:szCs w:val="23"/>
        </w:rPr>
      </w:pPr>
      <w:r w:rsidRPr="004A4564">
        <w:rPr>
          <w:rFonts w:ascii="Arial" w:hAnsi="Arial" w:cs="Arial"/>
          <w:sz w:val="23"/>
          <w:szCs w:val="23"/>
        </w:rPr>
        <w:t>ABS 6401.0, Consumer Price Index, Brisbane, All Groups, annual % change September quarter 2018 on September quarter 2017</w:t>
      </w:r>
    </w:p>
    <w:p w14:paraId="2BF2EAEF" w14:textId="77777777" w:rsidR="00723181" w:rsidRPr="004A4564" w:rsidRDefault="00723181" w:rsidP="00723181">
      <w:pPr>
        <w:pStyle w:val="ListParagraph"/>
        <w:numPr>
          <w:ilvl w:val="0"/>
          <w:numId w:val="18"/>
        </w:numPr>
        <w:spacing w:before="120" w:after="120"/>
        <w:contextualSpacing w:val="0"/>
        <w:rPr>
          <w:rFonts w:ascii="Arial" w:hAnsi="Arial" w:cs="Arial"/>
          <w:sz w:val="23"/>
          <w:szCs w:val="23"/>
        </w:rPr>
      </w:pPr>
      <w:r w:rsidRPr="004A4564">
        <w:rPr>
          <w:rFonts w:ascii="Arial" w:hAnsi="Arial" w:cs="Arial"/>
          <w:sz w:val="23"/>
          <w:szCs w:val="23"/>
        </w:rPr>
        <w:t>ABS 6345.0, Wage Price Index – Total Hourly Rate (excluding bonuses), annual % change September quarter 2018 on September quarter 2017</w:t>
      </w:r>
    </w:p>
    <w:p w14:paraId="212B9D74" w14:textId="77777777" w:rsidR="00723181" w:rsidRPr="004A4564" w:rsidRDefault="00723181" w:rsidP="00723181">
      <w:pPr>
        <w:pStyle w:val="ListParagraph"/>
        <w:numPr>
          <w:ilvl w:val="0"/>
          <w:numId w:val="18"/>
        </w:numPr>
        <w:spacing w:before="120" w:after="120"/>
        <w:contextualSpacing w:val="0"/>
        <w:rPr>
          <w:rFonts w:ascii="Arial" w:hAnsi="Arial" w:cs="Arial"/>
          <w:sz w:val="23"/>
          <w:szCs w:val="23"/>
        </w:rPr>
      </w:pPr>
      <w:r w:rsidRPr="004A4564">
        <w:rPr>
          <w:rFonts w:ascii="Arial" w:hAnsi="Arial" w:cs="Arial"/>
          <w:sz w:val="23"/>
          <w:szCs w:val="23"/>
        </w:rPr>
        <w:t>Queensland projected economic growth consistent with 2018-19 State Budget.</w:t>
      </w:r>
    </w:p>
    <w:p w14:paraId="214441AF" w14:textId="77777777" w:rsidR="00723181" w:rsidRPr="004A4564" w:rsidRDefault="00723181" w:rsidP="00723181">
      <w:pPr>
        <w:pStyle w:val="ListParagraph"/>
        <w:numPr>
          <w:ilvl w:val="0"/>
          <w:numId w:val="18"/>
        </w:numPr>
        <w:spacing w:before="120" w:after="120"/>
        <w:contextualSpacing w:val="0"/>
        <w:rPr>
          <w:rFonts w:ascii="Arial" w:hAnsi="Arial" w:cs="Arial"/>
          <w:sz w:val="23"/>
          <w:szCs w:val="23"/>
        </w:rPr>
      </w:pPr>
      <w:r w:rsidRPr="004A4564">
        <w:rPr>
          <w:rFonts w:ascii="Arial" w:hAnsi="Arial" w:cs="Arial"/>
          <w:sz w:val="23"/>
          <w:szCs w:val="23"/>
        </w:rPr>
        <w:t>The government announced an indexation policy announced in the 2018-19 State Budget (Budget Paper 4) to apply from 1 July 2019 to keep it in line with the consumer price index. A decision on the rate to be applied is pending.</w:t>
      </w:r>
    </w:p>
    <w:p w14:paraId="5298A88C" w14:textId="77777777" w:rsidR="00723181" w:rsidRPr="0009456D" w:rsidRDefault="00723181" w:rsidP="007F271C">
      <w:pPr>
        <w:rPr>
          <w:rFonts w:ascii="Arial" w:hAnsi="Arial" w:cs="Arial"/>
          <w:sz w:val="23"/>
          <w:szCs w:val="23"/>
        </w:rPr>
      </w:pPr>
    </w:p>
    <w:p w14:paraId="4586D1C2" w14:textId="77777777" w:rsidR="00F46EED" w:rsidRPr="007F271C" w:rsidRDefault="00F46EED" w:rsidP="007F271C"/>
    <w:sectPr w:rsidR="00F46EED" w:rsidRPr="007F271C" w:rsidSect="002C5980">
      <w:type w:val="continuous"/>
      <w:pgSz w:w="11906" w:h="16838"/>
      <w:pgMar w:top="1440" w:right="1133" w:bottom="851"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7B48E" w14:textId="77777777" w:rsidR="00082821" w:rsidRDefault="00082821" w:rsidP="002C1443">
      <w:r>
        <w:separator/>
      </w:r>
    </w:p>
  </w:endnote>
  <w:endnote w:type="continuationSeparator" w:id="0">
    <w:p w14:paraId="78F771F2" w14:textId="77777777" w:rsidR="00082821" w:rsidRDefault="00082821" w:rsidP="002C1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eta Medium">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C92AD" w14:textId="77777777" w:rsidR="00022D85" w:rsidRDefault="00022D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3105848"/>
      <w:docPartObj>
        <w:docPartGallery w:val="Page Numbers (Bottom of Page)"/>
        <w:docPartUnique/>
      </w:docPartObj>
    </w:sdtPr>
    <w:sdtEndPr>
      <w:rPr>
        <w:color w:val="7F7F7F" w:themeColor="background1" w:themeShade="7F"/>
        <w:spacing w:val="60"/>
      </w:rPr>
    </w:sdtEndPr>
    <w:sdtContent>
      <w:p w14:paraId="1AAE66FA" w14:textId="77777777" w:rsidR="00791FB8" w:rsidRDefault="00791FB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3</w:t>
        </w:r>
        <w:r>
          <w:rPr>
            <w:noProof/>
          </w:rPr>
          <w:fldChar w:fldCharType="end"/>
        </w:r>
        <w:r>
          <w:t xml:space="preserve"> | </w:t>
        </w:r>
        <w:r>
          <w:rPr>
            <w:color w:val="7F7F7F" w:themeColor="background1" w:themeShade="7F"/>
            <w:spacing w:val="60"/>
          </w:rPr>
          <w:t>Page</w:t>
        </w:r>
      </w:p>
    </w:sdtContent>
  </w:sdt>
  <w:p w14:paraId="2FB13E84" w14:textId="77777777" w:rsidR="00791FB8" w:rsidRDefault="00791F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C8492" w14:textId="77777777" w:rsidR="00022D85" w:rsidRDefault="00022D8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5131054"/>
      <w:docPartObj>
        <w:docPartGallery w:val="Page Numbers (Bottom of Page)"/>
        <w:docPartUnique/>
      </w:docPartObj>
    </w:sdtPr>
    <w:sdtEndPr>
      <w:rPr>
        <w:color w:val="7F7F7F" w:themeColor="background1" w:themeShade="7F"/>
        <w:spacing w:val="60"/>
      </w:rPr>
    </w:sdtEndPr>
    <w:sdtContent>
      <w:p w14:paraId="5C123178" w14:textId="77777777" w:rsidR="00791FB8" w:rsidRDefault="00791FB8">
        <w:pPr>
          <w:pStyle w:val="Footer"/>
          <w:pBdr>
            <w:top w:val="single" w:sz="4" w:space="1" w:color="D9D9D9" w:themeColor="background1" w:themeShade="D9"/>
          </w:pBdr>
          <w:jc w:val="right"/>
        </w:pPr>
        <w:r>
          <w:fldChar w:fldCharType="begin"/>
        </w:r>
        <w:r>
          <w:instrText xml:space="preserve"> PAGE   \* MERGEFORMAT </w:instrText>
        </w:r>
        <w:r>
          <w:fldChar w:fldCharType="separate"/>
        </w:r>
        <w:r w:rsidR="00124A2B">
          <w:rPr>
            <w:noProof/>
          </w:rPr>
          <w:t>13</w:t>
        </w:r>
        <w:r>
          <w:rPr>
            <w:noProof/>
          </w:rPr>
          <w:fldChar w:fldCharType="end"/>
        </w:r>
        <w:r>
          <w:t xml:space="preserve"> | </w:t>
        </w:r>
        <w:r>
          <w:rPr>
            <w:color w:val="7F7F7F" w:themeColor="background1" w:themeShade="7F"/>
            <w:spacing w:val="60"/>
          </w:rPr>
          <w:t>Page</w:t>
        </w:r>
      </w:p>
    </w:sdtContent>
  </w:sdt>
  <w:p w14:paraId="4100B5EA" w14:textId="77777777" w:rsidR="00791FB8" w:rsidRDefault="00791F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D9908" w14:textId="77777777" w:rsidR="00082821" w:rsidRDefault="00082821" w:rsidP="002C1443">
      <w:r>
        <w:separator/>
      </w:r>
    </w:p>
  </w:footnote>
  <w:footnote w:type="continuationSeparator" w:id="0">
    <w:p w14:paraId="1DE45BD8" w14:textId="77777777" w:rsidR="00082821" w:rsidRDefault="00082821" w:rsidP="002C1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F277E" w14:textId="77777777" w:rsidR="00022D85" w:rsidRDefault="00022D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E75CA" w14:textId="53164DCE" w:rsidR="00791FB8" w:rsidRPr="006C46C5" w:rsidRDefault="00791FB8" w:rsidP="003D3C8C">
    <w:pPr>
      <w:pStyle w:val="Header"/>
      <w:jc w:val="right"/>
    </w:pPr>
    <w:r>
      <w:rPr>
        <w:noProof/>
      </w:rPr>
      <w:drawing>
        <wp:anchor distT="0" distB="0" distL="114300" distR="114300" simplePos="0" relativeHeight="251655680" behindDoc="0" locked="0" layoutInCell="1" allowOverlap="1" wp14:anchorId="0915947E" wp14:editId="1BEE5043">
          <wp:simplePos x="0" y="0"/>
          <wp:positionH relativeFrom="page">
            <wp:align>left</wp:align>
          </wp:positionH>
          <wp:positionV relativeFrom="paragraph">
            <wp:posOffset>-448945</wp:posOffset>
          </wp:positionV>
          <wp:extent cx="200025" cy="10687050"/>
          <wp:effectExtent l="0" t="0" r="9525" b="0"/>
          <wp:wrapSquare wrapText="bothSides"/>
          <wp:docPr id="14" name="Picture 14" descr="QIRT_LHS_Blue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IRT_LHS_BlueStr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1068705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ab/>
    </w:r>
    <w:r>
      <w:rPr>
        <w:noProof/>
      </w:rPr>
      <w:drawing>
        <wp:anchor distT="0" distB="0" distL="114300" distR="114300" simplePos="0" relativeHeight="251657728" behindDoc="1" locked="0" layoutInCell="1" allowOverlap="1" wp14:anchorId="2089CD71" wp14:editId="619B3D3E">
          <wp:simplePos x="0" y="0"/>
          <wp:positionH relativeFrom="page">
            <wp:posOffset>4394200</wp:posOffset>
          </wp:positionH>
          <wp:positionV relativeFrom="page">
            <wp:posOffset>346710</wp:posOffset>
          </wp:positionV>
          <wp:extent cx="2844165" cy="498475"/>
          <wp:effectExtent l="0" t="0" r="0" b="0"/>
          <wp:wrapNone/>
          <wp:docPr id="1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t="3" b="29897"/>
                  <a:stretch>
                    <a:fillRect/>
                  </a:stretch>
                </pic:blipFill>
                <pic:spPr bwMode="auto">
                  <a:xfrm>
                    <a:off x="0" y="0"/>
                    <a:ext cx="2844165" cy="498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B97CC9" w14:textId="77777777" w:rsidR="00791FB8" w:rsidRDefault="00791FB8" w:rsidP="003D3C8C">
    <w:pPr>
      <w:pStyle w:val="Header"/>
      <w:tabs>
        <w:tab w:val="left" w:pos="8153"/>
        <w:tab w:val="right" w:pos="9781"/>
      </w:tabs>
      <w:ind w:left="-1797" w:firstLine="1797"/>
      <w:rPr>
        <w:b/>
      </w:rPr>
    </w:pPr>
    <w:r>
      <w:rPr>
        <w:b/>
      </w:rPr>
      <w:tab/>
    </w:r>
    <w:r>
      <w:rPr>
        <w:b/>
      </w:rPr>
      <w:tab/>
    </w:r>
  </w:p>
  <w:p w14:paraId="7BF4D98C" w14:textId="77777777" w:rsidR="00791FB8" w:rsidRDefault="00791FB8" w:rsidP="003D3C8C">
    <w:pPr>
      <w:pStyle w:val="Header"/>
      <w:ind w:left="-1797" w:firstLine="1797"/>
      <w:jc w:val="right"/>
      <w:rPr>
        <w:b/>
      </w:rPr>
    </w:pPr>
    <w:r>
      <w:rPr>
        <w:noProof/>
      </w:rPr>
      <mc:AlternateContent>
        <mc:Choice Requires="wps">
          <w:drawing>
            <wp:anchor distT="0" distB="0" distL="114300" distR="114300" simplePos="0" relativeHeight="251658752" behindDoc="0" locked="0" layoutInCell="1" allowOverlap="1" wp14:anchorId="1B896185" wp14:editId="006EF7AC">
              <wp:simplePos x="0" y="0"/>
              <wp:positionH relativeFrom="column">
                <wp:posOffset>4345940</wp:posOffset>
              </wp:positionH>
              <wp:positionV relativeFrom="paragraph">
                <wp:posOffset>63500</wp:posOffset>
              </wp:positionV>
              <wp:extent cx="1794510" cy="248920"/>
              <wp:effectExtent l="0" t="0" r="0"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4510" cy="248920"/>
                      </a:xfrm>
                      <a:prstGeom prst="rect">
                        <a:avLst/>
                      </a:prstGeom>
                      <a:noFill/>
                      <a:ln>
                        <a:noFill/>
                      </a:ln>
                      <a:effectLst/>
                    </wps:spPr>
                    <wps:txbx>
                      <w:txbxContent>
                        <w:p w14:paraId="1889655C" w14:textId="77777777" w:rsidR="00791FB8" w:rsidRPr="00F444F7" w:rsidRDefault="00791FB8" w:rsidP="003D3C8C">
                          <w:pPr>
                            <w:jc w:val="right"/>
                            <w:rPr>
                              <w:rFonts w:ascii="Arial" w:hAnsi="Arial" w:cs="Arial"/>
                            </w:rPr>
                          </w:pPr>
                          <w:r w:rsidRPr="00F444F7">
                            <w:rPr>
                              <w:rFonts w:ascii="Arial" w:hAnsi="Arial" w:cs="Arial"/>
                            </w:rPr>
                            <w:t>Determination 1</w:t>
                          </w:r>
                          <w:r>
                            <w:rPr>
                              <w:rFonts w:ascii="Arial" w:hAnsi="Arial" w:cs="Arial"/>
                            </w:rPr>
                            <w:t>8/2018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B896185" id="_x0000_t202" coordsize="21600,21600" o:spt="202" path="m,l,21600r21600,l21600,xe">
              <v:stroke joinstyle="miter"/>
              <v:path gradientshapeok="t" o:connecttype="rect"/>
            </v:shapetype>
            <v:shape id="Text Box 16" o:spid="_x0000_s1028" type="#_x0000_t202" style="position:absolute;left:0;text-align:left;margin-left:342.2pt;margin-top:5pt;width:141.3pt;height:1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" filled="f" stroked="f">
              <v:textbox inset="0,0,0,0">
                <w:txbxContent>
                  <w:p w14:paraId="1889655C" w14:textId="77777777" w:rsidR="00791FB8" w:rsidRPr="00F444F7" w:rsidRDefault="00791FB8" w:rsidP="003D3C8C">
                    <w:pPr>
                      <w:jc w:val="right"/>
                      <w:rPr>
                        <w:rFonts w:ascii="Arial" w:hAnsi="Arial" w:cs="Arial"/>
                      </w:rPr>
                    </w:pPr>
                    <w:r w:rsidRPr="00F444F7">
                      <w:rPr>
                        <w:rFonts w:ascii="Arial" w:hAnsi="Arial" w:cs="Arial"/>
                      </w:rPr>
                      <w:t>Determination 1</w:t>
                    </w:r>
                    <w:r>
                      <w:rPr>
                        <w:rFonts w:ascii="Arial" w:hAnsi="Arial" w:cs="Arial"/>
                      </w:rPr>
                      <w:t>8/2018</w:t>
                    </w:r>
                  </w:p>
                </w:txbxContent>
              </v:textbox>
            </v:shape>
          </w:pict>
        </mc:Fallback>
      </mc:AlternateContent>
    </w:r>
  </w:p>
  <w:p w14:paraId="7B4AC857" w14:textId="77777777" w:rsidR="00791FB8" w:rsidRPr="002F1D82" w:rsidRDefault="00791FB8" w:rsidP="003D3C8C">
    <w:pPr>
      <w:pStyle w:val="Header"/>
      <w:rPr>
        <w:b/>
      </w:rPr>
    </w:pPr>
    <w:r>
      <w:rPr>
        <w:noProof/>
      </w:rPr>
      <w:drawing>
        <wp:anchor distT="0" distB="0" distL="114300" distR="114300" simplePos="0" relativeHeight="251656704" behindDoc="0" locked="0" layoutInCell="1" allowOverlap="1" wp14:anchorId="3C20387B" wp14:editId="3B23ACF6">
          <wp:simplePos x="0" y="0"/>
          <wp:positionH relativeFrom="column">
            <wp:posOffset>-1136650</wp:posOffset>
          </wp:positionH>
          <wp:positionV relativeFrom="paragraph">
            <wp:posOffset>-551815</wp:posOffset>
          </wp:positionV>
          <wp:extent cx="200025" cy="10829290"/>
          <wp:effectExtent l="0" t="0" r="0" b="0"/>
          <wp:wrapSquare wrapText="bothSides"/>
          <wp:docPr id="16" name="Picture 8" descr="QIRT_LHS_Blue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IRT_LHS_BlueStr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10829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F4B4CD" w14:textId="77777777" w:rsidR="00791FB8" w:rsidRPr="00372F3B" w:rsidRDefault="00791FB8" w:rsidP="0091311D">
    <w:pPr>
      <w:pStyle w:val="Header"/>
      <w:jc w:val="right"/>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09F78" w14:textId="77777777" w:rsidR="00022D85" w:rsidRDefault="00022D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4931E" w14:textId="1C247D80" w:rsidR="00BA06E7" w:rsidRDefault="00BA06E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18A2E" w14:textId="7669C811" w:rsidR="00BA06E7" w:rsidRDefault="004E7105">
    <w:pPr>
      <w:pStyle w:val="Header"/>
    </w:pPr>
    <w:r>
      <w:rPr>
        <w:noProof/>
      </w:rPr>
      <mc:AlternateContent>
        <mc:Choice Requires="wpg">
          <w:drawing>
            <wp:anchor distT="0" distB="0" distL="114300" distR="114300" simplePos="0" relativeHeight="251660800" behindDoc="0" locked="0" layoutInCell="1" allowOverlap="1" wp14:anchorId="532D35F3" wp14:editId="114396BF">
              <wp:simplePos x="0" y="0"/>
              <wp:positionH relativeFrom="column">
                <wp:posOffset>3447415</wp:posOffset>
              </wp:positionH>
              <wp:positionV relativeFrom="paragraph">
                <wp:posOffset>-124460</wp:posOffset>
              </wp:positionV>
              <wp:extent cx="2843530" cy="786890"/>
              <wp:effectExtent l="0" t="0" r="0" b="13335"/>
              <wp:wrapNone/>
              <wp:docPr id="5" name="Group 5"/>
              <wp:cNvGraphicFramePr/>
              <a:graphic xmlns:a="http://schemas.openxmlformats.org/drawingml/2006/main">
                <a:graphicData uri="http://schemas.microsoft.com/office/word/2010/wordprocessingGroup">
                  <wpg:wgp>
                    <wpg:cNvGrpSpPr/>
                    <wpg:grpSpPr>
                      <a:xfrm>
                        <a:off x="0" y="0"/>
                        <a:ext cx="2843530" cy="786890"/>
                        <a:chOff x="0" y="0"/>
                        <a:chExt cx="2843530" cy="786890"/>
                      </a:xfrm>
                    </wpg:grpSpPr>
                    <pic:pic xmlns:pic="http://schemas.openxmlformats.org/drawingml/2006/picture">
                      <pic:nvPicPr>
                        <pic:cNvPr id="6" name="Picture 6"/>
                        <pic:cNvPicPr>
                          <a:picLocks noChangeAspect="1"/>
                        </pic:cNvPicPr>
                      </pic:nvPicPr>
                      <pic:blipFill rotWithShape="1">
                        <a:blip r:embed="rId1">
                          <a:extLst>
                            <a:ext uri="{28A0092B-C50C-407E-A947-70E740481C1C}">
                              <a14:useLocalDpi xmlns:a14="http://schemas.microsoft.com/office/drawing/2010/main" val="0"/>
                            </a:ext>
                          </a:extLst>
                        </a:blip>
                        <a:srcRect t="3" b="29897"/>
                        <a:stretch/>
                      </pic:blipFill>
                      <pic:spPr bwMode="auto">
                        <a:xfrm>
                          <a:off x="0" y="0"/>
                          <a:ext cx="2843530" cy="497840"/>
                        </a:xfrm>
                        <a:prstGeom prst="rect">
                          <a:avLst/>
                        </a:prstGeom>
                        <a:ln>
                          <a:noFill/>
                        </a:ln>
                        <a:extLst>
                          <a:ext uri="{53640926-AAD7-44D8-BBD7-CCE9431645EC}">
                            <a14:shadowObscured xmlns:a14="http://schemas.microsoft.com/office/drawing/2010/main"/>
                          </a:ext>
                        </a:extLst>
                      </pic:spPr>
                    </pic:pic>
                    <wps:wsp>
                      <wps:cNvPr id="7" name="Text Box 7"/>
                      <wps:cNvSpPr txBox="1"/>
                      <wps:spPr>
                        <a:xfrm>
                          <a:off x="714617" y="537970"/>
                          <a:ext cx="2093151" cy="2489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EA053EC" w14:textId="692DF845" w:rsidR="004E7105" w:rsidRPr="000B5C5A" w:rsidRDefault="004E7105" w:rsidP="004E7105">
                            <w:pPr>
                              <w:jc w:val="right"/>
                              <w:rPr>
                                <w:rFonts w:ascii="Arial" w:hAnsi="Arial" w:cs="Arial"/>
                              </w:rPr>
                            </w:pPr>
                            <w:r w:rsidRPr="000B5C5A">
                              <w:rPr>
                                <w:rFonts w:ascii="Arial" w:hAnsi="Arial" w:cs="Arial"/>
                              </w:rPr>
                              <w:t>Determination 18/2018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532D35F3" id="Group 5" o:spid="_x0000_s1029" style="position:absolute;margin-left:271.45pt;margin-top:-9.8pt;width:223.9pt;height:61.95pt;z-index:251660800" coordsize="28435,78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0" type="#_x0000_t75" style="position:absolute;width:28435;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">
                <v:imagedata r:id="rId2" o:title="" croptop="2f" cropbottom="19593f"/>
              </v:shape>
              <v:shapetype id="_x0000_t202" coordsize="21600,21600" o:spt="202" path="m,l,21600r21600,l21600,xe">
                <v:stroke joinstyle="miter"/>
                <v:path gradientshapeok="t" o:connecttype="rect"/>
              </v:shapetype>
              <v:shape id="Text Box 7" o:spid="_x0000_s1031" type="#_x0000_t202" style="position:absolute;left:7146;top:5379;width:20931;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1EA053EC" w14:textId="692DF845" w:rsidR="004E7105" w:rsidRPr="000B5C5A" w:rsidRDefault="004E7105" w:rsidP="004E7105">
                      <w:pPr>
                        <w:jc w:val="right"/>
                        <w:rPr>
                          <w:rFonts w:ascii="Arial" w:hAnsi="Arial" w:cs="Arial"/>
                        </w:rPr>
                      </w:pPr>
                      <w:r w:rsidRPr="000B5C5A">
                        <w:rPr>
                          <w:rFonts w:ascii="Arial" w:hAnsi="Arial" w:cs="Arial"/>
                        </w:rPr>
                        <w:t>Determination 18/2018</w:t>
                      </w:r>
                    </w:p>
                  </w:txbxContent>
                </v:textbox>
              </v:shap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C0222" w14:textId="19B3A743" w:rsidR="00BA06E7" w:rsidRDefault="00BA06E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3AA05" w14:textId="5A5A1CA9" w:rsidR="004E7105" w:rsidRDefault="00022D85">
    <w:pPr>
      <w:pStyle w:val="Header"/>
    </w:pPr>
    <w:r>
      <w:rPr>
        <w:noProof/>
      </w:rPr>
      <mc:AlternateContent>
        <mc:Choice Requires="wpg">
          <w:drawing>
            <wp:anchor distT="0" distB="0" distL="114300" distR="114300" simplePos="0" relativeHeight="251662848" behindDoc="0" locked="0" layoutInCell="1" allowOverlap="1" wp14:anchorId="4E0A60F3" wp14:editId="4DC3F4C6">
              <wp:simplePos x="0" y="0"/>
              <wp:positionH relativeFrom="column">
                <wp:posOffset>3708588</wp:posOffset>
              </wp:positionH>
              <wp:positionV relativeFrom="paragraph">
                <wp:posOffset>-68620</wp:posOffset>
              </wp:positionV>
              <wp:extent cx="2843530" cy="786890"/>
              <wp:effectExtent l="0" t="0" r="0" b="13335"/>
              <wp:wrapNone/>
              <wp:docPr id="18" name="Group 18"/>
              <wp:cNvGraphicFramePr/>
              <a:graphic xmlns:a="http://schemas.openxmlformats.org/drawingml/2006/main">
                <a:graphicData uri="http://schemas.microsoft.com/office/word/2010/wordprocessingGroup">
                  <wpg:wgp>
                    <wpg:cNvGrpSpPr/>
                    <wpg:grpSpPr>
                      <a:xfrm>
                        <a:off x="0" y="0"/>
                        <a:ext cx="2843530" cy="786890"/>
                        <a:chOff x="0" y="0"/>
                        <a:chExt cx="2843530" cy="786890"/>
                      </a:xfrm>
                    </wpg:grpSpPr>
                    <pic:pic xmlns:pic="http://schemas.openxmlformats.org/drawingml/2006/picture">
                      <pic:nvPicPr>
                        <pic:cNvPr id="19" name="Picture 19"/>
                        <pic:cNvPicPr>
                          <a:picLocks noChangeAspect="1"/>
                        </pic:cNvPicPr>
                      </pic:nvPicPr>
                      <pic:blipFill rotWithShape="1">
                        <a:blip r:embed="rId1">
                          <a:extLst>
                            <a:ext uri="{28A0092B-C50C-407E-A947-70E740481C1C}">
                              <a14:useLocalDpi xmlns:a14="http://schemas.microsoft.com/office/drawing/2010/main" val="0"/>
                            </a:ext>
                          </a:extLst>
                        </a:blip>
                        <a:srcRect t="3" b="29897"/>
                        <a:stretch/>
                      </pic:blipFill>
                      <pic:spPr bwMode="auto">
                        <a:xfrm>
                          <a:off x="0" y="0"/>
                          <a:ext cx="2843530" cy="497840"/>
                        </a:xfrm>
                        <a:prstGeom prst="rect">
                          <a:avLst/>
                        </a:prstGeom>
                        <a:ln>
                          <a:noFill/>
                        </a:ln>
                        <a:extLst>
                          <a:ext uri="{53640926-AAD7-44D8-BBD7-CCE9431645EC}">
                            <a14:shadowObscured xmlns:a14="http://schemas.microsoft.com/office/drawing/2010/main"/>
                          </a:ext>
                        </a:extLst>
                      </pic:spPr>
                    </pic:pic>
                    <wps:wsp>
                      <wps:cNvPr id="20" name="Text Box 20"/>
                      <wps:cNvSpPr txBox="1"/>
                      <wps:spPr>
                        <a:xfrm>
                          <a:off x="714617" y="537970"/>
                          <a:ext cx="2093151" cy="2489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EDC2E2" w14:textId="77777777" w:rsidR="00022D85" w:rsidRPr="000B5C5A" w:rsidRDefault="00022D85" w:rsidP="00022D85">
                            <w:pPr>
                              <w:jc w:val="right"/>
                              <w:rPr>
                                <w:rFonts w:ascii="Arial" w:hAnsi="Arial" w:cs="Arial"/>
                              </w:rPr>
                            </w:pPr>
                            <w:r w:rsidRPr="000B5C5A">
                              <w:rPr>
                                <w:rFonts w:ascii="Arial" w:hAnsi="Arial" w:cs="Arial"/>
                              </w:rPr>
                              <w:t>Determination 18/2018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4E0A60F3" id="Group 18" o:spid="_x0000_s1032" style="position:absolute;margin-left:292pt;margin-top:-5.4pt;width:223.9pt;height:61.95pt;z-index:251662848" coordsize="28435,78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33" type="#_x0000_t75" style="position:absolute;width:28435;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">
                <v:imagedata r:id="rId2" o:title="" croptop="2f" cropbottom="19593f"/>
              </v:shape>
              <v:shapetype id="_x0000_t202" coordsize="21600,21600" o:spt="202" path="m,l,21600r21600,l21600,xe">
                <v:stroke joinstyle="miter"/>
                <v:path gradientshapeok="t" o:connecttype="rect"/>
              </v:shapetype>
              <v:shape id="Text Box 20" o:spid="_x0000_s1034" type="#_x0000_t202" style="position:absolute;left:7146;top:5379;width:20931;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36EDC2E2" w14:textId="77777777" w:rsidR="00022D85" w:rsidRPr="000B5C5A" w:rsidRDefault="00022D85" w:rsidP="00022D85">
                      <w:pPr>
                        <w:jc w:val="right"/>
                        <w:rPr>
                          <w:rFonts w:ascii="Arial" w:hAnsi="Arial" w:cs="Arial"/>
                        </w:rPr>
                      </w:pPr>
                      <w:r w:rsidRPr="000B5C5A">
                        <w:rPr>
                          <w:rFonts w:ascii="Arial" w:hAnsi="Arial" w:cs="Arial"/>
                        </w:rPr>
                        <w:t>Determination 18/2018</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A173D"/>
    <w:multiLevelType w:val="hybridMultilevel"/>
    <w:tmpl w:val="9CAAA8D4"/>
    <w:lvl w:ilvl="0" w:tplc="1C8803A0">
      <w:start w:val="1"/>
      <w:numFmt w:val="decimal"/>
      <w:pStyle w:val="normalparagraphtext"/>
      <w:lvlText w:val="%1"/>
      <w:lvlJc w:val="left"/>
      <w:pPr>
        <w:tabs>
          <w:tab w:val="num" w:pos="1145"/>
        </w:tabs>
        <w:ind w:left="1145" w:hanging="360"/>
      </w:pPr>
      <w:rPr>
        <w:rFonts w:hint="default"/>
        <w:b w:val="0"/>
        <w:bCs w:val="0"/>
        <w:i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bCs w:val="0"/>
        <w:i w:val="0"/>
        <w:sz w:val="22"/>
        <w:szCs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45501D"/>
    <w:multiLevelType w:val="hybridMultilevel"/>
    <w:tmpl w:val="15E656EC"/>
    <w:lvl w:ilvl="0" w:tplc="B0901C2C">
      <w:start w:val="1"/>
      <w:numFmt w:val="bullet"/>
      <w:lvlText w:val=""/>
      <w:lvlJc w:val="left"/>
      <w:pPr>
        <w:ind w:left="720" w:hanging="360"/>
      </w:pPr>
      <w:rPr>
        <w:rFonts w:ascii="Symbol" w:eastAsia="SimSu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1245B8"/>
    <w:multiLevelType w:val="hybridMultilevel"/>
    <w:tmpl w:val="CBA6461A"/>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750C98"/>
    <w:multiLevelType w:val="hybridMultilevel"/>
    <w:tmpl w:val="0C5222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2642A33"/>
    <w:multiLevelType w:val="hybridMultilevel"/>
    <w:tmpl w:val="6AD4AB10"/>
    <w:lvl w:ilvl="0" w:tplc="3314DF5C">
      <w:start w:val="1"/>
      <w:numFmt w:val="decimal"/>
      <w:lvlText w:val="%1."/>
      <w:lvlJc w:val="left"/>
      <w:pPr>
        <w:ind w:left="720" w:hanging="360"/>
      </w:pPr>
      <w:rPr>
        <w:rFonts w:ascii="Arial" w:eastAsiaTheme="minorHAnsi"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EF0827"/>
    <w:multiLevelType w:val="hybridMultilevel"/>
    <w:tmpl w:val="26726BC8"/>
    <w:lvl w:ilvl="0" w:tplc="6AD029C4">
      <w:start w:val="1"/>
      <w:numFmt w:val="lowerLetter"/>
      <w:lvlText w:val="%1."/>
      <w:lvlJc w:val="left"/>
      <w:pPr>
        <w:ind w:left="720" w:hanging="360"/>
      </w:pPr>
      <w:rPr>
        <w:rFonts w:ascii="Arial" w:eastAsia="PMingLiU"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7BD66B5"/>
    <w:multiLevelType w:val="hybridMultilevel"/>
    <w:tmpl w:val="FA763A3C"/>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7" w15:restartNumberingAfterBreak="0">
    <w:nsid w:val="184E1EF0"/>
    <w:multiLevelType w:val="hybridMultilevel"/>
    <w:tmpl w:val="2C669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F2132B"/>
    <w:multiLevelType w:val="hybridMultilevel"/>
    <w:tmpl w:val="F9082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F89249E"/>
    <w:multiLevelType w:val="hybridMultilevel"/>
    <w:tmpl w:val="23802E44"/>
    <w:lvl w:ilvl="0" w:tplc="30A44C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2D05BF7"/>
    <w:multiLevelType w:val="hybridMultilevel"/>
    <w:tmpl w:val="CFE886C6"/>
    <w:lvl w:ilvl="0" w:tplc="F968BA6E">
      <w:start w:val="1"/>
      <w:numFmt w:val="decimal"/>
      <w:lvlText w:val="%1."/>
      <w:lvlJc w:val="left"/>
      <w:pPr>
        <w:ind w:left="720" w:hanging="360"/>
      </w:pPr>
      <w:rPr>
        <w:rFonts w:hint="default"/>
        <w:b w:val="0"/>
      </w:rPr>
    </w:lvl>
    <w:lvl w:ilvl="1" w:tplc="875EADAE">
      <w:start w:val="1"/>
      <w:numFmt w:val="bullet"/>
      <w:lvlText w:val=""/>
      <w:lvlJc w:val="left"/>
      <w:pPr>
        <w:ind w:left="1440" w:hanging="360"/>
      </w:pPr>
      <w:rPr>
        <w:rFonts w:ascii="Symbol" w:hAnsi="Symbol" w:hint="default"/>
        <w:color w:val="auto"/>
        <w:sz w:val="22"/>
        <w:szCs w:val="22"/>
      </w:rPr>
    </w:lvl>
    <w:lvl w:ilvl="2" w:tplc="F5B81F3E">
      <w:start w:val="1"/>
      <w:numFmt w:val="lowerRoman"/>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3936525"/>
    <w:multiLevelType w:val="hybridMultilevel"/>
    <w:tmpl w:val="F942E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96424DB"/>
    <w:multiLevelType w:val="hybridMultilevel"/>
    <w:tmpl w:val="3C841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0C52D1A"/>
    <w:multiLevelType w:val="hybridMultilevel"/>
    <w:tmpl w:val="F8A44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9E07410"/>
    <w:multiLevelType w:val="hybridMultilevel"/>
    <w:tmpl w:val="C3726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ACB460F"/>
    <w:multiLevelType w:val="hybridMultilevel"/>
    <w:tmpl w:val="E7FAED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C6370B6"/>
    <w:multiLevelType w:val="hybridMultilevel"/>
    <w:tmpl w:val="2244F24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A3D4A12"/>
    <w:multiLevelType w:val="hybridMultilevel"/>
    <w:tmpl w:val="CA1C3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6"/>
  </w:num>
  <w:num w:numId="4">
    <w:abstractNumId w:val="15"/>
  </w:num>
  <w:num w:numId="5">
    <w:abstractNumId w:val="5"/>
  </w:num>
  <w:num w:numId="6">
    <w:abstractNumId w:val="17"/>
  </w:num>
  <w:num w:numId="7">
    <w:abstractNumId w:val="8"/>
  </w:num>
  <w:num w:numId="8">
    <w:abstractNumId w:val="1"/>
  </w:num>
  <w:num w:numId="9">
    <w:abstractNumId w:val="7"/>
  </w:num>
  <w:num w:numId="10">
    <w:abstractNumId w:val="12"/>
  </w:num>
  <w:num w:numId="11">
    <w:abstractNumId w:val="4"/>
  </w:num>
  <w:num w:numId="12">
    <w:abstractNumId w:val="6"/>
  </w:num>
  <w:num w:numId="13">
    <w:abstractNumId w:val="2"/>
  </w:num>
  <w:num w:numId="14">
    <w:abstractNumId w:val="13"/>
  </w:num>
  <w:num w:numId="15">
    <w:abstractNumId w:val="11"/>
  </w:num>
  <w:num w:numId="16">
    <w:abstractNumId w:val="14"/>
  </w:num>
  <w:num w:numId="17">
    <w:abstractNumId w:val="3"/>
  </w:num>
  <w:num w:numId="18">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443"/>
    <w:rsid w:val="00004E73"/>
    <w:rsid w:val="000062C6"/>
    <w:rsid w:val="000064E3"/>
    <w:rsid w:val="00006FEC"/>
    <w:rsid w:val="000074BB"/>
    <w:rsid w:val="00007EDE"/>
    <w:rsid w:val="000108E2"/>
    <w:rsid w:val="0001104C"/>
    <w:rsid w:val="0001175F"/>
    <w:rsid w:val="00012AF9"/>
    <w:rsid w:val="000131B7"/>
    <w:rsid w:val="00013879"/>
    <w:rsid w:val="00014126"/>
    <w:rsid w:val="000145DF"/>
    <w:rsid w:val="000148F1"/>
    <w:rsid w:val="00014F82"/>
    <w:rsid w:val="00014FA6"/>
    <w:rsid w:val="00015F2D"/>
    <w:rsid w:val="00015FF3"/>
    <w:rsid w:val="0001669C"/>
    <w:rsid w:val="000176D3"/>
    <w:rsid w:val="00020516"/>
    <w:rsid w:val="00021164"/>
    <w:rsid w:val="00022D85"/>
    <w:rsid w:val="00025148"/>
    <w:rsid w:val="0002558A"/>
    <w:rsid w:val="00026527"/>
    <w:rsid w:val="0002702B"/>
    <w:rsid w:val="00027226"/>
    <w:rsid w:val="0002730E"/>
    <w:rsid w:val="000278D1"/>
    <w:rsid w:val="00027C3B"/>
    <w:rsid w:val="00030267"/>
    <w:rsid w:val="00030A3B"/>
    <w:rsid w:val="00032746"/>
    <w:rsid w:val="0003376F"/>
    <w:rsid w:val="00033B02"/>
    <w:rsid w:val="0003460F"/>
    <w:rsid w:val="0003488F"/>
    <w:rsid w:val="00034E15"/>
    <w:rsid w:val="000364D3"/>
    <w:rsid w:val="00037B0D"/>
    <w:rsid w:val="00041004"/>
    <w:rsid w:val="00041024"/>
    <w:rsid w:val="000417E9"/>
    <w:rsid w:val="00041999"/>
    <w:rsid w:val="00042BC0"/>
    <w:rsid w:val="00043A27"/>
    <w:rsid w:val="00043DE5"/>
    <w:rsid w:val="000440CB"/>
    <w:rsid w:val="00044DA0"/>
    <w:rsid w:val="000457F5"/>
    <w:rsid w:val="00046381"/>
    <w:rsid w:val="00051A20"/>
    <w:rsid w:val="00051A29"/>
    <w:rsid w:val="000528AC"/>
    <w:rsid w:val="000537B6"/>
    <w:rsid w:val="00054379"/>
    <w:rsid w:val="000567D8"/>
    <w:rsid w:val="00057331"/>
    <w:rsid w:val="0006092A"/>
    <w:rsid w:val="00060A59"/>
    <w:rsid w:val="00060F5F"/>
    <w:rsid w:val="00061045"/>
    <w:rsid w:val="00061883"/>
    <w:rsid w:val="00061A7A"/>
    <w:rsid w:val="00061F84"/>
    <w:rsid w:val="00062317"/>
    <w:rsid w:val="00062A8B"/>
    <w:rsid w:val="00062C66"/>
    <w:rsid w:val="00062F76"/>
    <w:rsid w:val="00063DD7"/>
    <w:rsid w:val="000642C2"/>
    <w:rsid w:val="00064DFB"/>
    <w:rsid w:val="00064E66"/>
    <w:rsid w:val="000667FE"/>
    <w:rsid w:val="00066C9A"/>
    <w:rsid w:val="00066D63"/>
    <w:rsid w:val="00067ACE"/>
    <w:rsid w:val="000706A2"/>
    <w:rsid w:val="000706C2"/>
    <w:rsid w:val="00071005"/>
    <w:rsid w:val="00071301"/>
    <w:rsid w:val="00072C81"/>
    <w:rsid w:val="00072D91"/>
    <w:rsid w:val="00073CD9"/>
    <w:rsid w:val="00074E37"/>
    <w:rsid w:val="00074E65"/>
    <w:rsid w:val="0007576B"/>
    <w:rsid w:val="00076F64"/>
    <w:rsid w:val="000778EA"/>
    <w:rsid w:val="00080328"/>
    <w:rsid w:val="00080904"/>
    <w:rsid w:val="00081571"/>
    <w:rsid w:val="0008184B"/>
    <w:rsid w:val="0008212C"/>
    <w:rsid w:val="00082821"/>
    <w:rsid w:val="0008688C"/>
    <w:rsid w:val="00086F0C"/>
    <w:rsid w:val="00087AC6"/>
    <w:rsid w:val="0009001F"/>
    <w:rsid w:val="00090D43"/>
    <w:rsid w:val="00091623"/>
    <w:rsid w:val="00092A52"/>
    <w:rsid w:val="00092B81"/>
    <w:rsid w:val="000934DF"/>
    <w:rsid w:val="000942BB"/>
    <w:rsid w:val="000943D3"/>
    <w:rsid w:val="0009456D"/>
    <w:rsid w:val="000959AD"/>
    <w:rsid w:val="00095B17"/>
    <w:rsid w:val="00095E18"/>
    <w:rsid w:val="00096A82"/>
    <w:rsid w:val="000970B1"/>
    <w:rsid w:val="000974D3"/>
    <w:rsid w:val="000976E9"/>
    <w:rsid w:val="000979A3"/>
    <w:rsid w:val="00097A69"/>
    <w:rsid w:val="00097AD1"/>
    <w:rsid w:val="000A0467"/>
    <w:rsid w:val="000A2515"/>
    <w:rsid w:val="000A2BEC"/>
    <w:rsid w:val="000A3342"/>
    <w:rsid w:val="000A5791"/>
    <w:rsid w:val="000A5BB2"/>
    <w:rsid w:val="000A6A07"/>
    <w:rsid w:val="000B157B"/>
    <w:rsid w:val="000B1BC6"/>
    <w:rsid w:val="000B290D"/>
    <w:rsid w:val="000B308E"/>
    <w:rsid w:val="000B31A7"/>
    <w:rsid w:val="000B4384"/>
    <w:rsid w:val="000B43CD"/>
    <w:rsid w:val="000B5C5A"/>
    <w:rsid w:val="000B604F"/>
    <w:rsid w:val="000B6FBE"/>
    <w:rsid w:val="000B709A"/>
    <w:rsid w:val="000C02E1"/>
    <w:rsid w:val="000C189A"/>
    <w:rsid w:val="000C224F"/>
    <w:rsid w:val="000C2E7F"/>
    <w:rsid w:val="000C3F44"/>
    <w:rsid w:val="000C454A"/>
    <w:rsid w:val="000C5C3D"/>
    <w:rsid w:val="000C5F4E"/>
    <w:rsid w:val="000D05FC"/>
    <w:rsid w:val="000D06C8"/>
    <w:rsid w:val="000D1757"/>
    <w:rsid w:val="000D19B6"/>
    <w:rsid w:val="000D1D63"/>
    <w:rsid w:val="000D216D"/>
    <w:rsid w:val="000D2804"/>
    <w:rsid w:val="000D4D59"/>
    <w:rsid w:val="000D4FB3"/>
    <w:rsid w:val="000D5780"/>
    <w:rsid w:val="000D6268"/>
    <w:rsid w:val="000D687E"/>
    <w:rsid w:val="000D7518"/>
    <w:rsid w:val="000E07E9"/>
    <w:rsid w:val="000E0842"/>
    <w:rsid w:val="000E1262"/>
    <w:rsid w:val="000E165B"/>
    <w:rsid w:val="000E19FF"/>
    <w:rsid w:val="000E1A82"/>
    <w:rsid w:val="000E33F7"/>
    <w:rsid w:val="000E49C0"/>
    <w:rsid w:val="000E516E"/>
    <w:rsid w:val="000E51A1"/>
    <w:rsid w:val="000E6AC9"/>
    <w:rsid w:val="000F0C11"/>
    <w:rsid w:val="000F195B"/>
    <w:rsid w:val="000F2975"/>
    <w:rsid w:val="000F344D"/>
    <w:rsid w:val="000F41F5"/>
    <w:rsid w:val="000F53E8"/>
    <w:rsid w:val="000F7332"/>
    <w:rsid w:val="000F767C"/>
    <w:rsid w:val="00100378"/>
    <w:rsid w:val="00100C39"/>
    <w:rsid w:val="00101032"/>
    <w:rsid w:val="00102BA4"/>
    <w:rsid w:val="001032FD"/>
    <w:rsid w:val="00103879"/>
    <w:rsid w:val="001042F0"/>
    <w:rsid w:val="001044B2"/>
    <w:rsid w:val="001052C7"/>
    <w:rsid w:val="0010718A"/>
    <w:rsid w:val="00107AED"/>
    <w:rsid w:val="0011059E"/>
    <w:rsid w:val="0011107A"/>
    <w:rsid w:val="00111342"/>
    <w:rsid w:val="0011147A"/>
    <w:rsid w:val="001114A4"/>
    <w:rsid w:val="00111BAD"/>
    <w:rsid w:val="00112074"/>
    <w:rsid w:val="0011276E"/>
    <w:rsid w:val="00112D5C"/>
    <w:rsid w:val="00113EEE"/>
    <w:rsid w:val="0011465A"/>
    <w:rsid w:val="0011557D"/>
    <w:rsid w:val="00115873"/>
    <w:rsid w:val="00115A43"/>
    <w:rsid w:val="001206A4"/>
    <w:rsid w:val="00122045"/>
    <w:rsid w:val="0012208A"/>
    <w:rsid w:val="001220E9"/>
    <w:rsid w:val="001227DC"/>
    <w:rsid w:val="00122C47"/>
    <w:rsid w:val="0012480D"/>
    <w:rsid w:val="00124A2B"/>
    <w:rsid w:val="00125328"/>
    <w:rsid w:val="00125445"/>
    <w:rsid w:val="00125F7B"/>
    <w:rsid w:val="00127185"/>
    <w:rsid w:val="00130A20"/>
    <w:rsid w:val="00130F24"/>
    <w:rsid w:val="001314CA"/>
    <w:rsid w:val="00132FBD"/>
    <w:rsid w:val="00133D2C"/>
    <w:rsid w:val="00134885"/>
    <w:rsid w:val="00134F2E"/>
    <w:rsid w:val="00136481"/>
    <w:rsid w:val="00143833"/>
    <w:rsid w:val="00144566"/>
    <w:rsid w:val="00144FE2"/>
    <w:rsid w:val="00146908"/>
    <w:rsid w:val="001474D0"/>
    <w:rsid w:val="00147A1D"/>
    <w:rsid w:val="00151E01"/>
    <w:rsid w:val="001521BB"/>
    <w:rsid w:val="00152704"/>
    <w:rsid w:val="00152DA7"/>
    <w:rsid w:val="00153FB3"/>
    <w:rsid w:val="00154CFD"/>
    <w:rsid w:val="00154FF7"/>
    <w:rsid w:val="001550AF"/>
    <w:rsid w:val="00156CC3"/>
    <w:rsid w:val="00160492"/>
    <w:rsid w:val="00160D38"/>
    <w:rsid w:val="001612BA"/>
    <w:rsid w:val="0016158F"/>
    <w:rsid w:val="00162308"/>
    <w:rsid w:val="00162970"/>
    <w:rsid w:val="00162A85"/>
    <w:rsid w:val="00162E42"/>
    <w:rsid w:val="0016359D"/>
    <w:rsid w:val="0016391F"/>
    <w:rsid w:val="001646E3"/>
    <w:rsid w:val="00164967"/>
    <w:rsid w:val="00165313"/>
    <w:rsid w:val="00166324"/>
    <w:rsid w:val="00166E51"/>
    <w:rsid w:val="00167082"/>
    <w:rsid w:val="00167196"/>
    <w:rsid w:val="001726CB"/>
    <w:rsid w:val="001730A0"/>
    <w:rsid w:val="0017320A"/>
    <w:rsid w:val="00173A33"/>
    <w:rsid w:val="00174224"/>
    <w:rsid w:val="0017565B"/>
    <w:rsid w:val="00175839"/>
    <w:rsid w:val="001758D5"/>
    <w:rsid w:val="00175A02"/>
    <w:rsid w:val="00176768"/>
    <w:rsid w:val="001769F2"/>
    <w:rsid w:val="00180E98"/>
    <w:rsid w:val="00181295"/>
    <w:rsid w:val="00181AC9"/>
    <w:rsid w:val="00181C32"/>
    <w:rsid w:val="00182E1F"/>
    <w:rsid w:val="00183BC3"/>
    <w:rsid w:val="00184B4F"/>
    <w:rsid w:val="00184F14"/>
    <w:rsid w:val="0018506E"/>
    <w:rsid w:val="001865B8"/>
    <w:rsid w:val="001865C5"/>
    <w:rsid w:val="00187BFE"/>
    <w:rsid w:val="001901DF"/>
    <w:rsid w:val="0019106C"/>
    <w:rsid w:val="001918AC"/>
    <w:rsid w:val="001918BD"/>
    <w:rsid w:val="0019205A"/>
    <w:rsid w:val="00193E3E"/>
    <w:rsid w:val="0019420C"/>
    <w:rsid w:val="001942F8"/>
    <w:rsid w:val="001944DE"/>
    <w:rsid w:val="00194E62"/>
    <w:rsid w:val="001956E4"/>
    <w:rsid w:val="00195AFD"/>
    <w:rsid w:val="0019672A"/>
    <w:rsid w:val="001973D3"/>
    <w:rsid w:val="001976B9"/>
    <w:rsid w:val="00197E02"/>
    <w:rsid w:val="001A0B33"/>
    <w:rsid w:val="001A23BB"/>
    <w:rsid w:val="001A2D7B"/>
    <w:rsid w:val="001A373B"/>
    <w:rsid w:val="001A39D3"/>
    <w:rsid w:val="001A3CA1"/>
    <w:rsid w:val="001A4CC5"/>
    <w:rsid w:val="001A6B62"/>
    <w:rsid w:val="001B04FA"/>
    <w:rsid w:val="001B1DE4"/>
    <w:rsid w:val="001B261A"/>
    <w:rsid w:val="001B2DEC"/>
    <w:rsid w:val="001B3C2B"/>
    <w:rsid w:val="001B3ECE"/>
    <w:rsid w:val="001B4FEE"/>
    <w:rsid w:val="001B58D8"/>
    <w:rsid w:val="001B5D06"/>
    <w:rsid w:val="001B6E53"/>
    <w:rsid w:val="001B751B"/>
    <w:rsid w:val="001B7CDD"/>
    <w:rsid w:val="001C0B1B"/>
    <w:rsid w:val="001C10B2"/>
    <w:rsid w:val="001C16A2"/>
    <w:rsid w:val="001C1994"/>
    <w:rsid w:val="001C2C26"/>
    <w:rsid w:val="001C2EE0"/>
    <w:rsid w:val="001C349E"/>
    <w:rsid w:val="001C3B3E"/>
    <w:rsid w:val="001C462F"/>
    <w:rsid w:val="001C4806"/>
    <w:rsid w:val="001D049D"/>
    <w:rsid w:val="001D09DE"/>
    <w:rsid w:val="001D0EFB"/>
    <w:rsid w:val="001D0FAC"/>
    <w:rsid w:val="001D3894"/>
    <w:rsid w:val="001D4B63"/>
    <w:rsid w:val="001D58C3"/>
    <w:rsid w:val="001D62B0"/>
    <w:rsid w:val="001D63AE"/>
    <w:rsid w:val="001D6694"/>
    <w:rsid w:val="001D66DE"/>
    <w:rsid w:val="001D6DD0"/>
    <w:rsid w:val="001D6ED3"/>
    <w:rsid w:val="001D73E6"/>
    <w:rsid w:val="001E1AAB"/>
    <w:rsid w:val="001E2CE5"/>
    <w:rsid w:val="001E38DC"/>
    <w:rsid w:val="001E3C17"/>
    <w:rsid w:val="001E3FCC"/>
    <w:rsid w:val="001E45AC"/>
    <w:rsid w:val="001E5024"/>
    <w:rsid w:val="001E66CC"/>
    <w:rsid w:val="001E69FE"/>
    <w:rsid w:val="001E7227"/>
    <w:rsid w:val="001E7248"/>
    <w:rsid w:val="001E78D4"/>
    <w:rsid w:val="001E7ECF"/>
    <w:rsid w:val="001F0554"/>
    <w:rsid w:val="001F0881"/>
    <w:rsid w:val="001F0C11"/>
    <w:rsid w:val="001F0F91"/>
    <w:rsid w:val="001F1088"/>
    <w:rsid w:val="001F1AEF"/>
    <w:rsid w:val="001F575D"/>
    <w:rsid w:val="001F5A77"/>
    <w:rsid w:val="001F5B55"/>
    <w:rsid w:val="002000C2"/>
    <w:rsid w:val="002015E1"/>
    <w:rsid w:val="00203771"/>
    <w:rsid w:val="00205005"/>
    <w:rsid w:val="00205D61"/>
    <w:rsid w:val="0020748F"/>
    <w:rsid w:val="00210377"/>
    <w:rsid w:val="00210FAE"/>
    <w:rsid w:val="00211495"/>
    <w:rsid w:val="0021367F"/>
    <w:rsid w:val="002145DB"/>
    <w:rsid w:val="0021582E"/>
    <w:rsid w:val="00215DDB"/>
    <w:rsid w:val="002161F5"/>
    <w:rsid w:val="00216286"/>
    <w:rsid w:val="00216488"/>
    <w:rsid w:val="00216F98"/>
    <w:rsid w:val="00217380"/>
    <w:rsid w:val="0021760A"/>
    <w:rsid w:val="002200E3"/>
    <w:rsid w:val="00220187"/>
    <w:rsid w:val="0022056A"/>
    <w:rsid w:val="00222C00"/>
    <w:rsid w:val="00223C6F"/>
    <w:rsid w:val="00224424"/>
    <w:rsid w:val="0022612A"/>
    <w:rsid w:val="00226374"/>
    <w:rsid w:val="00226756"/>
    <w:rsid w:val="00226E11"/>
    <w:rsid w:val="00227616"/>
    <w:rsid w:val="00227F91"/>
    <w:rsid w:val="00230122"/>
    <w:rsid w:val="002327A2"/>
    <w:rsid w:val="002329DA"/>
    <w:rsid w:val="00233088"/>
    <w:rsid w:val="00233F84"/>
    <w:rsid w:val="002345A5"/>
    <w:rsid w:val="002359AA"/>
    <w:rsid w:val="00236751"/>
    <w:rsid w:val="00236CD4"/>
    <w:rsid w:val="0023738D"/>
    <w:rsid w:val="002408AE"/>
    <w:rsid w:val="0024095E"/>
    <w:rsid w:val="00241E05"/>
    <w:rsid w:val="00242871"/>
    <w:rsid w:val="00242A94"/>
    <w:rsid w:val="00243554"/>
    <w:rsid w:val="00245110"/>
    <w:rsid w:val="00245432"/>
    <w:rsid w:val="0024595D"/>
    <w:rsid w:val="0024608E"/>
    <w:rsid w:val="0024696B"/>
    <w:rsid w:val="00246B02"/>
    <w:rsid w:val="002474C4"/>
    <w:rsid w:val="002475BB"/>
    <w:rsid w:val="002515D8"/>
    <w:rsid w:val="00251803"/>
    <w:rsid w:val="00251842"/>
    <w:rsid w:val="00253A05"/>
    <w:rsid w:val="00253DDA"/>
    <w:rsid w:val="002554B5"/>
    <w:rsid w:val="002555EF"/>
    <w:rsid w:val="0025589B"/>
    <w:rsid w:val="0025690F"/>
    <w:rsid w:val="00257189"/>
    <w:rsid w:val="002571A5"/>
    <w:rsid w:val="00260455"/>
    <w:rsid w:val="002607A3"/>
    <w:rsid w:val="00260FAB"/>
    <w:rsid w:val="002614EC"/>
    <w:rsid w:val="00262AC8"/>
    <w:rsid w:val="00264D3D"/>
    <w:rsid w:val="00265825"/>
    <w:rsid w:val="00265EE1"/>
    <w:rsid w:val="0026604D"/>
    <w:rsid w:val="00266482"/>
    <w:rsid w:val="00266591"/>
    <w:rsid w:val="00266679"/>
    <w:rsid w:val="002708F4"/>
    <w:rsid w:val="00270D85"/>
    <w:rsid w:val="00271054"/>
    <w:rsid w:val="00271AA2"/>
    <w:rsid w:val="002722C0"/>
    <w:rsid w:val="00272920"/>
    <w:rsid w:val="002730E1"/>
    <w:rsid w:val="00273E59"/>
    <w:rsid w:val="00274257"/>
    <w:rsid w:val="00274872"/>
    <w:rsid w:val="00274ACE"/>
    <w:rsid w:val="00274E6A"/>
    <w:rsid w:val="002751ED"/>
    <w:rsid w:val="00275D8C"/>
    <w:rsid w:val="00275E1F"/>
    <w:rsid w:val="002762CA"/>
    <w:rsid w:val="00276A58"/>
    <w:rsid w:val="0027751D"/>
    <w:rsid w:val="002779BE"/>
    <w:rsid w:val="00281488"/>
    <w:rsid w:val="0028151E"/>
    <w:rsid w:val="00281A5E"/>
    <w:rsid w:val="0028252E"/>
    <w:rsid w:val="002849E6"/>
    <w:rsid w:val="0028728F"/>
    <w:rsid w:val="00287AA2"/>
    <w:rsid w:val="002903DD"/>
    <w:rsid w:val="002906D0"/>
    <w:rsid w:val="00291719"/>
    <w:rsid w:val="00291DD9"/>
    <w:rsid w:val="00294FB5"/>
    <w:rsid w:val="002959BF"/>
    <w:rsid w:val="00296358"/>
    <w:rsid w:val="002974B3"/>
    <w:rsid w:val="00297CF7"/>
    <w:rsid w:val="00297D1C"/>
    <w:rsid w:val="002A0911"/>
    <w:rsid w:val="002A0E0E"/>
    <w:rsid w:val="002A0F92"/>
    <w:rsid w:val="002A147E"/>
    <w:rsid w:val="002A659F"/>
    <w:rsid w:val="002A65B9"/>
    <w:rsid w:val="002A6CD4"/>
    <w:rsid w:val="002A70E4"/>
    <w:rsid w:val="002A76ED"/>
    <w:rsid w:val="002B074F"/>
    <w:rsid w:val="002B07A2"/>
    <w:rsid w:val="002B282D"/>
    <w:rsid w:val="002B2A4F"/>
    <w:rsid w:val="002B31EE"/>
    <w:rsid w:val="002B5000"/>
    <w:rsid w:val="002B54B6"/>
    <w:rsid w:val="002B618D"/>
    <w:rsid w:val="002B6D06"/>
    <w:rsid w:val="002B723B"/>
    <w:rsid w:val="002C0631"/>
    <w:rsid w:val="002C09E7"/>
    <w:rsid w:val="002C0B1D"/>
    <w:rsid w:val="002C0DDB"/>
    <w:rsid w:val="002C0E27"/>
    <w:rsid w:val="002C0E35"/>
    <w:rsid w:val="002C1443"/>
    <w:rsid w:val="002C2197"/>
    <w:rsid w:val="002C25B6"/>
    <w:rsid w:val="002C2D86"/>
    <w:rsid w:val="002C2F07"/>
    <w:rsid w:val="002C3EC0"/>
    <w:rsid w:val="002C3F63"/>
    <w:rsid w:val="002C4EDB"/>
    <w:rsid w:val="002C4FC2"/>
    <w:rsid w:val="002C579F"/>
    <w:rsid w:val="002C5980"/>
    <w:rsid w:val="002C5981"/>
    <w:rsid w:val="002C6E48"/>
    <w:rsid w:val="002C710D"/>
    <w:rsid w:val="002C7593"/>
    <w:rsid w:val="002C791A"/>
    <w:rsid w:val="002C7BB3"/>
    <w:rsid w:val="002D052D"/>
    <w:rsid w:val="002D08C1"/>
    <w:rsid w:val="002D1AA6"/>
    <w:rsid w:val="002D22BE"/>
    <w:rsid w:val="002D2851"/>
    <w:rsid w:val="002D3454"/>
    <w:rsid w:val="002D3698"/>
    <w:rsid w:val="002D428E"/>
    <w:rsid w:val="002D42E2"/>
    <w:rsid w:val="002D4A0C"/>
    <w:rsid w:val="002D4AEA"/>
    <w:rsid w:val="002D4B25"/>
    <w:rsid w:val="002D640C"/>
    <w:rsid w:val="002D664E"/>
    <w:rsid w:val="002E203F"/>
    <w:rsid w:val="002E28AB"/>
    <w:rsid w:val="002E29A2"/>
    <w:rsid w:val="002E2DAA"/>
    <w:rsid w:val="002E4A88"/>
    <w:rsid w:val="002E4F26"/>
    <w:rsid w:val="002E6EEF"/>
    <w:rsid w:val="002E6F90"/>
    <w:rsid w:val="002E713F"/>
    <w:rsid w:val="002E75BD"/>
    <w:rsid w:val="002E75EA"/>
    <w:rsid w:val="002E7FBD"/>
    <w:rsid w:val="002F03C8"/>
    <w:rsid w:val="002F1182"/>
    <w:rsid w:val="002F132D"/>
    <w:rsid w:val="002F1732"/>
    <w:rsid w:val="002F1B45"/>
    <w:rsid w:val="002F1ECC"/>
    <w:rsid w:val="002F3158"/>
    <w:rsid w:val="002F34FA"/>
    <w:rsid w:val="002F3614"/>
    <w:rsid w:val="002F3757"/>
    <w:rsid w:val="002F413E"/>
    <w:rsid w:val="002F4495"/>
    <w:rsid w:val="002F44FA"/>
    <w:rsid w:val="002F575B"/>
    <w:rsid w:val="002F611C"/>
    <w:rsid w:val="003005EA"/>
    <w:rsid w:val="003010A6"/>
    <w:rsid w:val="00302522"/>
    <w:rsid w:val="00302AE0"/>
    <w:rsid w:val="00304B1B"/>
    <w:rsid w:val="0030537B"/>
    <w:rsid w:val="00305ACE"/>
    <w:rsid w:val="00306324"/>
    <w:rsid w:val="003067A0"/>
    <w:rsid w:val="00306C7A"/>
    <w:rsid w:val="00306E48"/>
    <w:rsid w:val="00310A2E"/>
    <w:rsid w:val="00311760"/>
    <w:rsid w:val="00311B0B"/>
    <w:rsid w:val="003124D8"/>
    <w:rsid w:val="00312722"/>
    <w:rsid w:val="003128D3"/>
    <w:rsid w:val="00314F33"/>
    <w:rsid w:val="00315E48"/>
    <w:rsid w:val="0031799C"/>
    <w:rsid w:val="00317EFC"/>
    <w:rsid w:val="0032127E"/>
    <w:rsid w:val="003217FC"/>
    <w:rsid w:val="00324001"/>
    <w:rsid w:val="00324638"/>
    <w:rsid w:val="003250B1"/>
    <w:rsid w:val="00325305"/>
    <w:rsid w:val="00325A08"/>
    <w:rsid w:val="00325B6D"/>
    <w:rsid w:val="00327815"/>
    <w:rsid w:val="003307C6"/>
    <w:rsid w:val="00331DA6"/>
    <w:rsid w:val="00332760"/>
    <w:rsid w:val="003339D1"/>
    <w:rsid w:val="00333F26"/>
    <w:rsid w:val="0033405E"/>
    <w:rsid w:val="00334F4A"/>
    <w:rsid w:val="003361D7"/>
    <w:rsid w:val="003369BD"/>
    <w:rsid w:val="00336F9C"/>
    <w:rsid w:val="00337877"/>
    <w:rsid w:val="00337E7E"/>
    <w:rsid w:val="00337FD3"/>
    <w:rsid w:val="003405E4"/>
    <w:rsid w:val="00340784"/>
    <w:rsid w:val="003416A7"/>
    <w:rsid w:val="0034195D"/>
    <w:rsid w:val="0034223C"/>
    <w:rsid w:val="00342DA5"/>
    <w:rsid w:val="003434E6"/>
    <w:rsid w:val="003437F2"/>
    <w:rsid w:val="00343DC6"/>
    <w:rsid w:val="0034424A"/>
    <w:rsid w:val="003446A6"/>
    <w:rsid w:val="0034532C"/>
    <w:rsid w:val="00345459"/>
    <w:rsid w:val="00345B56"/>
    <w:rsid w:val="00346AE8"/>
    <w:rsid w:val="00347365"/>
    <w:rsid w:val="003500B1"/>
    <w:rsid w:val="00351001"/>
    <w:rsid w:val="0035162D"/>
    <w:rsid w:val="00351848"/>
    <w:rsid w:val="003524BA"/>
    <w:rsid w:val="003529BE"/>
    <w:rsid w:val="00352F79"/>
    <w:rsid w:val="0035301C"/>
    <w:rsid w:val="00353B4E"/>
    <w:rsid w:val="00353EC1"/>
    <w:rsid w:val="003551BF"/>
    <w:rsid w:val="003554EF"/>
    <w:rsid w:val="003561B8"/>
    <w:rsid w:val="003562F5"/>
    <w:rsid w:val="00360354"/>
    <w:rsid w:val="00360A5E"/>
    <w:rsid w:val="0036124B"/>
    <w:rsid w:val="0036137E"/>
    <w:rsid w:val="00361EAE"/>
    <w:rsid w:val="00362AFF"/>
    <w:rsid w:val="00364E07"/>
    <w:rsid w:val="003657C5"/>
    <w:rsid w:val="00365B44"/>
    <w:rsid w:val="003677FD"/>
    <w:rsid w:val="00370344"/>
    <w:rsid w:val="003704BA"/>
    <w:rsid w:val="00370933"/>
    <w:rsid w:val="00371610"/>
    <w:rsid w:val="00372171"/>
    <w:rsid w:val="0037232A"/>
    <w:rsid w:val="00372F3B"/>
    <w:rsid w:val="0037323A"/>
    <w:rsid w:val="00374F38"/>
    <w:rsid w:val="003754FB"/>
    <w:rsid w:val="003768F7"/>
    <w:rsid w:val="00376D97"/>
    <w:rsid w:val="00377F9D"/>
    <w:rsid w:val="00380CBF"/>
    <w:rsid w:val="00381F91"/>
    <w:rsid w:val="0038315D"/>
    <w:rsid w:val="00384477"/>
    <w:rsid w:val="00386D74"/>
    <w:rsid w:val="00387CA5"/>
    <w:rsid w:val="00390529"/>
    <w:rsid w:val="003908C5"/>
    <w:rsid w:val="00391B4F"/>
    <w:rsid w:val="00392323"/>
    <w:rsid w:val="00392F20"/>
    <w:rsid w:val="00395208"/>
    <w:rsid w:val="003954A0"/>
    <w:rsid w:val="003967FC"/>
    <w:rsid w:val="003A0AEF"/>
    <w:rsid w:val="003A0C83"/>
    <w:rsid w:val="003A2B71"/>
    <w:rsid w:val="003A2C26"/>
    <w:rsid w:val="003A2EF7"/>
    <w:rsid w:val="003A38ED"/>
    <w:rsid w:val="003A3EBA"/>
    <w:rsid w:val="003A513C"/>
    <w:rsid w:val="003A538C"/>
    <w:rsid w:val="003A571C"/>
    <w:rsid w:val="003A5879"/>
    <w:rsid w:val="003A5F1F"/>
    <w:rsid w:val="003A6EF9"/>
    <w:rsid w:val="003B11A0"/>
    <w:rsid w:val="003B16A1"/>
    <w:rsid w:val="003B18BB"/>
    <w:rsid w:val="003B1E8F"/>
    <w:rsid w:val="003B32C8"/>
    <w:rsid w:val="003B53AF"/>
    <w:rsid w:val="003B5456"/>
    <w:rsid w:val="003B58E8"/>
    <w:rsid w:val="003B61DF"/>
    <w:rsid w:val="003B6806"/>
    <w:rsid w:val="003B6CF1"/>
    <w:rsid w:val="003B7C27"/>
    <w:rsid w:val="003C0065"/>
    <w:rsid w:val="003C054E"/>
    <w:rsid w:val="003C0EE7"/>
    <w:rsid w:val="003C15C0"/>
    <w:rsid w:val="003C1B72"/>
    <w:rsid w:val="003C317E"/>
    <w:rsid w:val="003C32C1"/>
    <w:rsid w:val="003C3731"/>
    <w:rsid w:val="003C3D6F"/>
    <w:rsid w:val="003C40FA"/>
    <w:rsid w:val="003C444C"/>
    <w:rsid w:val="003C447C"/>
    <w:rsid w:val="003C527F"/>
    <w:rsid w:val="003C57AD"/>
    <w:rsid w:val="003C5DAB"/>
    <w:rsid w:val="003C67EA"/>
    <w:rsid w:val="003C79BE"/>
    <w:rsid w:val="003C7E88"/>
    <w:rsid w:val="003D00B0"/>
    <w:rsid w:val="003D00FB"/>
    <w:rsid w:val="003D0517"/>
    <w:rsid w:val="003D1C5A"/>
    <w:rsid w:val="003D2E19"/>
    <w:rsid w:val="003D3C8C"/>
    <w:rsid w:val="003D3EED"/>
    <w:rsid w:val="003D4354"/>
    <w:rsid w:val="003D45E6"/>
    <w:rsid w:val="003D7018"/>
    <w:rsid w:val="003D720F"/>
    <w:rsid w:val="003D7277"/>
    <w:rsid w:val="003E07C0"/>
    <w:rsid w:val="003E128F"/>
    <w:rsid w:val="003E17B9"/>
    <w:rsid w:val="003E2142"/>
    <w:rsid w:val="003E2422"/>
    <w:rsid w:val="003E24AD"/>
    <w:rsid w:val="003E3050"/>
    <w:rsid w:val="003E3CDD"/>
    <w:rsid w:val="003E3F2B"/>
    <w:rsid w:val="003E3F49"/>
    <w:rsid w:val="003E442B"/>
    <w:rsid w:val="003E4FA0"/>
    <w:rsid w:val="003E5842"/>
    <w:rsid w:val="003E5A99"/>
    <w:rsid w:val="003E5AD1"/>
    <w:rsid w:val="003E5FCD"/>
    <w:rsid w:val="003E6124"/>
    <w:rsid w:val="003E6448"/>
    <w:rsid w:val="003E690F"/>
    <w:rsid w:val="003E6FA0"/>
    <w:rsid w:val="003E74AD"/>
    <w:rsid w:val="003F0B95"/>
    <w:rsid w:val="003F0C0D"/>
    <w:rsid w:val="003F1867"/>
    <w:rsid w:val="003F2498"/>
    <w:rsid w:val="003F283A"/>
    <w:rsid w:val="003F2E32"/>
    <w:rsid w:val="003F3EB3"/>
    <w:rsid w:val="003F5072"/>
    <w:rsid w:val="003F54DC"/>
    <w:rsid w:val="003F72F8"/>
    <w:rsid w:val="003F7E41"/>
    <w:rsid w:val="003F7E6B"/>
    <w:rsid w:val="00400436"/>
    <w:rsid w:val="00400D83"/>
    <w:rsid w:val="00400DB0"/>
    <w:rsid w:val="00401F0C"/>
    <w:rsid w:val="00402B4A"/>
    <w:rsid w:val="00402F03"/>
    <w:rsid w:val="00403C82"/>
    <w:rsid w:val="00404091"/>
    <w:rsid w:val="004043A7"/>
    <w:rsid w:val="0040484E"/>
    <w:rsid w:val="004070D2"/>
    <w:rsid w:val="004103A8"/>
    <w:rsid w:val="00410E7A"/>
    <w:rsid w:val="004111FA"/>
    <w:rsid w:val="0041369A"/>
    <w:rsid w:val="004137DF"/>
    <w:rsid w:val="00413DB3"/>
    <w:rsid w:val="00413EC0"/>
    <w:rsid w:val="00413F2E"/>
    <w:rsid w:val="00414C86"/>
    <w:rsid w:val="00415986"/>
    <w:rsid w:val="00415FBE"/>
    <w:rsid w:val="00416A69"/>
    <w:rsid w:val="00417265"/>
    <w:rsid w:val="00421B2B"/>
    <w:rsid w:val="00421E75"/>
    <w:rsid w:val="00423A3B"/>
    <w:rsid w:val="00423BC1"/>
    <w:rsid w:val="00424D3E"/>
    <w:rsid w:val="00424D7C"/>
    <w:rsid w:val="004261C9"/>
    <w:rsid w:val="004263CB"/>
    <w:rsid w:val="00426A24"/>
    <w:rsid w:val="00426A5A"/>
    <w:rsid w:val="004306E1"/>
    <w:rsid w:val="0043210A"/>
    <w:rsid w:val="0043291B"/>
    <w:rsid w:val="004331DC"/>
    <w:rsid w:val="0043372A"/>
    <w:rsid w:val="00433C22"/>
    <w:rsid w:val="0043446D"/>
    <w:rsid w:val="004348FB"/>
    <w:rsid w:val="00434BCA"/>
    <w:rsid w:val="00435CEE"/>
    <w:rsid w:val="004361AA"/>
    <w:rsid w:val="004362B1"/>
    <w:rsid w:val="00436502"/>
    <w:rsid w:val="004371DE"/>
    <w:rsid w:val="00437C55"/>
    <w:rsid w:val="00437FAD"/>
    <w:rsid w:val="00441B3C"/>
    <w:rsid w:val="00442F6F"/>
    <w:rsid w:val="004432EC"/>
    <w:rsid w:val="00443FC3"/>
    <w:rsid w:val="0044429C"/>
    <w:rsid w:val="00444EDD"/>
    <w:rsid w:val="0044529B"/>
    <w:rsid w:val="004460A5"/>
    <w:rsid w:val="0044617D"/>
    <w:rsid w:val="00446E4E"/>
    <w:rsid w:val="0045034F"/>
    <w:rsid w:val="00450994"/>
    <w:rsid w:val="00450A1C"/>
    <w:rsid w:val="004513A0"/>
    <w:rsid w:val="00453E75"/>
    <w:rsid w:val="004543E8"/>
    <w:rsid w:val="004544A2"/>
    <w:rsid w:val="004546E3"/>
    <w:rsid w:val="00455953"/>
    <w:rsid w:val="0045628B"/>
    <w:rsid w:val="00456BC4"/>
    <w:rsid w:val="00457F1B"/>
    <w:rsid w:val="00460A86"/>
    <w:rsid w:val="004610E7"/>
    <w:rsid w:val="004620D0"/>
    <w:rsid w:val="00462B6B"/>
    <w:rsid w:val="00462CCA"/>
    <w:rsid w:val="0046398B"/>
    <w:rsid w:val="00463C6B"/>
    <w:rsid w:val="00463E35"/>
    <w:rsid w:val="00464E68"/>
    <w:rsid w:val="004650B3"/>
    <w:rsid w:val="00465624"/>
    <w:rsid w:val="00465BD0"/>
    <w:rsid w:val="00465DD0"/>
    <w:rsid w:val="00466176"/>
    <w:rsid w:val="00466C4A"/>
    <w:rsid w:val="004678DB"/>
    <w:rsid w:val="00467E54"/>
    <w:rsid w:val="00467F90"/>
    <w:rsid w:val="004706E3"/>
    <w:rsid w:val="00470F5F"/>
    <w:rsid w:val="004724B1"/>
    <w:rsid w:val="00473005"/>
    <w:rsid w:val="004732B0"/>
    <w:rsid w:val="00473C04"/>
    <w:rsid w:val="00475CAB"/>
    <w:rsid w:val="00475F5A"/>
    <w:rsid w:val="00476C37"/>
    <w:rsid w:val="0047704D"/>
    <w:rsid w:val="00477FC9"/>
    <w:rsid w:val="0048101A"/>
    <w:rsid w:val="00481394"/>
    <w:rsid w:val="00482308"/>
    <w:rsid w:val="004841F2"/>
    <w:rsid w:val="004846C8"/>
    <w:rsid w:val="0048535E"/>
    <w:rsid w:val="004863D5"/>
    <w:rsid w:val="00487C2F"/>
    <w:rsid w:val="00487D09"/>
    <w:rsid w:val="00490021"/>
    <w:rsid w:val="00490D39"/>
    <w:rsid w:val="0049197C"/>
    <w:rsid w:val="00491F92"/>
    <w:rsid w:val="00491FF9"/>
    <w:rsid w:val="00492237"/>
    <w:rsid w:val="0049388D"/>
    <w:rsid w:val="0049455D"/>
    <w:rsid w:val="0049506F"/>
    <w:rsid w:val="004968F7"/>
    <w:rsid w:val="00496A7B"/>
    <w:rsid w:val="00496B28"/>
    <w:rsid w:val="004979BA"/>
    <w:rsid w:val="00497BB4"/>
    <w:rsid w:val="004A15E1"/>
    <w:rsid w:val="004A1828"/>
    <w:rsid w:val="004A1D68"/>
    <w:rsid w:val="004A20AC"/>
    <w:rsid w:val="004A430C"/>
    <w:rsid w:val="004A4564"/>
    <w:rsid w:val="004A599D"/>
    <w:rsid w:val="004A6C09"/>
    <w:rsid w:val="004A7A9E"/>
    <w:rsid w:val="004A7AF9"/>
    <w:rsid w:val="004A7E46"/>
    <w:rsid w:val="004B0D35"/>
    <w:rsid w:val="004B128B"/>
    <w:rsid w:val="004B1323"/>
    <w:rsid w:val="004B1459"/>
    <w:rsid w:val="004B14B0"/>
    <w:rsid w:val="004B2800"/>
    <w:rsid w:val="004B3527"/>
    <w:rsid w:val="004B4C0C"/>
    <w:rsid w:val="004B7282"/>
    <w:rsid w:val="004B77D3"/>
    <w:rsid w:val="004B7C52"/>
    <w:rsid w:val="004C0BB7"/>
    <w:rsid w:val="004C11E7"/>
    <w:rsid w:val="004C1F8E"/>
    <w:rsid w:val="004C2176"/>
    <w:rsid w:val="004C2AA1"/>
    <w:rsid w:val="004C2FA0"/>
    <w:rsid w:val="004C4816"/>
    <w:rsid w:val="004C71A7"/>
    <w:rsid w:val="004D04E3"/>
    <w:rsid w:val="004D0983"/>
    <w:rsid w:val="004D0AEB"/>
    <w:rsid w:val="004D151E"/>
    <w:rsid w:val="004D24D8"/>
    <w:rsid w:val="004D35B0"/>
    <w:rsid w:val="004D3704"/>
    <w:rsid w:val="004D3C01"/>
    <w:rsid w:val="004D4F12"/>
    <w:rsid w:val="004D54FF"/>
    <w:rsid w:val="004D58EF"/>
    <w:rsid w:val="004D5F8D"/>
    <w:rsid w:val="004D6AED"/>
    <w:rsid w:val="004D7B3E"/>
    <w:rsid w:val="004E07B2"/>
    <w:rsid w:val="004E08FC"/>
    <w:rsid w:val="004E0C67"/>
    <w:rsid w:val="004E1896"/>
    <w:rsid w:val="004E1FA8"/>
    <w:rsid w:val="004E27C3"/>
    <w:rsid w:val="004E2CFE"/>
    <w:rsid w:val="004E2F3E"/>
    <w:rsid w:val="004E3BD7"/>
    <w:rsid w:val="004E5222"/>
    <w:rsid w:val="004E5594"/>
    <w:rsid w:val="004E7105"/>
    <w:rsid w:val="004E73E9"/>
    <w:rsid w:val="004E7EB5"/>
    <w:rsid w:val="004F02E0"/>
    <w:rsid w:val="004F091C"/>
    <w:rsid w:val="004F0A39"/>
    <w:rsid w:val="004F2404"/>
    <w:rsid w:val="004F3FF8"/>
    <w:rsid w:val="004F5702"/>
    <w:rsid w:val="004F6234"/>
    <w:rsid w:val="004F6725"/>
    <w:rsid w:val="004F6AD5"/>
    <w:rsid w:val="004F6ED8"/>
    <w:rsid w:val="004F71B2"/>
    <w:rsid w:val="004F74A5"/>
    <w:rsid w:val="004F77C1"/>
    <w:rsid w:val="004F7DAC"/>
    <w:rsid w:val="0050002C"/>
    <w:rsid w:val="00500EF6"/>
    <w:rsid w:val="00501257"/>
    <w:rsid w:val="0050146E"/>
    <w:rsid w:val="0050202B"/>
    <w:rsid w:val="0050247E"/>
    <w:rsid w:val="00502623"/>
    <w:rsid w:val="005026A0"/>
    <w:rsid w:val="005030D8"/>
    <w:rsid w:val="005032DD"/>
    <w:rsid w:val="0050676F"/>
    <w:rsid w:val="005072A8"/>
    <w:rsid w:val="00507765"/>
    <w:rsid w:val="005078DF"/>
    <w:rsid w:val="00507DB6"/>
    <w:rsid w:val="00510602"/>
    <w:rsid w:val="00510613"/>
    <w:rsid w:val="00510BBB"/>
    <w:rsid w:val="00511782"/>
    <w:rsid w:val="00511A09"/>
    <w:rsid w:val="00511B9B"/>
    <w:rsid w:val="00513538"/>
    <w:rsid w:val="00513C39"/>
    <w:rsid w:val="00513FF0"/>
    <w:rsid w:val="005149F5"/>
    <w:rsid w:val="005158EE"/>
    <w:rsid w:val="0051781B"/>
    <w:rsid w:val="00517EAA"/>
    <w:rsid w:val="00521BBA"/>
    <w:rsid w:val="005223D9"/>
    <w:rsid w:val="005226A4"/>
    <w:rsid w:val="00522A89"/>
    <w:rsid w:val="00523E40"/>
    <w:rsid w:val="00523FFC"/>
    <w:rsid w:val="005241BD"/>
    <w:rsid w:val="005242BB"/>
    <w:rsid w:val="00525226"/>
    <w:rsid w:val="00526959"/>
    <w:rsid w:val="00527002"/>
    <w:rsid w:val="00527265"/>
    <w:rsid w:val="005274AE"/>
    <w:rsid w:val="0052758E"/>
    <w:rsid w:val="00527A10"/>
    <w:rsid w:val="00530413"/>
    <w:rsid w:val="00530DE1"/>
    <w:rsid w:val="005323CF"/>
    <w:rsid w:val="00534BAB"/>
    <w:rsid w:val="005360C6"/>
    <w:rsid w:val="005362EB"/>
    <w:rsid w:val="005364BD"/>
    <w:rsid w:val="00537B76"/>
    <w:rsid w:val="00540977"/>
    <w:rsid w:val="0054259B"/>
    <w:rsid w:val="00542A4D"/>
    <w:rsid w:val="00543239"/>
    <w:rsid w:val="005436A9"/>
    <w:rsid w:val="00543C05"/>
    <w:rsid w:val="00544C32"/>
    <w:rsid w:val="005456FB"/>
    <w:rsid w:val="00545FEB"/>
    <w:rsid w:val="00546573"/>
    <w:rsid w:val="00546EAF"/>
    <w:rsid w:val="00547647"/>
    <w:rsid w:val="00550013"/>
    <w:rsid w:val="005513C5"/>
    <w:rsid w:val="00551A3A"/>
    <w:rsid w:val="00551A54"/>
    <w:rsid w:val="00552096"/>
    <w:rsid w:val="005522CE"/>
    <w:rsid w:val="00552987"/>
    <w:rsid w:val="00552DDB"/>
    <w:rsid w:val="00552E86"/>
    <w:rsid w:val="00553A8A"/>
    <w:rsid w:val="00554E05"/>
    <w:rsid w:val="0055519B"/>
    <w:rsid w:val="005552C1"/>
    <w:rsid w:val="00555EAB"/>
    <w:rsid w:val="00557740"/>
    <w:rsid w:val="00561336"/>
    <w:rsid w:val="005622B9"/>
    <w:rsid w:val="0056382B"/>
    <w:rsid w:val="00564A11"/>
    <w:rsid w:val="00566438"/>
    <w:rsid w:val="00566E95"/>
    <w:rsid w:val="00566EC1"/>
    <w:rsid w:val="00570655"/>
    <w:rsid w:val="00570F96"/>
    <w:rsid w:val="005715F9"/>
    <w:rsid w:val="00571FC8"/>
    <w:rsid w:val="00573D48"/>
    <w:rsid w:val="005740F2"/>
    <w:rsid w:val="005742D2"/>
    <w:rsid w:val="00574454"/>
    <w:rsid w:val="00577D1F"/>
    <w:rsid w:val="00580A46"/>
    <w:rsid w:val="00580A64"/>
    <w:rsid w:val="00580B78"/>
    <w:rsid w:val="0058114D"/>
    <w:rsid w:val="005814CB"/>
    <w:rsid w:val="00581D00"/>
    <w:rsid w:val="00584E86"/>
    <w:rsid w:val="00586133"/>
    <w:rsid w:val="00586EBF"/>
    <w:rsid w:val="005911F4"/>
    <w:rsid w:val="00591DC5"/>
    <w:rsid w:val="0059265B"/>
    <w:rsid w:val="00592744"/>
    <w:rsid w:val="00592EBF"/>
    <w:rsid w:val="005946CD"/>
    <w:rsid w:val="0059545A"/>
    <w:rsid w:val="00595DCA"/>
    <w:rsid w:val="0059678D"/>
    <w:rsid w:val="0059745D"/>
    <w:rsid w:val="005974F6"/>
    <w:rsid w:val="00597EEB"/>
    <w:rsid w:val="005A0467"/>
    <w:rsid w:val="005A188C"/>
    <w:rsid w:val="005A2032"/>
    <w:rsid w:val="005A36B4"/>
    <w:rsid w:val="005A548F"/>
    <w:rsid w:val="005A55F5"/>
    <w:rsid w:val="005A5621"/>
    <w:rsid w:val="005A5A38"/>
    <w:rsid w:val="005A63BE"/>
    <w:rsid w:val="005A68A7"/>
    <w:rsid w:val="005A75E5"/>
    <w:rsid w:val="005A7783"/>
    <w:rsid w:val="005A7A9A"/>
    <w:rsid w:val="005B02A1"/>
    <w:rsid w:val="005B163D"/>
    <w:rsid w:val="005B168A"/>
    <w:rsid w:val="005B19DE"/>
    <w:rsid w:val="005B1B40"/>
    <w:rsid w:val="005B1FE8"/>
    <w:rsid w:val="005B290C"/>
    <w:rsid w:val="005B3594"/>
    <w:rsid w:val="005B43DD"/>
    <w:rsid w:val="005B525A"/>
    <w:rsid w:val="005B6747"/>
    <w:rsid w:val="005B6AED"/>
    <w:rsid w:val="005C2066"/>
    <w:rsid w:val="005C26C1"/>
    <w:rsid w:val="005C3183"/>
    <w:rsid w:val="005C3906"/>
    <w:rsid w:val="005C4564"/>
    <w:rsid w:val="005C5090"/>
    <w:rsid w:val="005C5934"/>
    <w:rsid w:val="005C746C"/>
    <w:rsid w:val="005D117A"/>
    <w:rsid w:val="005D2076"/>
    <w:rsid w:val="005D33D9"/>
    <w:rsid w:val="005D4405"/>
    <w:rsid w:val="005D7914"/>
    <w:rsid w:val="005E070C"/>
    <w:rsid w:val="005E2490"/>
    <w:rsid w:val="005E2545"/>
    <w:rsid w:val="005E27CB"/>
    <w:rsid w:val="005E3421"/>
    <w:rsid w:val="005E45AA"/>
    <w:rsid w:val="005E4797"/>
    <w:rsid w:val="005E5033"/>
    <w:rsid w:val="005E636C"/>
    <w:rsid w:val="005E7D63"/>
    <w:rsid w:val="005F2747"/>
    <w:rsid w:val="005F4571"/>
    <w:rsid w:val="005F4C90"/>
    <w:rsid w:val="005F59E5"/>
    <w:rsid w:val="005F713A"/>
    <w:rsid w:val="005F752A"/>
    <w:rsid w:val="006004FB"/>
    <w:rsid w:val="00601283"/>
    <w:rsid w:val="006013CB"/>
    <w:rsid w:val="00602852"/>
    <w:rsid w:val="00604880"/>
    <w:rsid w:val="006048F5"/>
    <w:rsid w:val="00604DEE"/>
    <w:rsid w:val="006054A1"/>
    <w:rsid w:val="00605B10"/>
    <w:rsid w:val="00605D14"/>
    <w:rsid w:val="006062DE"/>
    <w:rsid w:val="0060751A"/>
    <w:rsid w:val="00610DB6"/>
    <w:rsid w:val="00611080"/>
    <w:rsid w:val="00611735"/>
    <w:rsid w:val="00611EDE"/>
    <w:rsid w:val="0061375E"/>
    <w:rsid w:val="00613C3D"/>
    <w:rsid w:val="0061414B"/>
    <w:rsid w:val="0061493F"/>
    <w:rsid w:val="00614B97"/>
    <w:rsid w:val="0061568A"/>
    <w:rsid w:val="00615AA2"/>
    <w:rsid w:val="00615BF5"/>
    <w:rsid w:val="00615F19"/>
    <w:rsid w:val="00616C07"/>
    <w:rsid w:val="00616DB8"/>
    <w:rsid w:val="00616EE8"/>
    <w:rsid w:val="00617DFB"/>
    <w:rsid w:val="006207A7"/>
    <w:rsid w:val="006209C9"/>
    <w:rsid w:val="0062184A"/>
    <w:rsid w:val="00621BC4"/>
    <w:rsid w:val="00622AAA"/>
    <w:rsid w:val="00623A7C"/>
    <w:rsid w:val="00623D2F"/>
    <w:rsid w:val="00624209"/>
    <w:rsid w:val="00624E0A"/>
    <w:rsid w:val="0062656C"/>
    <w:rsid w:val="00626C25"/>
    <w:rsid w:val="0062772B"/>
    <w:rsid w:val="00630755"/>
    <w:rsid w:val="00630AF6"/>
    <w:rsid w:val="00632719"/>
    <w:rsid w:val="00632CDA"/>
    <w:rsid w:val="006351E1"/>
    <w:rsid w:val="00635A98"/>
    <w:rsid w:val="006403FA"/>
    <w:rsid w:val="006407B3"/>
    <w:rsid w:val="006416EF"/>
    <w:rsid w:val="0064284B"/>
    <w:rsid w:val="00643765"/>
    <w:rsid w:val="00644F9D"/>
    <w:rsid w:val="00645735"/>
    <w:rsid w:val="00646585"/>
    <w:rsid w:val="006465C9"/>
    <w:rsid w:val="00647B1A"/>
    <w:rsid w:val="00647F83"/>
    <w:rsid w:val="0065013E"/>
    <w:rsid w:val="006507E0"/>
    <w:rsid w:val="0065083D"/>
    <w:rsid w:val="00650B1B"/>
    <w:rsid w:val="00650B82"/>
    <w:rsid w:val="006518B4"/>
    <w:rsid w:val="006527BC"/>
    <w:rsid w:val="00652C13"/>
    <w:rsid w:val="00652D2F"/>
    <w:rsid w:val="00655563"/>
    <w:rsid w:val="00655758"/>
    <w:rsid w:val="006557F1"/>
    <w:rsid w:val="00657301"/>
    <w:rsid w:val="006575BD"/>
    <w:rsid w:val="00660356"/>
    <w:rsid w:val="00660553"/>
    <w:rsid w:val="0066350A"/>
    <w:rsid w:val="00663E65"/>
    <w:rsid w:val="00663EEA"/>
    <w:rsid w:val="00664228"/>
    <w:rsid w:val="0066431D"/>
    <w:rsid w:val="00664C41"/>
    <w:rsid w:val="00666080"/>
    <w:rsid w:val="006670FD"/>
    <w:rsid w:val="006673B7"/>
    <w:rsid w:val="00667BC8"/>
    <w:rsid w:val="00667C22"/>
    <w:rsid w:val="0067006B"/>
    <w:rsid w:val="00671507"/>
    <w:rsid w:val="0067234B"/>
    <w:rsid w:val="00672AAC"/>
    <w:rsid w:val="00672F0D"/>
    <w:rsid w:val="00673495"/>
    <w:rsid w:val="00673FA1"/>
    <w:rsid w:val="006742D2"/>
    <w:rsid w:val="00675B63"/>
    <w:rsid w:val="00675BAD"/>
    <w:rsid w:val="00675D3B"/>
    <w:rsid w:val="00675EA4"/>
    <w:rsid w:val="006760D6"/>
    <w:rsid w:val="00676C48"/>
    <w:rsid w:val="006770F1"/>
    <w:rsid w:val="006771E5"/>
    <w:rsid w:val="00677FE3"/>
    <w:rsid w:val="00677FE6"/>
    <w:rsid w:val="00680413"/>
    <w:rsid w:val="0068202F"/>
    <w:rsid w:val="0068308C"/>
    <w:rsid w:val="006830FC"/>
    <w:rsid w:val="00683E99"/>
    <w:rsid w:val="00683E9D"/>
    <w:rsid w:val="00684443"/>
    <w:rsid w:val="006845AA"/>
    <w:rsid w:val="006849D0"/>
    <w:rsid w:val="006851D1"/>
    <w:rsid w:val="00685533"/>
    <w:rsid w:val="00686618"/>
    <w:rsid w:val="00686CE0"/>
    <w:rsid w:val="0068774F"/>
    <w:rsid w:val="0068799D"/>
    <w:rsid w:val="00687DAC"/>
    <w:rsid w:val="00687E63"/>
    <w:rsid w:val="00687F39"/>
    <w:rsid w:val="00690889"/>
    <w:rsid w:val="00690C15"/>
    <w:rsid w:val="00691582"/>
    <w:rsid w:val="00691AC8"/>
    <w:rsid w:val="00692514"/>
    <w:rsid w:val="00692937"/>
    <w:rsid w:val="006931B9"/>
    <w:rsid w:val="0069363F"/>
    <w:rsid w:val="006937E5"/>
    <w:rsid w:val="00693828"/>
    <w:rsid w:val="00693985"/>
    <w:rsid w:val="00694039"/>
    <w:rsid w:val="006942C9"/>
    <w:rsid w:val="00694D67"/>
    <w:rsid w:val="006964AD"/>
    <w:rsid w:val="00696756"/>
    <w:rsid w:val="006A031A"/>
    <w:rsid w:val="006A0C94"/>
    <w:rsid w:val="006A11EC"/>
    <w:rsid w:val="006A232F"/>
    <w:rsid w:val="006A2399"/>
    <w:rsid w:val="006A23DC"/>
    <w:rsid w:val="006A2682"/>
    <w:rsid w:val="006A2C89"/>
    <w:rsid w:val="006A2EA6"/>
    <w:rsid w:val="006A31DE"/>
    <w:rsid w:val="006A3F19"/>
    <w:rsid w:val="006A4A79"/>
    <w:rsid w:val="006A663D"/>
    <w:rsid w:val="006A6724"/>
    <w:rsid w:val="006A6FB3"/>
    <w:rsid w:val="006B180B"/>
    <w:rsid w:val="006B2C61"/>
    <w:rsid w:val="006B3F25"/>
    <w:rsid w:val="006B536C"/>
    <w:rsid w:val="006B575B"/>
    <w:rsid w:val="006B5C2D"/>
    <w:rsid w:val="006B78C6"/>
    <w:rsid w:val="006C022C"/>
    <w:rsid w:val="006C14D4"/>
    <w:rsid w:val="006C1F95"/>
    <w:rsid w:val="006C38FA"/>
    <w:rsid w:val="006C3CDC"/>
    <w:rsid w:val="006C3D21"/>
    <w:rsid w:val="006C4623"/>
    <w:rsid w:val="006C4A42"/>
    <w:rsid w:val="006C564B"/>
    <w:rsid w:val="006C5A12"/>
    <w:rsid w:val="006C6708"/>
    <w:rsid w:val="006C6C98"/>
    <w:rsid w:val="006C7441"/>
    <w:rsid w:val="006D0027"/>
    <w:rsid w:val="006D1421"/>
    <w:rsid w:val="006D1F1E"/>
    <w:rsid w:val="006D2ADE"/>
    <w:rsid w:val="006D2FC1"/>
    <w:rsid w:val="006D37FA"/>
    <w:rsid w:val="006D3A1B"/>
    <w:rsid w:val="006D3AEE"/>
    <w:rsid w:val="006D47C0"/>
    <w:rsid w:val="006D521F"/>
    <w:rsid w:val="006D55E6"/>
    <w:rsid w:val="006D57E9"/>
    <w:rsid w:val="006D7950"/>
    <w:rsid w:val="006E0091"/>
    <w:rsid w:val="006E057E"/>
    <w:rsid w:val="006E0632"/>
    <w:rsid w:val="006E1476"/>
    <w:rsid w:val="006E252E"/>
    <w:rsid w:val="006E315D"/>
    <w:rsid w:val="006E41E2"/>
    <w:rsid w:val="006E4625"/>
    <w:rsid w:val="006E4DCB"/>
    <w:rsid w:val="006E60AC"/>
    <w:rsid w:val="006E6F97"/>
    <w:rsid w:val="006E76E8"/>
    <w:rsid w:val="006E7726"/>
    <w:rsid w:val="006F0C5B"/>
    <w:rsid w:val="006F0DBC"/>
    <w:rsid w:val="006F11F7"/>
    <w:rsid w:val="006F1844"/>
    <w:rsid w:val="006F19FD"/>
    <w:rsid w:val="006F28D6"/>
    <w:rsid w:val="006F3C39"/>
    <w:rsid w:val="006F3EE1"/>
    <w:rsid w:val="006F3F1A"/>
    <w:rsid w:val="006F4389"/>
    <w:rsid w:val="006F49E9"/>
    <w:rsid w:val="006F5BF4"/>
    <w:rsid w:val="006F6720"/>
    <w:rsid w:val="006F783B"/>
    <w:rsid w:val="006F7B47"/>
    <w:rsid w:val="006F7B7A"/>
    <w:rsid w:val="006F7EC3"/>
    <w:rsid w:val="0070172F"/>
    <w:rsid w:val="00702521"/>
    <w:rsid w:val="00702D90"/>
    <w:rsid w:val="00703CD0"/>
    <w:rsid w:val="00703E8A"/>
    <w:rsid w:val="007058E7"/>
    <w:rsid w:val="00705DAE"/>
    <w:rsid w:val="007060DB"/>
    <w:rsid w:val="007067D3"/>
    <w:rsid w:val="0070688A"/>
    <w:rsid w:val="00706E5F"/>
    <w:rsid w:val="00707227"/>
    <w:rsid w:val="0071036F"/>
    <w:rsid w:val="00711A9D"/>
    <w:rsid w:val="007125FB"/>
    <w:rsid w:val="00713815"/>
    <w:rsid w:val="0071383D"/>
    <w:rsid w:val="00714A49"/>
    <w:rsid w:val="00714E2D"/>
    <w:rsid w:val="0071510A"/>
    <w:rsid w:val="007151C1"/>
    <w:rsid w:val="007156D0"/>
    <w:rsid w:val="00716B09"/>
    <w:rsid w:val="00716CE1"/>
    <w:rsid w:val="007177C2"/>
    <w:rsid w:val="00717943"/>
    <w:rsid w:val="00717CCD"/>
    <w:rsid w:val="00717E67"/>
    <w:rsid w:val="007202B1"/>
    <w:rsid w:val="00721423"/>
    <w:rsid w:val="00721B6C"/>
    <w:rsid w:val="00721E26"/>
    <w:rsid w:val="00722A54"/>
    <w:rsid w:val="00722BB0"/>
    <w:rsid w:val="007230A2"/>
    <w:rsid w:val="00723181"/>
    <w:rsid w:val="007234C2"/>
    <w:rsid w:val="00723830"/>
    <w:rsid w:val="00724103"/>
    <w:rsid w:val="00724156"/>
    <w:rsid w:val="007245EC"/>
    <w:rsid w:val="00725332"/>
    <w:rsid w:val="00725333"/>
    <w:rsid w:val="00725C74"/>
    <w:rsid w:val="00726B90"/>
    <w:rsid w:val="00727ED7"/>
    <w:rsid w:val="007306A9"/>
    <w:rsid w:val="00731069"/>
    <w:rsid w:val="0073175F"/>
    <w:rsid w:val="00733A02"/>
    <w:rsid w:val="00736A96"/>
    <w:rsid w:val="0073721D"/>
    <w:rsid w:val="0073777B"/>
    <w:rsid w:val="00737D68"/>
    <w:rsid w:val="00740BBA"/>
    <w:rsid w:val="00740BF8"/>
    <w:rsid w:val="00740E8E"/>
    <w:rsid w:val="00740F3B"/>
    <w:rsid w:val="00741DD3"/>
    <w:rsid w:val="00743330"/>
    <w:rsid w:val="007435AE"/>
    <w:rsid w:val="00744F92"/>
    <w:rsid w:val="007450C1"/>
    <w:rsid w:val="00745669"/>
    <w:rsid w:val="00745F5D"/>
    <w:rsid w:val="00745F7F"/>
    <w:rsid w:val="0074707E"/>
    <w:rsid w:val="007479F9"/>
    <w:rsid w:val="00747C32"/>
    <w:rsid w:val="00750C7F"/>
    <w:rsid w:val="00751D70"/>
    <w:rsid w:val="00752232"/>
    <w:rsid w:val="007524B6"/>
    <w:rsid w:val="0075281D"/>
    <w:rsid w:val="00752E84"/>
    <w:rsid w:val="007531B2"/>
    <w:rsid w:val="007534B6"/>
    <w:rsid w:val="00754E3A"/>
    <w:rsid w:val="00754FF7"/>
    <w:rsid w:val="0075500C"/>
    <w:rsid w:val="007567C9"/>
    <w:rsid w:val="00756B6B"/>
    <w:rsid w:val="00757150"/>
    <w:rsid w:val="007611C3"/>
    <w:rsid w:val="00761638"/>
    <w:rsid w:val="007622FC"/>
    <w:rsid w:val="0076326C"/>
    <w:rsid w:val="007634D6"/>
    <w:rsid w:val="00765C58"/>
    <w:rsid w:val="00766DDB"/>
    <w:rsid w:val="007676BB"/>
    <w:rsid w:val="00767D23"/>
    <w:rsid w:val="007710F1"/>
    <w:rsid w:val="007711A7"/>
    <w:rsid w:val="00771410"/>
    <w:rsid w:val="00771561"/>
    <w:rsid w:val="00771B3D"/>
    <w:rsid w:val="00771D91"/>
    <w:rsid w:val="0077254F"/>
    <w:rsid w:val="007729A7"/>
    <w:rsid w:val="00773CCF"/>
    <w:rsid w:val="0077408B"/>
    <w:rsid w:val="00774331"/>
    <w:rsid w:val="0077503B"/>
    <w:rsid w:val="007751D9"/>
    <w:rsid w:val="00776034"/>
    <w:rsid w:val="007762F9"/>
    <w:rsid w:val="0077798C"/>
    <w:rsid w:val="00777C3A"/>
    <w:rsid w:val="00777E26"/>
    <w:rsid w:val="007809DE"/>
    <w:rsid w:val="00780C63"/>
    <w:rsid w:val="00782628"/>
    <w:rsid w:val="00784D3E"/>
    <w:rsid w:val="00784E42"/>
    <w:rsid w:val="00785738"/>
    <w:rsid w:val="0078598A"/>
    <w:rsid w:val="007859F1"/>
    <w:rsid w:val="00785AA0"/>
    <w:rsid w:val="00785AE5"/>
    <w:rsid w:val="00786327"/>
    <w:rsid w:val="00787DF4"/>
    <w:rsid w:val="00787F0C"/>
    <w:rsid w:val="00790C65"/>
    <w:rsid w:val="00791165"/>
    <w:rsid w:val="007912F8"/>
    <w:rsid w:val="007918EA"/>
    <w:rsid w:val="00791917"/>
    <w:rsid w:val="00791FB8"/>
    <w:rsid w:val="00793043"/>
    <w:rsid w:val="0079488F"/>
    <w:rsid w:val="007950DF"/>
    <w:rsid w:val="00795585"/>
    <w:rsid w:val="00795A63"/>
    <w:rsid w:val="00795CBD"/>
    <w:rsid w:val="00796296"/>
    <w:rsid w:val="007A300A"/>
    <w:rsid w:val="007A3355"/>
    <w:rsid w:val="007A3906"/>
    <w:rsid w:val="007A3932"/>
    <w:rsid w:val="007A497D"/>
    <w:rsid w:val="007A513F"/>
    <w:rsid w:val="007A52E8"/>
    <w:rsid w:val="007A5544"/>
    <w:rsid w:val="007A5852"/>
    <w:rsid w:val="007A5ACD"/>
    <w:rsid w:val="007A600A"/>
    <w:rsid w:val="007A64ED"/>
    <w:rsid w:val="007A6D13"/>
    <w:rsid w:val="007A7205"/>
    <w:rsid w:val="007B0DC9"/>
    <w:rsid w:val="007B0E3D"/>
    <w:rsid w:val="007B17D4"/>
    <w:rsid w:val="007B3891"/>
    <w:rsid w:val="007B38CA"/>
    <w:rsid w:val="007B5137"/>
    <w:rsid w:val="007B58CB"/>
    <w:rsid w:val="007B5D5F"/>
    <w:rsid w:val="007B66A6"/>
    <w:rsid w:val="007B6E4A"/>
    <w:rsid w:val="007B7BF3"/>
    <w:rsid w:val="007C08CD"/>
    <w:rsid w:val="007C0CD1"/>
    <w:rsid w:val="007C1887"/>
    <w:rsid w:val="007C1DEC"/>
    <w:rsid w:val="007C2840"/>
    <w:rsid w:val="007C2AB4"/>
    <w:rsid w:val="007C2D50"/>
    <w:rsid w:val="007C2FA7"/>
    <w:rsid w:val="007C336B"/>
    <w:rsid w:val="007C3394"/>
    <w:rsid w:val="007C33FE"/>
    <w:rsid w:val="007C3EC4"/>
    <w:rsid w:val="007C50B9"/>
    <w:rsid w:val="007C5448"/>
    <w:rsid w:val="007C5514"/>
    <w:rsid w:val="007C5660"/>
    <w:rsid w:val="007C618A"/>
    <w:rsid w:val="007C66C9"/>
    <w:rsid w:val="007C7506"/>
    <w:rsid w:val="007D024B"/>
    <w:rsid w:val="007D115F"/>
    <w:rsid w:val="007D212C"/>
    <w:rsid w:val="007D34DA"/>
    <w:rsid w:val="007D3745"/>
    <w:rsid w:val="007D3C43"/>
    <w:rsid w:val="007D5444"/>
    <w:rsid w:val="007D6120"/>
    <w:rsid w:val="007D6A3E"/>
    <w:rsid w:val="007D6BCA"/>
    <w:rsid w:val="007E0994"/>
    <w:rsid w:val="007E2833"/>
    <w:rsid w:val="007E43C0"/>
    <w:rsid w:val="007E467D"/>
    <w:rsid w:val="007E469D"/>
    <w:rsid w:val="007E5974"/>
    <w:rsid w:val="007E63CF"/>
    <w:rsid w:val="007E657D"/>
    <w:rsid w:val="007F0CA5"/>
    <w:rsid w:val="007F0D9F"/>
    <w:rsid w:val="007F1607"/>
    <w:rsid w:val="007F2295"/>
    <w:rsid w:val="007F2698"/>
    <w:rsid w:val="007F271C"/>
    <w:rsid w:val="007F3D9D"/>
    <w:rsid w:val="007F4548"/>
    <w:rsid w:val="007F4B78"/>
    <w:rsid w:val="007F58E5"/>
    <w:rsid w:val="007F69A9"/>
    <w:rsid w:val="007F74FF"/>
    <w:rsid w:val="007F777F"/>
    <w:rsid w:val="007F7E21"/>
    <w:rsid w:val="0080010C"/>
    <w:rsid w:val="00800572"/>
    <w:rsid w:val="008010A6"/>
    <w:rsid w:val="008035F0"/>
    <w:rsid w:val="008039FF"/>
    <w:rsid w:val="00804AA4"/>
    <w:rsid w:val="00805AF5"/>
    <w:rsid w:val="008064B8"/>
    <w:rsid w:val="008076EA"/>
    <w:rsid w:val="0081017A"/>
    <w:rsid w:val="008104F7"/>
    <w:rsid w:val="00811D8A"/>
    <w:rsid w:val="00811FEF"/>
    <w:rsid w:val="0081246C"/>
    <w:rsid w:val="00812898"/>
    <w:rsid w:val="00812AD8"/>
    <w:rsid w:val="00812B25"/>
    <w:rsid w:val="008132FE"/>
    <w:rsid w:val="008138C2"/>
    <w:rsid w:val="00813ACE"/>
    <w:rsid w:val="00814618"/>
    <w:rsid w:val="00814A4E"/>
    <w:rsid w:val="00814D0A"/>
    <w:rsid w:val="00814F3F"/>
    <w:rsid w:val="00815FF4"/>
    <w:rsid w:val="0081633F"/>
    <w:rsid w:val="00816E24"/>
    <w:rsid w:val="00817122"/>
    <w:rsid w:val="00817333"/>
    <w:rsid w:val="00817CAD"/>
    <w:rsid w:val="00820135"/>
    <w:rsid w:val="00822708"/>
    <w:rsid w:val="00823DD9"/>
    <w:rsid w:val="008253D1"/>
    <w:rsid w:val="00825418"/>
    <w:rsid w:val="00826B43"/>
    <w:rsid w:val="00827E6F"/>
    <w:rsid w:val="00827F4F"/>
    <w:rsid w:val="008309B4"/>
    <w:rsid w:val="008315B2"/>
    <w:rsid w:val="0083177C"/>
    <w:rsid w:val="00831A11"/>
    <w:rsid w:val="00831D9A"/>
    <w:rsid w:val="00832DB1"/>
    <w:rsid w:val="0083362A"/>
    <w:rsid w:val="00834C3F"/>
    <w:rsid w:val="00835CF9"/>
    <w:rsid w:val="00836B1E"/>
    <w:rsid w:val="008370C1"/>
    <w:rsid w:val="00837620"/>
    <w:rsid w:val="008377E6"/>
    <w:rsid w:val="008378D2"/>
    <w:rsid w:val="008414F7"/>
    <w:rsid w:val="00841624"/>
    <w:rsid w:val="00842AAC"/>
    <w:rsid w:val="0084367A"/>
    <w:rsid w:val="00844353"/>
    <w:rsid w:val="008449DA"/>
    <w:rsid w:val="00844A17"/>
    <w:rsid w:val="00844A82"/>
    <w:rsid w:val="008450F5"/>
    <w:rsid w:val="00845240"/>
    <w:rsid w:val="008455CF"/>
    <w:rsid w:val="00845865"/>
    <w:rsid w:val="00846894"/>
    <w:rsid w:val="00846CB7"/>
    <w:rsid w:val="00851AF2"/>
    <w:rsid w:val="00852DB7"/>
    <w:rsid w:val="0085307A"/>
    <w:rsid w:val="00853DA0"/>
    <w:rsid w:val="008542BC"/>
    <w:rsid w:val="008557FF"/>
    <w:rsid w:val="00855A18"/>
    <w:rsid w:val="00855CCD"/>
    <w:rsid w:val="008565E6"/>
    <w:rsid w:val="00856A93"/>
    <w:rsid w:val="00860085"/>
    <w:rsid w:val="008601DA"/>
    <w:rsid w:val="008608AA"/>
    <w:rsid w:val="008614E4"/>
    <w:rsid w:val="008619D1"/>
    <w:rsid w:val="00861AC2"/>
    <w:rsid w:val="0086281A"/>
    <w:rsid w:val="00864582"/>
    <w:rsid w:val="00864AF2"/>
    <w:rsid w:val="00864C06"/>
    <w:rsid w:val="0086502D"/>
    <w:rsid w:val="0086564B"/>
    <w:rsid w:val="00866B9B"/>
    <w:rsid w:val="0086733B"/>
    <w:rsid w:val="0086746D"/>
    <w:rsid w:val="008678A8"/>
    <w:rsid w:val="00871CAF"/>
    <w:rsid w:val="00872443"/>
    <w:rsid w:val="00872508"/>
    <w:rsid w:val="0087294E"/>
    <w:rsid w:val="00874694"/>
    <w:rsid w:val="00875A24"/>
    <w:rsid w:val="00875A9F"/>
    <w:rsid w:val="00876729"/>
    <w:rsid w:val="0088170D"/>
    <w:rsid w:val="00881E2E"/>
    <w:rsid w:val="00882724"/>
    <w:rsid w:val="00882C77"/>
    <w:rsid w:val="0088324B"/>
    <w:rsid w:val="00883BEA"/>
    <w:rsid w:val="00883DF9"/>
    <w:rsid w:val="00884F09"/>
    <w:rsid w:val="008855FE"/>
    <w:rsid w:val="008860F5"/>
    <w:rsid w:val="0088684E"/>
    <w:rsid w:val="008910B7"/>
    <w:rsid w:val="0089220D"/>
    <w:rsid w:val="00892763"/>
    <w:rsid w:val="0089278D"/>
    <w:rsid w:val="008928CC"/>
    <w:rsid w:val="00894C7A"/>
    <w:rsid w:val="00896111"/>
    <w:rsid w:val="00896585"/>
    <w:rsid w:val="00896D53"/>
    <w:rsid w:val="008A061B"/>
    <w:rsid w:val="008A0CD0"/>
    <w:rsid w:val="008A187E"/>
    <w:rsid w:val="008A1EF2"/>
    <w:rsid w:val="008A30F3"/>
    <w:rsid w:val="008A3F31"/>
    <w:rsid w:val="008A5260"/>
    <w:rsid w:val="008A5781"/>
    <w:rsid w:val="008A734E"/>
    <w:rsid w:val="008A7584"/>
    <w:rsid w:val="008B19FE"/>
    <w:rsid w:val="008B349C"/>
    <w:rsid w:val="008B3BD6"/>
    <w:rsid w:val="008B4A80"/>
    <w:rsid w:val="008B4C63"/>
    <w:rsid w:val="008B50FC"/>
    <w:rsid w:val="008B63E1"/>
    <w:rsid w:val="008B66FC"/>
    <w:rsid w:val="008B72E6"/>
    <w:rsid w:val="008C058D"/>
    <w:rsid w:val="008C0C1C"/>
    <w:rsid w:val="008C1C6A"/>
    <w:rsid w:val="008C25D1"/>
    <w:rsid w:val="008C2A74"/>
    <w:rsid w:val="008C522E"/>
    <w:rsid w:val="008C5514"/>
    <w:rsid w:val="008C5CEF"/>
    <w:rsid w:val="008C63F7"/>
    <w:rsid w:val="008C6816"/>
    <w:rsid w:val="008C6824"/>
    <w:rsid w:val="008C6967"/>
    <w:rsid w:val="008C78FE"/>
    <w:rsid w:val="008C7D5B"/>
    <w:rsid w:val="008D04E4"/>
    <w:rsid w:val="008D0FBA"/>
    <w:rsid w:val="008D11D1"/>
    <w:rsid w:val="008D15B8"/>
    <w:rsid w:val="008D255E"/>
    <w:rsid w:val="008D2739"/>
    <w:rsid w:val="008D3B3B"/>
    <w:rsid w:val="008D43BE"/>
    <w:rsid w:val="008D48C8"/>
    <w:rsid w:val="008D4F74"/>
    <w:rsid w:val="008D6184"/>
    <w:rsid w:val="008D70F5"/>
    <w:rsid w:val="008E0261"/>
    <w:rsid w:val="008E04ED"/>
    <w:rsid w:val="008E29FE"/>
    <w:rsid w:val="008E3191"/>
    <w:rsid w:val="008E4176"/>
    <w:rsid w:val="008E470A"/>
    <w:rsid w:val="008E4AA6"/>
    <w:rsid w:val="008E4D4E"/>
    <w:rsid w:val="008E515B"/>
    <w:rsid w:val="008E520B"/>
    <w:rsid w:val="008F0D88"/>
    <w:rsid w:val="008F0DE2"/>
    <w:rsid w:val="008F0E49"/>
    <w:rsid w:val="008F0FA6"/>
    <w:rsid w:val="008F20CE"/>
    <w:rsid w:val="008F2A0A"/>
    <w:rsid w:val="008F37B2"/>
    <w:rsid w:val="008F44AA"/>
    <w:rsid w:val="008F4513"/>
    <w:rsid w:val="008F587C"/>
    <w:rsid w:val="008F6EC3"/>
    <w:rsid w:val="008F76E6"/>
    <w:rsid w:val="008F780A"/>
    <w:rsid w:val="008F7AF3"/>
    <w:rsid w:val="008F7C89"/>
    <w:rsid w:val="00900D53"/>
    <w:rsid w:val="009010D0"/>
    <w:rsid w:val="009010FC"/>
    <w:rsid w:val="00901647"/>
    <w:rsid w:val="00901FD8"/>
    <w:rsid w:val="0090317F"/>
    <w:rsid w:val="009031E1"/>
    <w:rsid w:val="00903D66"/>
    <w:rsid w:val="00904554"/>
    <w:rsid w:val="00905269"/>
    <w:rsid w:val="0090526F"/>
    <w:rsid w:val="00905BE1"/>
    <w:rsid w:val="009064F0"/>
    <w:rsid w:val="00906A97"/>
    <w:rsid w:val="00906EFB"/>
    <w:rsid w:val="0090790E"/>
    <w:rsid w:val="009117A1"/>
    <w:rsid w:val="00911AC7"/>
    <w:rsid w:val="00912597"/>
    <w:rsid w:val="00912608"/>
    <w:rsid w:val="0091311D"/>
    <w:rsid w:val="0091315F"/>
    <w:rsid w:val="0091350C"/>
    <w:rsid w:val="00913CA6"/>
    <w:rsid w:val="009147C0"/>
    <w:rsid w:val="00914A9B"/>
    <w:rsid w:val="00915EFD"/>
    <w:rsid w:val="00916372"/>
    <w:rsid w:val="009174D3"/>
    <w:rsid w:val="0091761F"/>
    <w:rsid w:val="00917C65"/>
    <w:rsid w:val="0092045E"/>
    <w:rsid w:val="00921FB5"/>
    <w:rsid w:val="009220DE"/>
    <w:rsid w:val="00923455"/>
    <w:rsid w:val="00924116"/>
    <w:rsid w:val="00924D5A"/>
    <w:rsid w:val="00924FE6"/>
    <w:rsid w:val="00925516"/>
    <w:rsid w:val="00925ABB"/>
    <w:rsid w:val="0092663D"/>
    <w:rsid w:val="009271D8"/>
    <w:rsid w:val="0092774B"/>
    <w:rsid w:val="0093005E"/>
    <w:rsid w:val="009303E9"/>
    <w:rsid w:val="00931B47"/>
    <w:rsid w:val="0093225F"/>
    <w:rsid w:val="009345A5"/>
    <w:rsid w:val="00934C28"/>
    <w:rsid w:val="0093595E"/>
    <w:rsid w:val="00935FA8"/>
    <w:rsid w:val="009360CB"/>
    <w:rsid w:val="00937001"/>
    <w:rsid w:val="00940531"/>
    <w:rsid w:val="00940C51"/>
    <w:rsid w:val="00941836"/>
    <w:rsid w:val="00941EA4"/>
    <w:rsid w:val="00942BC4"/>
    <w:rsid w:val="00942DDD"/>
    <w:rsid w:val="009447BB"/>
    <w:rsid w:val="00945DAC"/>
    <w:rsid w:val="00946898"/>
    <w:rsid w:val="00946EE2"/>
    <w:rsid w:val="00950C42"/>
    <w:rsid w:val="00950E91"/>
    <w:rsid w:val="00950F9B"/>
    <w:rsid w:val="0095282D"/>
    <w:rsid w:val="00952D27"/>
    <w:rsid w:val="00952DEE"/>
    <w:rsid w:val="0095436A"/>
    <w:rsid w:val="00954A6F"/>
    <w:rsid w:val="00960E32"/>
    <w:rsid w:val="00962B18"/>
    <w:rsid w:val="00962F55"/>
    <w:rsid w:val="009630B1"/>
    <w:rsid w:val="009634FD"/>
    <w:rsid w:val="009640AC"/>
    <w:rsid w:val="00964B9C"/>
    <w:rsid w:val="00964F50"/>
    <w:rsid w:val="0096628B"/>
    <w:rsid w:val="00966588"/>
    <w:rsid w:val="00970334"/>
    <w:rsid w:val="009703CD"/>
    <w:rsid w:val="00970DF7"/>
    <w:rsid w:val="009711C8"/>
    <w:rsid w:val="009724A1"/>
    <w:rsid w:val="0097270F"/>
    <w:rsid w:val="00972946"/>
    <w:rsid w:val="00972E8D"/>
    <w:rsid w:val="00973928"/>
    <w:rsid w:val="009740BB"/>
    <w:rsid w:val="0097530D"/>
    <w:rsid w:val="00975E90"/>
    <w:rsid w:val="0097652C"/>
    <w:rsid w:val="009809AF"/>
    <w:rsid w:val="00980B4F"/>
    <w:rsid w:val="00980CCF"/>
    <w:rsid w:val="0098143E"/>
    <w:rsid w:val="009814CC"/>
    <w:rsid w:val="00981546"/>
    <w:rsid w:val="009815E0"/>
    <w:rsid w:val="009820F4"/>
    <w:rsid w:val="009829BE"/>
    <w:rsid w:val="00982C84"/>
    <w:rsid w:val="009830E0"/>
    <w:rsid w:val="00984CDE"/>
    <w:rsid w:val="00984FE1"/>
    <w:rsid w:val="00985247"/>
    <w:rsid w:val="009862A0"/>
    <w:rsid w:val="00987364"/>
    <w:rsid w:val="00987918"/>
    <w:rsid w:val="00990552"/>
    <w:rsid w:val="0099056E"/>
    <w:rsid w:val="0099085F"/>
    <w:rsid w:val="0099113B"/>
    <w:rsid w:val="009914AA"/>
    <w:rsid w:val="00991E6C"/>
    <w:rsid w:val="00991F02"/>
    <w:rsid w:val="00993339"/>
    <w:rsid w:val="00993BE2"/>
    <w:rsid w:val="00994220"/>
    <w:rsid w:val="00994BC6"/>
    <w:rsid w:val="00994D0C"/>
    <w:rsid w:val="00995484"/>
    <w:rsid w:val="009969A5"/>
    <w:rsid w:val="00997703"/>
    <w:rsid w:val="009A0B9D"/>
    <w:rsid w:val="009A11B8"/>
    <w:rsid w:val="009A22C1"/>
    <w:rsid w:val="009A2B46"/>
    <w:rsid w:val="009A3433"/>
    <w:rsid w:val="009A3E26"/>
    <w:rsid w:val="009A455E"/>
    <w:rsid w:val="009A49C6"/>
    <w:rsid w:val="009A50D1"/>
    <w:rsid w:val="009A5907"/>
    <w:rsid w:val="009A7BD7"/>
    <w:rsid w:val="009B0655"/>
    <w:rsid w:val="009B1212"/>
    <w:rsid w:val="009B1E72"/>
    <w:rsid w:val="009B2263"/>
    <w:rsid w:val="009B29D7"/>
    <w:rsid w:val="009B2E34"/>
    <w:rsid w:val="009B356A"/>
    <w:rsid w:val="009B3BE1"/>
    <w:rsid w:val="009B53C8"/>
    <w:rsid w:val="009B5C7F"/>
    <w:rsid w:val="009B7A58"/>
    <w:rsid w:val="009B7B3C"/>
    <w:rsid w:val="009C074B"/>
    <w:rsid w:val="009C1A7D"/>
    <w:rsid w:val="009C24FD"/>
    <w:rsid w:val="009C29A6"/>
    <w:rsid w:val="009C30EE"/>
    <w:rsid w:val="009C457A"/>
    <w:rsid w:val="009C510E"/>
    <w:rsid w:val="009C527E"/>
    <w:rsid w:val="009C534A"/>
    <w:rsid w:val="009C5A62"/>
    <w:rsid w:val="009C5AE9"/>
    <w:rsid w:val="009C5E61"/>
    <w:rsid w:val="009C6C70"/>
    <w:rsid w:val="009C7BBC"/>
    <w:rsid w:val="009C7D7E"/>
    <w:rsid w:val="009D103B"/>
    <w:rsid w:val="009D12FB"/>
    <w:rsid w:val="009D1386"/>
    <w:rsid w:val="009D22EE"/>
    <w:rsid w:val="009D22EF"/>
    <w:rsid w:val="009D3D38"/>
    <w:rsid w:val="009D646C"/>
    <w:rsid w:val="009D6484"/>
    <w:rsid w:val="009D65E4"/>
    <w:rsid w:val="009D7A6D"/>
    <w:rsid w:val="009E24E1"/>
    <w:rsid w:val="009E43AD"/>
    <w:rsid w:val="009E5CE6"/>
    <w:rsid w:val="009F1132"/>
    <w:rsid w:val="009F235E"/>
    <w:rsid w:val="009F2C08"/>
    <w:rsid w:val="009F326E"/>
    <w:rsid w:val="009F3E70"/>
    <w:rsid w:val="009F461B"/>
    <w:rsid w:val="009F4C8F"/>
    <w:rsid w:val="009F5A7A"/>
    <w:rsid w:val="009F5E3F"/>
    <w:rsid w:val="009F638D"/>
    <w:rsid w:val="009F7692"/>
    <w:rsid w:val="00A00553"/>
    <w:rsid w:val="00A0240B"/>
    <w:rsid w:val="00A04095"/>
    <w:rsid w:val="00A06375"/>
    <w:rsid w:val="00A0663E"/>
    <w:rsid w:val="00A06655"/>
    <w:rsid w:val="00A06C9E"/>
    <w:rsid w:val="00A07395"/>
    <w:rsid w:val="00A10023"/>
    <w:rsid w:val="00A1098F"/>
    <w:rsid w:val="00A11849"/>
    <w:rsid w:val="00A122B7"/>
    <w:rsid w:val="00A122BC"/>
    <w:rsid w:val="00A141BC"/>
    <w:rsid w:val="00A1500F"/>
    <w:rsid w:val="00A22B4D"/>
    <w:rsid w:val="00A231D3"/>
    <w:rsid w:val="00A23787"/>
    <w:rsid w:val="00A23C4F"/>
    <w:rsid w:val="00A25474"/>
    <w:rsid w:val="00A25816"/>
    <w:rsid w:val="00A263B9"/>
    <w:rsid w:val="00A26446"/>
    <w:rsid w:val="00A2710F"/>
    <w:rsid w:val="00A30144"/>
    <w:rsid w:val="00A3164B"/>
    <w:rsid w:val="00A316E5"/>
    <w:rsid w:val="00A3189A"/>
    <w:rsid w:val="00A31A3F"/>
    <w:rsid w:val="00A3207A"/>
    <w:rsid w:val="00A320FD"/>
    <w:rsid w:val="00A32A18"/>
    <w:rsid w:val="00A34030"/>
    <w:rsid w:val="00A347B4"/>
    <w:rsid w:val="00A3574B"/>
    <w:rsid w:val="00A37271"/>
    <w:rsid w:val="00A377F0"/>
    <w:rsid w:val="00A37E3D"/>
    <w:rsid w:val="00A40373"/>
    <w:rsid w:val="00A40CA3"/>
    <w:rsid w:val="00A40EA8"/>
    <w:rsid w:val="00A41678"/>
    <w:rsid w:val="00A42C7A"/>
    <w:rsid w:val="00A440BE"/>
    <w:rsid w:val="00A44A31"/>
    <w:rsid w:val="00A44F79"/>
    <w:rsid w:val="00A452E3"/>
    <w:rsid w:val="00A4696E"/>
    <w:rsid w:val="00A46981"/>
    <w:rsid w:val="00A46B9A"/>
    <w:rsid w:val="00A4736C"/>
    <w:rsid w:val="00A479A6"/>
    <w:rsid w:val="00A47A72"/>
    <w:rsid w:val="00A5046E"/>
    <w:rsid w:val="00A507E3"/>
    <w:rsid w:val="00A50F71"/>
    <w:rsid w:val="00A517D7"/>
    <w:rsid w:val="00A51C41"/>
    <w:rsid w:val="00A52898"/>
    <w:rsid w:val="00A55BB1"/>
    <w:rsid w:val="00A563CB"/>
    <w:rsid w:val="00A56B25"/>
    <w:rsid w:val="00A57253"/>
    <w:rsid w:val="00A57374"/>
    <w:rsid w:val="00A574CA"/>
    <w:rsid w:val="00A578BC"/>
    <w:rsid w:val="00A61666"/>
    <w:rsid w:val="00A61DED"/>
    <w:rsid w:val="00A62653"/>
    <w:rsid w:val="00A642EC"/>
    <w:rsid w:val="00A65A70"/>
    <w:rsid w:val="00A67138"/>
    <w:rsid w:val="00A6724B"/>
    <w:rsid w:val="00A6758E"/>
    <w:rsid w:val="00A676C8"/>
    <w:rsid w:val="00A67AC6"/>
    <w:rsid w:val="00A67F1F"/>
    <w:rsid w:val="00A700AB"/>
    <w:rsid w:val="00A700F8"/>
    <w:rsid w:val="00A718A8"/>
    <w:rsid w:val="00A71DC6"/>
    <w:rsid w:val="00A73437"/>
    <w:rsid w:val="00A73EFD"/>
    <w:rsid w:val="00A74079"/>
    <w:rsid w:val="00A740CA"/>
    <w:rsid w:val="00A7453F"/>
    <w:rsid w:val="00A764A4"/>
    <w:rsid w:val="00A7690F"/>
    <w:rsid w:val="00A8126F"/>
    <w:rsid w:val="00A81714"/>
    <w:rsid w:val="00A8198B"/>
    <w:rsid w:val="00A81F9D"/>
    <w:rsid w:val="00A82414"/>
    <w:rsid w:val="00A82E0B"/>
    <w:rsid w:val="00A83401"/>
    <w:rsid w:val="00A83406"/>
    <w:rsid w:val="00A8381F"/>
    <w:rsid w:val="00A84B65"/>
    <w:rsid w:val="00A86136"/>
    <w:rsid w:val="00A86860"/>
    <w:rsid w:val="00A86D9D"/>
    <w:rsid w:val="00A87E95"/>
    <w:rsid w:val="00A90A58"/>
    <w:rsid w:val="00A9109A"/>
    <w:rsid w:val="00A9159D"/>
    <w:rsid w:val="00A91743"/>
    <w:rsid w:val="00A92CE8"/>
    <w:rsid w:val="00A92DEF"/>
    <w:rsid w:val="00A9364C"/>
    <w:rsid w:val="00A95165"/>
    <w:rsid w:val="00A96DE7"/>
    <w:rsid w:val="00A97463"/>
    <w:rsid w:val="00A974D8"/>
    <w:rsid w:val="00AA007B"/>
    <w:rsid w:val="00AA017B"/>
    <w:rsid w:val="00AA07F5"/>
    <w:rsid w:val="00AA1690"/>
    <w:rsid w:val="00AA191B"/>
    <w:rsid w:val="00AA1BCE"/>
    <w:rsid w:val="00AA1DAB"/>
    <w:rsid w:val="00AA2371"/>
    <w:rsid w:val="00AA312A"/>
    <w:rsid w:val="00AA3CF5"/>
    <w:rsid w:val="00AA4AB7"/>
    <w:rsid w:val="00AA530D"/>
    <w:rsid w:val="00AA563C"/>
    <w:rsid w:val="00AA5879"/>
    <w:rsid w:val="00AA5AD9"/>
    <w:rsid w:val="00AA65B2"/>
    <w:rsid w:val="00AA66EF"/>
    <w:rsid w:val="00AA6D12"/>
    <w:rsid w:val="00AA7773"/>
    <w:rsid w:val="00AA7CF7"/>
    <w:rsid w:val="00AB0860"/>
    <w:rsid w:val="00AB11E6"/>
    <w:rsid w:val="00AB1FBF"/>
    <w:rsid w:val="00AB21F4"/>
    <w:rsid w:val="00AB22CA"/>
    <w:rsid w:val="00AB3821"/>
    <w:rsid w:val="00AB433F"/>
    <w:rsid w:val="00AB4547"/>
    <w:rsid w:val="00AB472C"/>
    <w:rsid w:val="00AB4F94"/>
    <w:rsid w:val="00AB4F98"/>
    <w:rsid w:val="00AB57BD"/>
    <w:rsid w:val="00AB7DF2"/>
    <w:rsid w:val="00AC0E48"/>
    <w:rsid w:val="00AC1181"/>
    <w:rsid w:val="00AC2C93"/>
    <w:rsid w:val="00AC339D"/>
    <w:rsid w:val="00AC3D08"/>
    <w:rsid w:val="00AC42EE"/>
    <w:rsid w:val="00AC47BD"/>
    <w:rsid w:val="00AC65CA"/>
    <w:rsid w:val="00AC6FDA"/>
    <w:rsid w:val="00AC71B7"/>
    <w:rsid w:val="00AC74CB"/>
    <w:rsid w:val="00AC7678"/>
    <w:rsid w:val="00AD09DF"/>
    <w:rsid w:val="00AD0FDD"/>
    <w:rsid w:val="00AD197F"/>
    <w:rsid w:val="00AD27DD"/>
    <w:rsid w:val="00AD39B9"/>
    <w:rsid w:val="00AD3E06"/>
    <w:rsid w:val="00AD5809"/>
    <w:rsid w:val="00AD6540"/>
    <w:rsid w:val="00AD71E5"/>
    <w:rsid w:val="00AE0190"/>
    <w:rsid w:val="00AE1779"/>
    <w:rsid w:val="00AE1832"/>
    <w:rsid w:val="00AE1B37"/>
    <w:rsid w:val="00AE33D8"/>
    <w:rsid w:val="00AE34D3"/>
    <w:rsid w:val="00AE39DE"/>
    <w:rsid w:val="00AE3AFC"/>
    <w:rsid w:val="00AE4D58"/>
    <w:rsid w:val="00AE50A2"/>
    <w:rsid w:val="00AE56E3"/>
    <w:rsid w:val="00AE5A94"/>
    <w:rsid w:val="00AE74A0"/>
    <w:rsid w:val="00AE7732"/>
    <w:rsid w:val="00AF0950"/>
    <w:rsid w:val="00AF1428"/>
    <w:rsid w:val="00AF147E"/>
    <w:rsid w:val="00AF25E6"/>
    <w:rsid w:val="00AF2F5A"/>
    <w:rsid w:val="00AF3727"/>
    <w:rsid w:val="00AF4346"/>
    <w:rsid w:val="00AF58C1"/>
    <w:rsid w:val="00AF58E6"/>
    <w:rsid w:val="00AF5E16"/>
    <w:rsid w:val="00AF6139"/>
    <w:rsid w:val="00AF7817"/>
    <w:rsid w:val="00AF7C2E"/>
    <w:rsid w:val="00B002A4"/>
    <w:rsid w:val="00B003D1"/>
    <w:rsid w:val="00B0105F"/>
    <w:rsid w:val="00B024A7"/>
    <w:rsid w:val="00B04DAA"/>
    <w:rsid w:val="00B0505B"/>
    <w:rsid w:val="00B06457"/>
    <w:rsid w:val="00B10317"/>
    <w:rsid w:val="00B10879"/>
    <w:rsid w:val="00B1102B"/>
    <w:rsid w:val="00B131E1"/>
    <w:rsid w:val="00B13678"/>
    <w:rsid w:val="00B13E96"/>
    <w:rsid w:val="00B1521F"/>
    <w:rsid w:val="00B1570C"/>
    <w:rsid w:val="00B15CC4"/>
    <w:rsid w:val="00B1712A"/>
    <w:rsid w:val="00B17419"/>
    <w:rsid w:val="00B174D1"/>
    <w:rsid w:val="00B21813"/>
    <w:rsid w:val="00B218DD"/>
    <w:rsid w:val="00B224CF"/>
    <w:rsid w:val="00B22B42"/>
    <w:rsid w:val="00B22B73"/>
    <w:rsid w:val="00B22F69"/>
    <w:rsid w:val="00B23293"/>
    <w:rsid w:val="00B24BFD"/>
    <w:rsid w:val="00B25740"/>
    <w:rsid w:val="00B25CBE"/>
    <w:rsid w:val="00B260EC"/>
    <w:rsid w:val="00B26245"/>
    <w:rsid w:val="00B26264"/>
    <w:rsid w:val="00B305E3"/>
    <w:rsid w:val="00B32710"/>
    <w:rsid w:val="00B33438"/>
    <w:rsid w:val="00B3523C"/>
    <w:rsid w:val="00B357E7"/>
    <w:rsid w:val="00B37A19"/>
    <w:rsid w:val="00B40EDC"/>
    <w:rsid w:val="00B434B6"/>
    <w:rsid w:val="00B44398"/>
    <w:rsid w:val="00B452EE"/>
    <w:rsid w:val="00B45D80"/>
    <w:rsid w:val="00B466E1"/>
    <w:rsid w:val="00B468E7"/>
    <w:rsid w:val="00B46A58"/>
    <w:rsid w:val="00B47A6A"/>
    <w:rsid w:val="00B5082F"/>
    <w:rsid w:val="00B50A84"/>
    <w:rsid w:val="00B51644"/>
    <w:rsid w:val="00B542E3"/>
    <w:rsid w:val="00B54371"/>
    <w:rsid w:val="00B54AAC"/>
    <w:rsid w:val="00B54B60"/>
    <w:rsid w:val="00B55D01"/>
    <w:rsid w:val="00B5677A"/>
    <w:rsid w:val="00B56D3B"/>
    <w:rsid w:val="00B61109"/>
    <w:rsid w:val="00B63143"/>
    <w:rsid w:val="00B65385"/>
    <w:rsid w:val="00B65DF5"/>
    <w:rsid w:val="00B65E33"/>
    <w:rsid w:val="00B65F6C"/>
    <w:rsid w:val="00B67BE1"/>
    <w:rsid w:val="00B71244"/>
    <w:rsid w:val="00B72196"/>
    <w:rsid w:val="00B72E6A"/>
    <w:rsid w:val="00B73986"/>
    <w:rsid w:val="00B740DF"/>
    <w:rsid w:val="00B74212"/>
    <w:rsid w:val="00B74724"/>
    <w:rsid w:val="00B74836"/>
    <w:rsid w:val="00B7504E"/>
    <w:rsid w:val="00B75A2C"/>
    <w:rsid w:val="00B75D39"/>
    <w:rsid w:val="00B770BA"/>
    <w:rsid w:val="00B77247"/>
    <w:rsid w:val="00B80511"/>
    <w:rsid w:val="00B8061D"/>
    <w:rsid w:val="00B810E1"/>
    <w:rsid w:val="00B814DD"/>
    <w:rsid w:val="00B81E17"/>
    <w:rsid w:val="00B8242D"/>
    <w:rsid w:val="00B827D9"/>
    <w:rsid w:val="00B82E5A"/>
    <w:rsid w:val="00B84233"/>
    <w:rsid w:val="00B84546"/>
    <w:rsid w:val="00B8471F"/>
    <w:rsid w:val="00B85960"/>
    <w:rsid w:val="00B8600C"/>
    <w:rsid w:val="00B8625C"/>
    <w:rsid w:val="00B86D60"/>
    <w:rsid w:val="00B87391"/>
    <w:rsid w:val="00B87E2C"/>
    <w:rsid w:val="00B9013C"/>
    <w:rsid w:val="00B903BB"/>
    <w:rsid w:val="00B903EB"/>
    <w:rsid w:val="00B90842"/>
    <w:rsid w:val="00B91670"/>
    <w:rsid w:val="00B920E9"/>
    <w:rsid w:val="00B921FB"/>
    <w:rsid w:val="00B94FD9"/>
    <w:rsid w:val="00B952FE"/>
    <w:rsid w:val="00B960F8"/>
    <w:rsid w:val="00B97CD2"/>
    <w:rsid w:val="00B97DDB"/>
    <w:rsid w:val="00BA00E1"/>
    <w:rsid w:val="00BA0656"/>
    <w:rsid w:val="00BA06E7"/>
    <w:rsid w:val="00BA07A8"/>
    <w:rsid w:val="00BA0E58"/>
    <w:rsid w:val="00BA11A3"/>
    <w:rsid w:val="00BA2980"/>
    <w:rsid w:val="00BA3412"/>
    <w:rsid w:val="00BA366B"/>
    <w:rsid w:val="00BA3BD1"/>
    <w:rsid w:val="00BA4E47"/>
    <w:rsid w:val="00BB0124"/>
    <w:rsid w:val="00BB03EA"/>
    <w:rsid w:val="00BB04CF"/>
    <w:rsid w:val="00BB0963"/>
    <w:rsid w:val="00BB16EF"/>
    <w:rsid w:val="00BB242A"/>
    <w:rsid w:val="00BB36CE"/>
    <w:rsid w:val="00BB4CD5"/>
    <w:rsid w:val="00BB5FAB"/>
    <w:rsid w:val="00BC0631"/>
    <w:rsid w:val="00BC1CE8"/>
    <w:rsid w:val="00BC21E4"/>
    <w:rsid w:val="00BC4568"/>
    <w:rsid w:val="00BC4EC4"/>
    <w:rsid w:val="00BC5E76"/>
    <w:rsid w:val="00BC6461"/>
    <w:rsid w:val="00BC6A7F"/>
    <w:rsid w:val="00BC6B7E"/>
    <w:rsid w:val="00BC7069"/>
    <w:rsid w:val="00BD09B7"/>
    <w:rsid w:val="00BD1A64"/>
    <w:rsid w:val="00BD1BF0"/>
    <w:rsid w:val="00BD1DB9"/>
    <w:rsid w:val="00BD39ED"/>
    <w:rsid w:val="00BD3D13"/>
    <w:rsid w:val="00BD489F"/>
    <w:rsid w:val="00BD4E7F"/>
    <w:rsid w:val="00BD5ABC"/>
    <w:rsid w:val="00BD61CA"/>
    <w:rsid w:val="00BD6914"/>
    <w:rsid w:val="00BD6DF7"/>
    <w:rsid w:val="00BD7632"/>
    <w:rsid w:val="00BE062C"/>
    <w:rsid w:val="00BE0969"/>
    <w:rsid w:val="00BE0A28"/>
    <w:rsid w:val="00BE1547"/>
    <w:rsid w:val="00BE20A5"/>
    <w:rsid w:val="00BE529A"/>
    <w:rsid w:val="00BE52CE"/>
    <w:rsid w:val="00BE5BE4"/>
    <w:rsid w:val="00BE5C37"/>
    <w:rsid w:val="00BE5CF6"/>
    <w:rsid w:val="00BE5D56"/>
    <w:rsid w:val="00BE74B6"/>
    <w:rsid w:val="00BE7552"/>
    <w:rsid w:val="00BF0F2E"/>
    <w:rsid w:val="00BF1767"/>
    <w:rsid w:val="00BF18AD"/>
    <w:rsid w:val="00BF2C0C"/>
    <w:rsid w:val="00BF2D58"/>
    <w:rsid w:val="00BF2E48"/>
    <w:rsid w:val="00BF3FB2"/>
    <w:rsid w:val="00BF4026"/>
    <w:rsid w:val="00BF4473"/>
    <w:rsid w:val="00BF44A0"/>
    <w:rsid w:val="00BF46F2"/>
    <w:rsid w:val="00BF4B38"/>
    <w:rsid w:val="00BF4D62"/>
    <w:rsid w:val="00BF4D9E"/>
    <w:rsid w:val="00BF579A"/>
    <w:rsid w:val="00BF7007"/>
    <w:rsid w:val="00BF72F7"/>
    <w:rsid w:val="00BF746F"/>
    <w:rsid w:val="00BF77D5"/>
    <w:rsid w:val="00BF7FDA"/>
    <w:rsid w:val="00C00789"/>
    <w:rsid w:val="00C00D42"/>
    <w:rsid w:val="00C01A7E"/>
    <w:rsid w:val="00C02390"/>
    <w:rsid w:val="00C037C0"/>
    <w:rsid w:val="00C03FE9"/>
    <w:rsid w:val="00C05568"/>
    <w:rsid w:val="00C06BB2"/>
    <w:rsid w:val="00C06BEF"/>
    <w:rsid w:val="00C07A6E"/>
    <w:rsid w:val="00C07D54"/>
    <w:rsid w:val="00C11F3B"/>
    <w:rsid w:val="00C12880"/>
    <w:rsid w:val="00C12A09"/>
    <w:rsid w:val="00C12E14"/>
    <w:rsid w:val="00C13C1E"/>
    <w:rsid w:val="00C14465"/>
    <w:rsid w:val="00C1455F"/>
    <w:rsid w:val="00C14AC6"/>
    <w:rsid w:val="00C14D42"/>
    <w:rsid w:val="00C15216"/>
    <w:rsid w:val="00C1644B"/>
    <w:rsid w:val="00C16791"/>
    <w:rsid w:val="00C170C5"/>
    <w:rsid w:val="00C1756D"/>
    <w:rsid w:val="00C17C23"/>
    <w:rsid w:val="00C202B9"/>
    <w:rsid w:val="00C204B5"/>
    <w:rsid w:val="00C211CC"/>
    <w:rsid w:val="00C215AF"/>
    <w:rsid w:val="00C2266D"/>
    <w:rsid w:val="00C22ABC"/>
    <w:rsid w:val="00C241AA"/>
    <w:rsid w:val="00C24C0C"/>
    <w:rsid w:val="00C26D99"/>
    <w:rsid w:val="00C2763D"/>
    <w:rsid w:val="00C32A1E"/>
    <w:rsid w:val="00C33C04"/>
    <w:rsid w:val="00C34215"/>
    <w:rsid w:val="00C34C32"/>
    <w:rsid w:val="00C355E9"/>
    <w:rsid w:val="00C3593C"/>
    <w:rsid w:val="00C3675A"/>
    <w:rsid w:val="00C405F8"/>
    <w:rsid w:val="00C409BA"/>
    <w:rsid w:val="00C41461"/>
    <w:rsid w:val="00C41C43"/>
    <w:rsid w:val="00C42AC4"/>
    <w:rsid w:val="00C44233"/>
    <w:rsid w:val="00C4589D"/>
    <w:rsid w:val="00C464BF"/>
    <w:rsid w:val="00C47428"/>
    <w:rsid w:val="00C475CE"/>
    <w:rsid w:val="00C47D41"/>
    <w:rsid w:val="00C5032E"/>
    <w:rsid w:val="00C50D60"/>
    <w:rsid w:val="00C51C57"/>
    <w:rsid w:val="00C51E92"/>
    <w:rsid w:val="00C5273D"/>
    <w:rsid w:val="00C53265"/>
    <w:rsid w:val="00C53295"/>
    <w:rsid w:val="00C5539C"/>
    <w:rsid w:val="00C560B2"/>
    <w:rsid w:val="00C568A1"/>
    <w:rsid w:val="00C56CE0"/>
    <w:rsid w:val="00C5709F"/>
    <w:rsid w:val="00C60E47"/>
    <w:rsid w:val="00C61714"/>
    <w:rsid w:val="00C619DA"/>
    <w:rsid w:val="00C62C2A"/>
    <w:rsid w:val="00C648F4"/>
    <w:rsid w:val="00C66AF3"/>
    <w:rsid w:val="00C66BD3"/>
    <w:rsid w:val="00C71682"/>
    <w:rsid w:val="00C71A9D"/>
    <w:rsid w:val="00C71F64"/>
    <w:rsid w:val="00C74527"/>
    <w:rsid w:val="00C751FE"/>
    <w:rsid w:val="00C77204"/>
    <w:rsid w:val="00C779A8"/>
    <w:rsid w:val="00C80078"/>
    <w:rsid w:val="00C811DD"/>
    <w:rsid w:val="00C81B8C"/>
    <w:rsid w:val="00C8242E"/>
    <w:rsid w:val="00C83712"/>
    <w:rsid w:val="00C84075"/>
    <w:rsid w:val="00C846B8"/>
    <w:rsid w:val="00C86C08"/>
    <w:rsid w:val="00C86F2D"/>
    <w:rsid w:val="00C873C1"/>
    <w:rsid w:val="00C87668"/>
    <w:rsid w:val="00C87EEA"/>
    <w:rsid w:val="00C910A4"/>
    <w:rsid w:val="00C9385D"/>
    <w:rsid w:val="00C9392E"/>
    <w:rsid w:val="00C93EF0"/>
    <w:rsid w:val="00C940E1"/>
    <w:rsid w:val="00C94604"/>
    <w:rsid w:val="00C94737"/>
    <w:rsid w:val="00C95D77"/>
    <w:rsid w:val="00C96104"/>
    <w:rsid w:val="00C96FC7"/>
    <w:rsid w:val="00C974B4"/>
    <w:rsid w:val="00C97892"/>
    <w:rsid w:val="00C97C6C"/>
    <w:rsid w:val="00CA02DA"/>
    <w:rsid w:val="00CA0772"/>
    <w:rsid w:val="00CA0DBB"/>
    <w:rsid w:val="00CA13D5"/>
    <w:rsid w:val="00CA168A"/>
    <w:rsid w:val="00CA1720"/>
    <w:rsid w:val="00CA1BDD"/>
    <w:rsid w:val="00CA42D2"/>
    <w:rsid w:val="00CA57A0"/>
    <w:rsid w:val="00CA5930"/>
    <w:rsid w:val="00CA5DC6"/>
    <w:rsid w:val="00CA6997"/>
    <w:rsid w:val="00CB17B2"/>
    <w:rsid w:val="00CB45E9"/>
    <w:rsid w:val="00CB5D41"/>
    <w:rsid w:val="00CB5E10"/>
    <w:rsid w:val="00CB5FA7"/>
    <w:rsid w:val="00CB71BE"/>
    <w:rsid w:val="00CB7AF4"/>
    <w:rsid w:val="00CC1462"/>
    <w:rsid w:val="00CC17FF"/>
    <w:rsid w:val="00CC19FC"/>
    <w:rsid w:val="00CC1ABD"/>
    <w:rsid w:val="00CC1C4E"/>
    <w:rsid w:val="00CC1E7E"/>
    <w:rsid w:val="00CC2B41"/>
    <w:rsid w:val="00CC2D3A"/>
    <w:rsid w:val="00CC4CAF"/>
    <w:rsid w:val="00CC551A"/>
    <w:rsid w:val="00CC5A26"/>
    <w:rsid w:val="00CC635C"/>
    <w:rsid w:val="00CC6959"/>
    <w:rsid w:val="00CC6E11"/>
    <w:rsid w:val="00CD0858"/>
    <w:rsid w:val="00CD15C6"/>
    <w:rsid w:val="00CD1854"/>
    <w:rsid w:val="00CD1E01"/>
    <w:rsid w:val="00CD3741"/>
    <w:rsid w:val="00CD3DD5"/>
    <w:rsid w:val="00CD4714"/>
    <w:rsid w:val="00CD4FFF"/>
    <w:rsid w:val="00CD5F9F"/>
    <w:rsid w:val="00CD6211"/>
    <w:rsid w:val="00CD6484"/>
    <w:rsid w:val="00CD774B"/>
    <w:rsid w:val="00CE0CCD"/>
    <w:rsid w:val="00CE1A08"/>
    <w:rsid w:val="00CE1C0F"/>
    <w:rsid w:val="00CE333E"/>
    <w:rsid w:val="00CE3DAA"/>
    <w:rsid w:val="00CE4729"/>
    <w:rsid w:val="00CE5195"/>
    <w:rsid w:val="00CE603A"/>
    <w:rsid w:val="00CE657A"/>
    <w:rsid w:val="00CE6AB1"/>
    <w:rsid w:val="00CE704F"/>
    <w:rsid w:val="00CF10AF"/>
    <w:rsid w:val="00CF1222"/>
    <w:rsid w:val="00CF1541"/>
    <w:rsid w:val="00CF4447"/>
    <w:rsid w:val="00CF466D"/>
    <w:rsid w:val="00CF4BB0"/>
    <w:rsid w:val="00CF5B13"/>
    <w:rsid w:val="00CF6281"/>
    <w:rsid w:val="00CF7003"/>
    <w:rsid w:val="00CF747E"/>
    <w:rsid w:val="00CF7B2F"/>
    <w:rsid w:val="00CF7E24"/>
    <w:rsid w:val="00D00237"/>
    <w:rsid w:val="00D00601"/>
    <w:rsid w:val="00D019FA"/>
    <w:rsid w:val="00D02E1F"/>
    <w:rsid w:val="00D05652"/>
    <w:rsid w:val="00D05C64"/>
    <w:rsid w:val="00D06457"/>
    <w:rsid w:val="00D0773D"/>
    <w:rsid w:val="00D07BD9"/>
    <w:rsid w:val="00D101C3"/>
    <w:rsid w:val="00D1172D"/>
    <w:rsid w:val="00D11AD1"/>
    <w:rsid w:val="00D12181"/>
    <w:rsid w:val="00D1274F"/>
    <w:rsid w:val="00D12E3C"/>
    <w:rsid w:val="00D14A18"/>
    <w:rsid w:val="00D14BE3"/>
    <w:rsid w:val="00D16141"/>
    <w:rsid w:val="00D16472"/>
    <w:rsid w:val="00D16851"/>
    <w:rsid w:val="00D16AB0"/>
    <w:rsid w:val="00D203FF"/>
    <w:rsid w:val="00D20847"/>
    <w:rsid w:val="00D2117D"/>
    <w:rsid w:val="00D22748"/>
    <w:rsid w:val="00D22AE9"/>
    <w:rsid w:val="00D23391"/>
    <w:rsid w:val="00D23898"/>
    <w:rsid w:val="00D24BE5"/>
    <w:rsid w:val="00D25BC3"/>
    <w:rsid w:val="00D25CCE"/>
    <w:rsid w:val="00D26779"/>
    <w:rsid w:val="00D268F4"/>
    <w:rsid w:val="00D277CD"/>
    <w:rsid w:val="00D2792E"/>
    <w:rsid w:val="00D27D50"/>
    <w:rsid w:val="00D27F4C"/>
    <w:rsid w:val="00D300B2"/>
    <w:rsid w:val="00D301EA"/>
    <w:rsid w:val="00D31FBE"/>
    <w:rsid w:val="00D34337"/>
    <w:rsid w:val="00D345C5"/>
    <w:rsid w:val="00D345FF"/>
    <w:rsid w:val="00D35DEE"/>
    <w:rsid w:val="00D36198"/>
    <w:rsid w:val="00D36D9D"/>
    <w:rsid w:val="00D37E2A"/>
    <w:rsid w:val="00D4129D"/>
    <w:rsid w:val="00D41ADC"/>
    <w:rsid w:val="00D41AE1"/>
    <w:rsid w:val="00D42691"/>
    <w:rsid w:val="00D43671"/>
    <w:rsid w:val="00D43809"/>
    <w:rsid w:val="00D43A99"/>
    <w:rsid w:val="00D44046"/>
    <w:rsid w:val="00D4410F"/>
    <w:rsid w:val="00D441CA"/>
    <w:rsid w:val="00D45C32"/>
    <w:rsid w:val="00D45FBC"/>
    <w:rsid w:val="00D468B5"/>
    <w:rsid w:val="00D46D49"/>
    <w:rsid w:val="00D47E80"/>
    <w:rsid w:val="00D508B3"/>
    <w:rsid w:val="00D517C1"/>
    <w:rsid w:val="00D51FE0"/>
    <w:rsid w:val="00D52660"/>
    <w:rsid w:val="00D54231"/>
    <w:rsid w:val="00D558C5"/>
    <w:rsid w:val="00D55A50"/>
    <w:rsid w:val="00D55A52"/>
    <w:rsid w:val="00D55A8D"/>
    <w:rsid w:val="00D55B8C"/>
    <w:rsid w:val="00D5643E"/>
    <w:rsid w:val="00D56749"/>
    <w:rsid w:val="00D56A4C"/>
    <w:rsid w:val="00D601E6"/>
    <w:rsid w:val="00D60200"/>
    <w:rsid w:val="00D60E64"/>
    <w:rsid w:val="00D610C2"/>
    <w:rsid w:val="00D61AF3"/>
    <w:rsid w:val="00D61B57"/>
    <w:rsid w:val="00D61E34"/>
    <w:rsid w:val="00D62157"/>
    <w:rsid w:val="00D629A0"/>
    <w:rsid w:val="00D62C67"/>
    <w:rsid w:val="00D6393B"/>
    <w:rsid w:val="00D65209"/>
    <w:rsid w:val="00D658E8"/>
    <w:rsid w:val="00D65B24"/>
    <w:rsid w:val="00D66216"/>
    <w:rsid w:val="00D6648B"/>
    <w:rsid w:val="00D66E53"/>
    <w:rsid w:val="00D67B3C"/>
    <w:rsid w:val="00D67E54"/>
    <w:rsid w:val="00D7140A"/>
    <w:rsid w:val="00D72BE5"/>
    <w:rsid w:val="00D73B84"/>
    <w:rsid w:val="00D74037"/>
    <w:rsid w:val="00D740E9"/>
    <w:rsid w:val="00D74200"/>
    <w:rsid w:val="00D75442"/>
    <w:rsid w:val="00D765A4"/>
    <w:rsid w:val="00D77041"/>
    <w:rsid w:val="00D774C0"/>
    <w:rsid w:val="00D77F61"/>
    <w:rsid w:val="00D77FB7"/>
    <w:rsid w:val="00D80C85"/>
    <w:rsid w:val="00D80FA7"/>
    <w:rsid w:val="00D81894"/>
    <w:rsid w:val="00D81AE0"/>
    <w:rsid w:val="00D81D9A"/>
    <w:rsid w:val="00D826C8"/>
    <w:rsid w:val="00D83192"/>
    <w:rsid w:val="00D83A3D"/>
    <w:rsid w:val="00D848A6"/>
    <w:rsid w:val="00D8502A"/>
    <w:rsid w:val="00D8591F"/>
    <w:rsid w:val="00D85922"/>
    <w:rsid w:val="00D863D8"/>
    <w:rsid w:val="00D86C28"/>
    <w:rsid w:val="00D870FD"/>
    <w:rsid w:val="00D90437"/>
    <w:rsid w:val="00D90544"/>
    <w:rsid w:val="00D908DB"/>
    <w:rsid w:val="00D91635"/>
    <w:rsid w:val="00D92357"/>
    <w:rsid w:val="00D93577"/>
    <w:rsid w:val="00D93676"/>
    <w:rsid w:val="00D949C0"/>
    <w:rsid w:val="00D94AD7"/>
    <w:rsid w:val="00D94BAC"/>
    <w:rsid w:val="00D94DEE"/>
    <w:rsid w:val="00D94EDD"/>
    <w:rsid w:val="00D9588F"/>
    <w:rsid w:val="00DA075F"/>
    <w:rsid w:val="00DA103F"/>
    <w:rsid w:val="00DA2136"/>
    <w:rsid w:val="00DA273B"/>
    <w:rsid w:val="00DA342F"/>
    <w:rsid w:val="00DA7303"/>
    <w:rsid w:val="00DA7E2B"/>
    <w:rsid w:val="00DB0312"/>
    <w:rsid w:val="00DB0882"/>
    <w:rsid w:val="00DB0E74"/>
    <w:rsid w:val="00DB1728"/>
    <w:rsid w:val="00DB2D2D"/>
    <w:rsid w:val="00DB305F"/>
    <w:rsid w:val="00DB35CC"/>
    <w:rsid w:val="00DB3FCA"/>
    <w:rsid w:val="00DB4E6B"/>
    <w:rsid w:val="00DB5073"/>
    <w:rsid w:val="00DB5466"/>
    <w:rsid w:val="00DB5CB2"/>
    <w:rsid w:val="00DB5E73"/>
    <w:rsid w:val="00DB6FFE"/>
    <w:rsid w:val="00DB729A"/>
    <w:rsid w:val="00DB7663"/>
    <w:rsid w:val="00DB76C6"/>
    <w:rsid w:val="00DC1429"/>
    <w:rsid w:val="00DC17F2"/>
    <w:rsid w:val="00DC1848"/>
    <w:rsid w:val="00DC2572"/>
    <w:rsid w:val="00DC2969"/>
    <w:rsid w:val="00DC2E8C"/>
    <w:rsid w:val="00DC36BB"/>
    <w:rsid w:val="00DC3D2B"/>
    <w:rsid w:val="00DC44A2"/>
    <w:rsid w:val="00DC4AE9"/>
    <w:rsid w:val="00DC4E6C"/>
    <w:rsid w:val="00DC55BB"/>
    <w:rsid w:val="00DC628D"/>
    <w:rsid w:val="00DC64DE"/>
    <w:rsid w:val="00DC7006"/>
    <w:rsid w:val="00DC719B"/>
    <w:rsid w:val="00DC767A"/>
    <w:rsid w:val="00DC7E08"/>
    <w:rsid w:val="00DD01EA"/>
    <w:rsid w:val="00DD04D4"/>
    <w:rsid w:val="00DD08EB"/>
    <w:rsid w:val="00DD389E"/>
    <w:rsid w:val="00DD3E8E"/>
    <w:rsid w:val="00DD3FB1"/>
    <w:rsid w:val="00DD443B"/>
    <w:rsid w:val="00DD44F8"/>
    <w:rsid w:val="00DD46B5"/>
    <w:rsid w:val="00DD4C6A"/>
    <w:rsid w:val="00DD4CD7"/>
    <w:rsid w:val="00DD65D9"/>
    <w:rsid w:val="00DD6F12"/>
    <w:rsid w:val="00DE1030"/>
    <w:rsid w:val="00DE2D53"/>
    <w:rsid w:val="00DE343D"/>
    <w:rsid w:val="00DE47A4"/>
    <w:rsid w:val="00DE4C55"/>
    <w:rsid w:val="00DE573E"/>
    <w:rsid w:val="00DE7016"/>
    <w:rsid w:val="00DE755C"/>
    <w:rsid w:val="00DF10AD"/>
    <w:rsid w:val="00DF136D"/>
    <w:rsid w:val="00DF1480"/>
    <w:rsid w:val="00DF2561"/>
    <w:rsid w:val="00DF2C25"/>
    <w:rsid w:val="00DF3CFF"/>
    <w:rsid w:val="00DF46AC"/>
    <w:rsid w:val="00DF53B3"/>
    <w:rsid w:val="00DF5673"/>
    <w:rsid w:val="00DF56D7"/>
    <w:rsid w:val="00DF6537"/>
    <w:rsid w:val="00DF6774"/>
    <w:rsid w:val="00DF75BA"/>
    <w:rsid w:val="00DF7EA3"/>
    <w:rsid w:val="00E00129"/>
    <w:rsid w:val="00E0039D"/>
    <w:rsid w:val="00E0189A"/>
    <w:rsid w:val="00E01FBA"/>
    <w:rsid w:val="00E03194"/>
    <w:rsid w:val="00E03249"/>
    <w:rsid w:val="00E03CD6"/>
    <w:rsid w:val="00E042B7"/>
    <w:rsid w:val="00E0446E"/>
    <w:rsid w:val="00E0500A"/>
    <w:rsid w:val="00E06687"/>
    <w:rsid w:val="00E10767"/>
    <w:rsid w:val="00E10DCA"/>
    <w:rsid w:val="00E11342"/>
    <w:rsid w:val="00E122DD"/>
    <w:rsid w:val="00E12499"/>
    <w:rsid w:val="00E13E29"/>
    <w:rsid w:val="00E1591D"/>
    <w:rsid w:val="00E16100"/>
    <w:rsid w:val="00E16E4F"/>
    <w:rsid w:val="00E17055"/>
    <w:rsid w:val="00E17489"/>
    <w:rsid w:val="00E17819"/>
    <w:rsid w:val="00E2029A"/>
    <w:rsid w:val="00E205B4"/>
    <w:rsid w:val="00E21BB3"/>
    <w:rsid w:val="00E221B6"/>
    <w:rsid w:val="00E2235B"/>
    <w:rsid w:val="00E2477F"/>
    <w:rsid w:val="00E262F7"/>
    <w:rsid w:val="00E26EE6"/>
    <w:rsid w:val="00E3097A"/>
    <w:rsid w:val="00E31794"/>
    <w:rsid w:val="00E3224E"/>
    <w:rsid w:val="00E32980"/>
    <w:rsid w:val="00E32D6A"/>
    <w:rsid w:val="00E32EC8"/>
    <w:rsid w:val="00E33808"/>
    <w:rsid w:val="00E33DBB"/>
    <w:rsid w:val="00E340CD"/>
    <w:rsid w:val="00E34435"/>
    <w:rsid w:val="00E3499D"/>
    <w:rsid w:val="00E36683"/>
    <w:rsid w:val="00E367B0"/>
    <w:rsid w:val="00E40327"/>
    <w:rsid w:val="00E41C9D"/>
    <w:rsid w:val="00E4427B"/>
    <w:rsid w:val="00E449FC"/>
    <w:rsid w:val="00E44BDD"/>
    <w:rsid w:val="00E453BE"/>
    <w:rsid w:val="00E461CE"/>
    <w:rsid w:val="00E462E2"/>
    <w:rsid w:val="00E47085"/>
    <w:rsid w:val="00E503D0"/>
    <w:rsid w:val="00E509AE"/>
    <w:rsid w:val="00E509EF"/>
    <w:rsid w:val="00E50EFE"/>
    <w:rsid w:val="00E51603"/>
    <w:rsid w:val="00E51646"/>
    <w:rsid w:val="00E520BF"/>
    <w:rsid w:val="00E535EB"/>
    <w:rsid w:val="00E5635C"/>
    <w:rsid w:val="00E56C4D"/>
    <w:rsid w:val="00E6011D"/>
    <w:rsid w:val="00E6191E"/>
    <w:rsid w:val="00E623F6"/>
    <w:rsid w:val="00E63186"/>
    <w:rsid w:val="00E639FB"/>
    <w:rsid w:val="00E63A9E"/>
    <w:rsid w:val="00E640DF"/>
    <w:rsid w:val="00E64EAB"/>
    <w:rsid w:val="00E650FA"/>
    <w:rsid w:val="00E65AE2"/>
    <w:rsid w:val="00E65B34"/>
    <w:rsid w:val="00E6611B"/>
    <w:rsid w:val="00E6622F"/>
    <w:rsid w:val="00E665C9"/>
    <w:rsid w:val="00E66D95"/>
    <w:rsid w:val="00E66F02"/>
    <w:rsid w:val="00E67335"/>
    <w:rsid w:val="00E702D4"/>
    <w:rsid w:val="00E7139D"/>
    <w:rsid w:val="00E71767"/>
    <w:rsid w:val="00E726A5"/>
    <w:rsid w:val="00E7279C"/>
    <w:rsid w:val="00E736BB"/>
    <w:rsid w:val="00E737D0"/>
    <w:rsid w:val="00E73E1C"/>
    <w:rsid w:val="00E745A9"/>
    <w:rsid w:val="00E74A58"/>
    <w:rsid w:val="00E74A71"/>
    <w:rsid w:val="00E7528A"/>
    <w:rsid w:val="00E75420"/>
    <w:rsid w:val="00E75E3A"/>
    <w:rsid w:val="00E76898"/>
    <w:rsid w:val="00E76C5F"/>
    <w:rsid w:val="00E774A4"/>
    <w:rsid w:val="00E804E3"/>
    <w:rsid w:val="00E80F3B"/>
    <w:rsid w:val="00E811CD"/>
    <w:rsid w:val="00E81971"/>
    <w:rsid w:val="00E84AF2"/>
    <w:rsid w:val="00E85FDA"/>
    <w:rsid w:val="00E86640"/>
    <w:rsid w:val="00E8665E"/>
    <w:rsid w:val="00E86DD9"/>
    <w:rsid w:val="00E86F74"/>
    <w:rsid w:val="00E90A97"/>
    <w:rsid w:val="00E91C00"/>
    <w:rsid w:val="00E9203A"/>
    <w:rsid w:val="00E9248A"/>
    <w:rsid w:val="00E93462"/>
    <w:rsid w:val="00E93824"/>
    <w:rsid w:val="00E93D08"/>
    <w:rsid w:val="00E9473A"/>
    <w:rsid w:val="00E94DA8"/>
    <w:rsid w:val="00E94DE7"/>
    <w:rsid w:val="00E94F41"/>
    <w:rsid w:val="00E96106"/>
    <w:rsid w:val="00E96D08"/>
    <w:rsid w:val="00E97533"/>
    <w:rsid w:val="00E97C02"/>
    <w:rsid w:val="00E97D6F"/>
    <w:rsid w:val="00EA02F1"/>
    <w:rsid w:val="00EA0564"/>
    <w:rsid w:val="00EA113D"/>
    <w:rsid w:val="00EA1744"/>
    <w:rsid w:val="00EA42DB"/>
    <w:rsid w:val="00EA44A5"/>
    <w:rsid w:val="00EA465C"/>
    <w:rsid w:val="00EA49FC"/>
    <w:rsid w:val="00EA4C90"/>
    <w:rsid w:val="00EA4FC8"/>
    <w:rsid w:val="00EA58FA"/>
    <w:rsid w:val="00EA5939"/>
    <w:rsid w:val="00EA5D47"/>
    <w:rsid w:val="00EA5F7F"/>
    <w:rsid w:val="00EA645D"/>
    <w:rsid w:val="00EA6A8A"/>
    <w:rsid w:val="00EA7F96"/>
    <w:rsid w:val="00EB01D9"/>
    <w:rsid w:val="00EB31D6"/>
    <w:rsid w:val="00EB37A3"/>
    <w:rsid w:val="00EB5FF0"/>
    <w:rsid w:val="00EB6A6C"/>
    <w:rsid w:val="00EB6C0E"/>
    <w:rsid w:val="00EB6C7C"/>
    <w:rsid w:val="00EC080A"/>
    <w:rsid w:val="00EC141C"/>
    <w:rsid w:val="00EC177A"/>
    <w:rsid w:val="00EC1996"/>
    <w:rsid w:val="00EC224F"/>
    <w:rsid w:val="00EC2A50"/>
    <w:rsid w:val="00EC2BD7"/>
    <w:rsid w:val="00EC2C8F"/>
    <w:rsid w:val="00EC3DF5"/>
    <w:rsid w:val="00EC47F8"/>
    <w:rsid w:val="00EC4A1F"/>
    <w:rsid w:val="00EC535B"/>
    <w:rsid w:val="00EC5912"/>
    <w:rsid w:val="00EC5F9B"/>
    <w:rsid w:val="00EC63AE"/>
    <w:rsid w:val="00EC646F"/>
    <w:rsid w:val="00EC69B8"/>
    <w:rsid w:val="00EC6B9F"/>
    <w:rsid w:val="00EC79AD"/>
    <w:rsid w:val="00ED02B3"/>
    <w:rsid w:val="00ED1778"/>
    <w:rsid w:val="00ED222A"/>
    <w:rsid w:val="00ED29FC"/>
    <w:rsid w:val="00ED371A"/>
    <w:rsid w:val="00ED4025"/>
    <w:rsid w:val="00ED4BB2"/>
    <w:rsid w:val="00ED54C7"/>
    <w:rsid w:val="00ED562E"/>
    <w:rsid w:val="00ED5CEF"/>
    <w:rsid w:val="00ED69EE"/>
    <w:rsid w:val="00ED7065"/>
    <w:rsid w:val="00ED734F"/>
    <w:rsid w:val="00ED78AE"/>
    <w:rsid w:val="00EE1E2E"/>
    <w:rsid w:val="00EE2C4B"/>
    <w:rsid w:val="00EE4183"/>
    <w:rsid w:val="00EE44EF"/>
    <w:rsid w:val="00EE4EE1"/>
    <w:rsid w:val="00EE6139"/>
    <w:rsid w:val="00EE618C"/>
    <w:rsid w:val="00EE7029"/>
    <w:rsid w:val="00EE70BB"/>
    <w:rsid w:val="00EE75B1"/>
    <w:rsid w:val="00EF384C"/>
    <w:rsid w:val="00EF5196"/>
    <w:rsid w:val="00EF55DB"/>
    <w:rsid w:val="00EF6993"/>
    <w:rsid w:val="00EF6E70"/>
    <w:rsid w:val="00F01672"/>
    <w:rsid w:val="00F02780"/>
    <w:rsid w:val="00F02AC4"/>
    <w:rsid w:val="00F0315F"/>
    <w:rsid w:val="00F03E22"/>
    <w:rsid w:val="00F0539F"/>
    <w:rsid w:val="00F05609"/>
    <w:rsid w:val="00F06775"/>
    <w:rsid w:val="00F06870"/>
    <w:rsid w:val="00F068B8"/>
    <w:rsid w:val="00F06F39"/>
    <w:rsid w:val="00F0773B"/>
    <w:rsid w:val="00F07BDB"/>
    <w:rsid w:val="00F07C3E"/>
    <w:rsid w:val="00F10013"/>
    <w:rsid w:val="00F106A8"/>
    <w:rsid w:val="00F10A27"/>
    <w:rsid w:val="00F10B9F"/>
    <w:rsid w:val="00F122D4"/>
    <w:rsid w:val="00F122E7"/>
    <w:rsid w:val="00F1355A"/>
    <w:rsid w:val="00F14F99"/>
    <w:rsid w:val="00F152F5"/>
    <w:rsid w:val="00F157E4"/>
    <w:rsid w:val="00F16BE8"/>
    <w:rsid w:val="00F170C5"/>
    <w:rsid w:val="00F17B62"/>
    <w:rsid w:val="00F17FDF"/>
    <w:rsid w:val="00F20046"/>
    <w:rsid w:val="00F20405"/>
    <w:rsid w:val="00F2071B"/>
    <w:rsid w:val="00F21708"/>
    <w:rsid w:val="00F2228A"/>
    <w:rsid w:val="00F223B7"/>
    <w:rsid w:val="00F2274E"/>
    <w:rsid w:val="00F2293A"/>
    <w:rsid w:val="00F22F0A"/>
    <w:rsid w:val="00F22F37"/>
    <w:rsid w:val="00F23153"/>
    <w:rsid w:val="00F23391"/>
    <w:rsid w:val="00F24187"/>
    <w:rsid w:val="00F25405"/>
    <w:rsid w:val="00F25BD9"/>
    <w:rsid w:val="00F264E9"/>
    <w:rsid w:val="00F279EA"/>
    <w:rsid w:val="00F300DF"/>
    <w:rsid w:val="00F31859"/>
    <w:rsid w:val="00F3349D"/>
    <w:rsid w:val="00F3456F"/>
    <w:rsid w:val="00F35D88"/>
    <w:rsid w:val="00F36E3E"/>
    <w:rsid w:val="00F37725"/>
    <w:rsid w:val="00F37B2E"/>
    <w:rsid w:val="00F40586"/>
    <w:rsid w:val="00F418BB"/>
    <w:rsid w:val="00F42166"/>
    <w:rsid w:val="00F452B9"/>
    <w:rsid w:val="00F45A4D"/>
    <w:rsid w:val="00F45B8B"/>
    <w:rsid w:val="00F4650A"/>
    <w:rsid w:val="00F46EED"/>
    <w:rsid w:val="00F47197"/>
    <w:rsid w:val="00F47754"/>
    <w:rsid w:val="00F47B47"/>
    <w:rsid w:val="00F50786"/>
    <w:rsid w:val="00F52764"/>
    <w:rsid w:val="00F54F82"/>
    <w:rsid w:val="00F55E4F"/>
    <w:rsid w:val="00F575A3"/>
    <w:rsid w:val="00F57A74"/>
    <w:rsid w:val="00F57B10"/>
    <w:rsid w:val="00F6072C"/>
    <w:rsid w:val="00F61185"/>
    <w:rsid w:val="00F6188B"/>
    <w:rsid w:val="00F61DE5"/>
    <w:rsid w:val="00F623F6"/>
    <w:rsid w:val="00F624EA"/>
    <w:rsid w:val="00F633BE"/>
    <w:rsid w:val="00F63B53"/>
    <w:rsid w:val="00F641EE"/>
    <w:rsid w:val="00F643F2"/>
    <w:rsid w:val="00F66149"/>
    <w:rsid w:val="00F66645"/>
    <w:rsid w:val="00F66C3D"/>
    <w:rsid w:val="00F66ED0"/>
    <w:rsid w:val="00F67860"/>
    <w:rsid w:val="00F708E3"/>
    <w:rsid w:val="00F7120C"/>
    <w:rsid w:val="00F71ADC"/>
    <w:rsid w:val="00F71DA9"/>
    <w:rsid w:val="00F732FD"/>
    <w:rsid w:val="00F74D26"/>
    <w:rsid w:val="00F75063"/>
    <w:rsid w:val="00F76115"/>
    <w:rsid w:val="00F765A3"/>
    <w:rsid w:val="00F76774"/>
    <w:rsid w:val="00F76D5A"/>
    <w:rsid w:val="00F77FAB"/>
    <w:rsid w:val="00F80C9C"/>
    <w:rsid w:val="00F80E25"/>
    <w:rsid w:val="00F816D7"/>
    <w:rsid w:val="00F817BE"/>
    <w:rsid w:val="00F818E1"/>
    <w:rsid w:val="00F81AC1"/>
    <w:rsid w:val="00F81C67"/>
    <w:rsid w:val="00F82050"/>
    <w:rsid w:val="00F828EA"/>
    <w:rsid w:val="00F82B27"/>
    <w:rsid w:val="00F83EA0"/>
    <w:rsid w:val="00F841AF"/>
    <w:rsid w:val="00F8487D"/>
    <w:rsid w:val="00F84944"/>
    <w:rsid w:val="00F84C05"/>
    <w:rsid w:val="00F856C8"/>
    <w:rsid w:val="00F900D7"/>
    <w:rsid w:val="00F91692"/>
    <w:rsid w:val="00F9199D"/>
    <w:rsid w:val="00F91C35"/>
    <w:rsid w:val="00F92414"/>
    <w:rsid w:val="00F92B4A"/>
    <w:rsid w:val="00F92CAB"/>
    <w:rsid w:val="00F93137"/>
    <w:rsid w:val="00F936A3"/>
    <w:rsid w:val="00F949C0"/>
    <w:rsid w:val="00F96638"/>
    <w:rsid w:val="00F96E20"/>
    <w:rsid w:val="00F974F9"/>
    <w:rsid w:val="00FA13A6"/>
    <w:rsid w:val="00FA1535"/>
    <w:rsid w:val="00FA188B"/>
    <w:rsid w:val="00FA234C"/>
    <w:rsid w:val="00FA2567"/>
    <w:rsid w:val="00FA326A"/>
    <w:rsid w:val="00FA33CB"/>
    <w:rsid w:val="00FA4063"/>
    <w:rsid w:val="00FA6CD3"/>
    <w:rsid w:val="00FA715B"/>
    <w:rsid w:val="00FA7885"/>
    <w:rsid w:val="00FB1D4D"/>
    <w:rsid w:val="00FB25BC"/>
    <w:rsid w:val="00FB2C03"/>
    <w:rsid w:val="00FB3793"/>
    <w:rsid w:val="00FB427A"/>
    <w:rsid w:val="00FB497F"/>
    <w:rsid w:val="00FB4F9B"/>
    <w:rsid w:val="00FB71B2"/>
    <w:rsid w:val="00FB7AA0"/>
    <w:rsid w:val="00FC0162"/>
    <w:rsid w:val="00FC02F2"/>
    <w:rsid w:val="00FC0D17"/>
    <w:rsid w:val="00FC1697"/>
    <w:rsid w:val="00FC3532"/>
    <w:rsid w:val="00FC3EF8"/>
    <w:rsid w:val="00FC4ED4"/>
    <w:rsid w:val="00FC611E"/>
    <w:rsid w:val="00FC622B"/>
    <w:rsid w:val="00FC6DA4"/>
    <w:rsid w:val="00FC6DAF"/>
    <w:rsid w:val="00FC6E8D"/>
    <w:rsid w:val="00FC743F"/>
    <w:rsid w:val="00FC74DA"/>
    <w:rsid w:val="00FC7E20"/>
    <w:rsid w:val="00FD015B"/>
    <w:rsid w:val="00FD17A5"/>
    <w:rsid w:val="00FD1D15"/>
    <w:rsid w:val="00FD24FF"/>
    <w:rsid w:val="00FD2E14"/>
    <w:rsid w:val="00FD3368"/>
    <w:rsid w:val="00FD3C6F"/>
    <w:rsid w:val="00FD3E8E"/>
    <w:rsid w:val="00FD58F3"/>
    <w:rsid w:val="00FD61FF"/>
    <w:rsid w:val="00FD671D"/>
    <w:rsid w:val="00FE0558"/>
    <w:rsid w:val="00FE1DC3"/>
    <w:rsid w:val="00FE33D6"/>
    <w:rsid w:val="00FE3460"/>
    <w:rsid w:val="00FE5BC3"/>
    <w:rsid w:val="00FE6B96"/>
    <w:rsid w:val="00FE6E39"/>
    <w:rsid w:val="00FE7043"/>
    <w:rsid w:val="00FE70C4"/>
    <w:rsid w:val="00FE7650"/>
    <w:rsid w:val="00FF02AA"/>
    <w:rsid w:val="00FF0557"/>
    <w:rsid w:val="00FF084F"/>
    <w:rsid w:val="00FF109D"/>
    <w:rsid w:val="00FF1346"/>
    <w:rsid w:val="00FF24A5"/>
    <w:rsid w:val="00FF2AD7"/>
    <w:rsid w:val="00FF3C78"/>
    <w:rsid w:val="00FF4A87"/>
    <w:rsid w:val="00FF4EF3"/>
    <w:rsid w:val="00FF4F13"/>
    <w:rsid w:val="00FF5595"/>
    <w:rsid w:val="00FF6CD0"/>
    <w:rsid w:val="00FF73EF"/>
    <w:rsid w:val="00FF77C4"/>
    <w:rsid w:val="462DE4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46C8BE"/>
  <w15:chartTrackingRefBased/>
  <w15:docId w15:val="{E3BD3B51-3EDD-4613-9F1F-67F730E97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PMingLiU"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1EE"/>
    <w:rPr>
      <w:sz w:val="22"/>
      <w:szCs w:val="22"/>
    </w:rPr>
  </w:style>
  <w:style w:type="paragraph" w:styleId="Heading1">
    <w:name w:val="heading 1"/>
    <w:basedOn w:val="Normal"/>
    <w:next w:val="Normal"/>
    <w:link w:val="Heading1Char"/>
    <w:uiPriority w:val="9"/>
    <w:qFormat/>
    <w:rsid w:val="00647F83"/>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C32A1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C32A1E"/>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1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C1443"/>
    <w:rPr>
      <w:sz w:val="20"/>
      <w:szCs w:val="20"/>
    </w:rPr>
  </w:style>
  <w:style w:type="character" w:customStyle="1" w:styleId="FootnoteTextChar">
    <w:name w:val="Footnote Text Char"/>
    <w:link w:val="FootnoteText"/>
    <w:uiPriority w:val="99"/>
    <w:rsid w:val="002C1443"/>
    <w:rPr>
      <w:sz w:val="20"/>
      <w:szCs w:val="20"/>
    </w:rPr>
  </w:style>
  <w:style w:type="character" w:styleId="FootnoteReference">
    <w:name w:val="footnote reference"/>
    <w:uiPriority w:val="99"/>
    <w:semiHidden/>
    <w:unhideWhenUsed/>
    <w:rsid w:val="002C1443"/>
    <w:rPr>
      <w:vertAlign w:val="superscript"/>
    </w:rPr>
  </w:style>
  <w:style w:type="paragraph" w:styleId="Title">
    <w:name w:val="Title"/>
    <w:basedOn w:val="Normal"/>
    <w:next w:val="Normal"/>
    <w:link w:val="TitleChar"/>
    <w:uiPriority w:val="10"/>
    <w:qFormat/>
    <w:rsid w:val="00AA4AB7"/>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AA4AB7"/>
    <w:rPr>
      <w:rFonts w:ascii="Cambria" w:eastAsia="PMingLiU" w:hAnsi="Cambria" w:cs="Times New Roman"/>
      <w:color w:val="17365D"/>
      <w:spacing w:val="5"/>
      <w:kern w:val="28"/>
      <w:sz w:val="52"/>
      <w:szCs w:val="52"/>
    </w:rPr>
  </w:style>
  <w:style w:type="paragraph" w:styleId="ListParagraph">
    <w:name w:val="List Paragraph"/>
    <w:basedOn w:val="Normal"/>
    <w:uiPriority w:val="34"/>
    <w:qFormat/>
    <w:rsid w:val="00AA4AB7"/>
    <w:pPr>
      <w:ind w:left="720"/>
      <w:contextualSpacing/>
    </w:pPr>
  </w:style>
  <w:style w:type="paragraph" w:styleId="Subtitle">
    <w:name w:val="Subtitle"/>
    <w:basedOn w:val="Normal"/>
    <w:next w:val="Normal"/>
    <w:link w:val="SubtitleChar"/>
    <w:uiPriority w:val="11"/>
    <w:qFormat/>
    <w:rsid w:val="000778EA"/>
    <w:pPr>
      <w:numPr>
        <w:ilvl w:val="1"/>
      </w:numPr>
    </w:pPr>
    <w:rPr>
      <w:rFonts w:ascii="Cambria" w:hAnsi="Cambria"/>
      <w:i/>
      <w:iCs/>
      <w:color w:val="4F81BD"/>
      <w:spacing w:val="15"/>
      <w:sz w:val="24"/>
      <w:szCs w:val="24"/>
    </w:rPr>
  </w:style>
  <w:style w:type="character" w:customStyle="1" w:styleId="SubtitleChar">
    <w:name w:val="Subtitle Char"/>
    <w:link w:val="Subtitle"/>
    <w:uiPriority w:val="11"/>
    <w:rsid w:val="000778EA"/>
    <w:rPr>
      <w:rFonts w:ascii="Cambria" w:eastAsia="PMingLiU" w:hAnsi="Cambria" w:cs="Times New Roman"/>
      <w:i/>
      <w:iCs/>
      <w:color w:val="4F81BD"/>
      <w:spacing w:val="15"/>
      <w:sz w:val="24"/>
      <w:szCs w:val="24"/>
    </w:rPr>
  </w:style>
  <w:style w:type="paragraph" w:styleId="BalloonText">
    <w:name w:val="Balloon Text"/>
    <w:basedOn w:val="Normal"/>
    <w:link w:val="BalloonTextChar"/>
    <w:uiPriority w:val="99"/>
    <w:semiHidden/>
    <w:unhideWhenUsed/>
    <w:rsid w:val="007A5544"/>
    <w:rPr>
      <w:rFonts w:ascii="Tahoma" w:hAnsi="Tahoma" w:cs="Tahoma"/>
      <w:sz w:val="16"/>
      <w:szCs w:val="16"/>
    </w:rPr>
  </w:style>
  <w:style w:type="character" w:customStyle="1" w:styleId="BalloonTextChar">
    <w:name w:val="Balloon Text Char"/>
    <w:link w:val="BalloonText"/>
    <w:uiPriority w:val="99"/>
    <w:semiHidden/>
    <w:rsid w:val="007A5544"/>
    <w:rPr>
      <w:rFonts w:ascii="Tahoma" w:hAnsi="Tahoma" w:cs="Tahoma"/>
      <w:sz w:val="16"/>
      <w:szCs w:val="16"/>
    </w:rPr>
  </w:style>
  <w:style w:type="paragraph" w:styleId="Header">
    <w:name w:val="header"/>
    <w:basedOn w:val="Normal"/>
    <w:link w:val="HeaderChar"/>
    <w:uiPriority w:val="99"/>
    <w:unhideWhenUsed/>
    <w:rsid w:val="00EC1996"/>
    <w:pPr>
      <w:tabs>
        <w:tab w:val="center" w:pos="4513"/>
        <w:tab w:val="right" w:pos="9026"/>
      </w:tabs>
    </w:pPr>
  </w:style>
  <w:style w:type="character" w:customStyle="1" w:styleId="HeaderChar">
    <w:name w:val="Header Char"/>
    <w:basedOn w:val="DefaultParagraphFont"/>
    <w:link w:val="Header"/>
    <w:uiPriority w:val="99"/>
    <w:rsid w:val="00EC1996"/>
  </w:style>
  <w:style w:type="paragraph" w:styleId="Footer">
    <w:name w:val="footer"/>
    <w:basedOn w:val="Normal"/>
    <w:link w:val="FooterChar"/>
    <w:uiPriority w:val="99"/>
    <w:unhideWhenUsed/>
    <w:rsid w:val="00EC1996"/>
    <w:pPr>
      <w:tabs>
        <w:tab w:val="center" w:pos="4513"/>
        <w:tab w:val="right" w:pos="9026"/>
      </w:tabs>
    </w:pPr>
  </w:style>
  <w:style w:type="character" w:customStyle="1" w:styleId="FooterChar">
    <w:name w:val="Footer Char"/>
    <w:basedOn w:val="DefaultParagraphFont"/>
    <w:link w:val="Footer"/>
    <w:uiPriority w:val="99"/>
    <w:rsid w:val="00EC1996"/>
  </w:style>
  <w:style w:type="character" w:styleId="Hyperlink">
    <w:name w:val="Hyperlink"/>
    <w:uiPriority w:val="99"/>
    <w:unhideWhenUsed/>
    <w:rsid w:val="00296358"/>
    <w:rPr>
      <w:color w:val="0000FF"/>
      <w:u w:val="single"/>
    </w:rPr>
  </w:style>
  <w:style w:type="character" w:styleId="CommentReference">
    <w:name w:val="annotation reference"/>
    <w:uiPriority w:val="99"/>
    <w:semiHidden/>
    <w:unhideWhenUsed/>
    <w:rsid w:val="003D0517"/>
    <w:rPr>
      <w:sz w:val="16"/>
      <w:szCs w:val="16"/>
    </w:rPr>
  </w:style>
  <w:style w:type="paragraph" w:styleId="CommentText">
    <w:name w:val="annotation text"/>
    <w:basedOn w:val="Normal"/>
    <w:link w:val="CommentTextChar"/>
    <w:uiPriority w:val="99"/>
    <w:semiHidden/>
    <w:unhideWhenUsed/>
    <w:rsid w:val="003D0517"/>
    <w:rPr>
      <w:sz w:val="20"/>
      <w:szCs w:val="20"/>
    </w:rPr>
  </w:style>
  <w:style w:type="character" w:customStyle="1" w:styleId="CommentTextChar">
    <w:name w:val="Comment Text Char"/>
    <w:link w:val="CommentText"/>
    <w:uiPriority w:val="99"/>
    <w:semiHidden/>
    <w:rsid w:val="003D0517"/>
    <w:rPr>
      <w:sz w:val="20"/>
      <w:szCs w:val="20"/>
    </w:rPr>
  </w:style>
  <w:style w:type="paragraph" w:styleId="CommentSubject">
    <w:name w:val="annotation subject"/>
    <w:basedOn w:val="CommentText"/>
    <w:next w:val="CommentText"/>
    <w:link w:val="CommentSubjectChar"/>
    <w:uiPriority w:val="99"/>
    <w:semiHidden/>
    <w:unhideWhenUsed/>
    <w:rsid w:val="003D0517"/>
    <w:rPr>
      <w:b/>
      <w:bCs/>
    </w:rPr>
  </w:style>
  <w:style w:type="character" w:customStyle="1" w:styleId="CommentSubjectChar">
    <w:name w:val="Comment Subject Char"/>
    <w:link w:val="CommentSubject"/>
    <w:uiPriority w:val="99"/>
    <w:semiHidden/>
    <w:rsid w:val="003D0517"/>
    <w:rPr>
      <w:b/>
      <w:bCs/>
      <w:sz w:val="20"/>
      <w:szCs w:val="20"/>
    </w:rPr>
  </w:style>
  <w:style w:type="paragraph" w:customStyle="1" w:styleId="normalparagraphtext">
    <w:name w:val="normal paragraph text"/>
    <w:basedOn w:val="Normal"/>
    <w:rsid w:val="00683E9D"/>
    <w:pPr>
      <w:numPr>
        <w:numId w:val="1"/>
      </w:numPr>
      <w:tabs>
        <w:tab w:val="left" w:pos="357"/>
      </w:tabs>
      <w:spacing w:after="320" w:line="264" w:lineRule="auto"/>
      <w:ind w:left="357" w:hanging="357"/>
      <w:jc w:val="both"/>
    </w:pPr>
    <w:rPr>
      <w:rFonts w:ascii="Arial" w:eastAsia="Times New Roman" w:hAnsi="Arial"/>
      <w:szCs w:val="20"/>
    </w:rPr>
  </w:style>
  <w:style w:type="paragraph" w:styleId="TOC1">
    <w:name w:val="toc 1"/>
    <w:basedOn w:val="Normal"/>
    <w:next w:val="Normal"/>
    <w:autoRedefine/>
    <w:uiPriority w:val="39"/>
    <w:qFormat/>
    <w:rsid w:val="003C57AD"/>
    <w:pPr>
      <w:tabs>
        <w:tab w:val="right" w:leader="dot" w:pos="9017"/>
      </w:tabs>
    </w:pPr>
    <w:rPr>
      <w:rFonts w:eastAsia="Times New Roman" w:cs="Calibri"/>
      <w:b/>
      <w:noProof/>
      <w:szCs w:val="20"/>
    </w:rPr>
  </w:style>
  <w:style w:type="paragraph" w:styleId="Caption">
    <w:name w:val="caption"/>
    <w:basedOn w:val="Normal"/>
    <w:next w:val="Normal"/>
    <w:unhideWhenUsed/>
    <w:qFormat/>
    <w:rsid w:val="003C57AD"/>
    <w:rPr>
      <w:rFonts w:ascii="Arial" w:eastAsia="Times New Roman" w:hAnsi="Arial"/>
      <w:b/>
      <w:bCs/>
      <w:sz w:val="20"/>
      <w:szCs w:val="20"/>
    </w:rPr>
  </w:style>
  <w:style w:type="paragraph" w:styleId="Revision">
    <w:name w:val="Revision"/>
    <w:hidden/>
    <w:uiPriority w:val="99"/>
    <w:semiHidden/>
    <w:rsid w:val="000074BB"/>
    <w:rPr>
      <w:sz w:val="22"/>
      <w:szCs w:val="22"/>
    </w:rPr>
  </w:style>
  <w:style w:type="paragraph" w:styleId="NormalWeb">
    <w:name w:val="Normal (Web)"/>
    <w:basedOn w:val="Normal"/>
    <w:uiPriority w:val="99"/>
    <w:semiHidden/>
    <w:unhideWhenUsed/>
    <w:rsid w:val="00FC7E20"/>
    <w:pPr>
      <w:spacing w:before="100" w:beforeAutospacing="1" w:after="100" w:afterAutospacing="1"/>
    </w:pPr>
    <w:rPr>
      <w:rFonts w:ascii="Arial" w:eastAsia="Times New Roman" w:hAnsi="Arial" w:cs="Arial"/>
      <w:color w:val="000000"/>
      <w:sz w:val="20"/>
      <w:szCs w:val="20"/>
    </w:rPr>
  </w:style>
  <w:style w:type="character" w:styleId="Strong">
    <w:name w:val="Strong"/>
    <w:uiPriority w:val="22"/>
    <w:qFormat/>
    <w:rsid w:val="000E165B"/>
    <w:rPr>
      <w:b/>
      <w:bCs/>
    </w:rPr>
  </w:style>
  <w:style w:type="paragraph" w:customStyle="1" w:styleId="Default">
    <w:name w:val="Default"/>
    <w:rsid w:val="009862A0"/>
    <w:pPr>
      <w:autoSpaceDE w:val="0"/>
      <w:autoSpaceDN w:val="0"/>
      <w:adjustRightInd w:val="0"/>
    </w:pPr>
    <w:rPr>
      <w:rFonts w:ascii="Times New Roman" w:eastAsia="Calibri" w:hAnsi="Times New Roman"/>
      <w:color w:val="000000"/>
      <w:sz w:val="24"/>
      <w:szCs w:val="24"/>
      <w:lang w:eastAsia="en-US"/>
    </w:rPr>
  </w:style>
  <w:style w:type="paragraph" w:styleId="EndnoteText">
    <w:name w:val="endnote text"/>
    <w:basedOn w:val="Normal"/>
    <w:link w:val="EndnoteTextChar"/>
    <w:uiPriority w:val="99"/>
    <w:semiHidden/>
    <w:unhideWhenUsed/>
    <w:rsid w:val="00DF6537"/>
    <w:rPr>
      <w:sz w:val="20"/>
      <w:szCs w:val="20"/>
    </w:rPr>
  </w:style>
  <w:style w:type="character" w:customStyle="1" w:styleId="EndnoteTextChar">
    <w:name w:val="Endnote Text Char"/>
    <w:link w:val="EndnoteText"/>
    <w:uiPriority w:val="99"/>
    <w:semiHidden/>
    <w:rsid w:val="00DF6537"/>
    <w:rPr>
      <w:sz w:val="20"/>
      <w:szCs w:val="20"/>
    </w:rPr>
  </w:style>
  <w:style w:type="character" w:styleId="EndnoteReference">
    <w:name w:val="endnote reference"/>
    <w:uiPriority w:val="99"/>
    <w:semiHidden/>
    <w:unhideWhenUsed/>
    <w:rsid w:val="00DF6537"/>
    <w:rPr>
      <w:vertAlign w:val="superscript"/>
    </w:rPr>
  </w:style>
  <w:style w:type="character" w:customStyle="1" w:styleId="A1">
    <w:name w:val="A1"/>
    <w:uiPriority w:val="99"/>
    <w:rsid w:val="006403FA"/>
    <w:rPr>
      <w:rFonts w:cs="Meta Medium"/>
      <w:color w:val="000000"/>
      <w:sz w:val="52"/>
      <w:szCs w:val="52"/>
    </w:rPr>
  </w:style>
  <w:style w:type="character" w:customStyle="1" w:styleId="A3">
    <w:name w:val="A3"/>
    <w:uiPriority w:val="99"/>
    <w:rsid w:val="006403FA"/>
    <w:rPr>
      <w:rFonts w:ascii="Meta Medium" w:hAnsi="Meta Medium" w:cs="Meta Medium"/>
      <w:color w:val="000000"/>
      <w:sz w:val="20"/>
      <w:szCs w:val="20"/>
    </w:rPr>
  </w:style>
  <w:style w:type="paragraph" w:styleId="PlainText">
    <w:name w:val="Plain Text"/>
    <w:basedOn w:val="Normal"/>
    <w:link w:val="PlainTextChar"/>
    <w:uiPriority w:val="99"/>
    <w:semiHidden/>
    <w:unhideWhenUsed/>
    <w:rsid w:val="008619D1"/>
    <w:rPr>
      <w:rFonts w:ascii="Consolas" w:eastAsia="Calibri" w:hAnsi="Consolas" w:cs="Consolas"/>
      <w:sz w:val="21"/>
      <w:szCs w:val="21"/>
      <w:lang w:eastAsia="en-US"/>
    </w:rPr>
  </w:style>
  <w:style w:type="character" w:customStyle="1" w:styleId="PlainTextChar">
    <w:name w:val="Plain Text Char"/>
    <w:link w:val="PlainText"/>
    <w:uiPriority w:val="99"/>
    <w:semiHidden/>
    <w:rsid w:val="008619D1"/>
    <w:rPr>
      <w:rFonts w:ascii="Consolas" w:eastAsia="Calibri" w:hAnsi="Consolas" w:cs="Consolas"/>
      <w:sz w:val="21"/>
      <w:szCs w:val="21"/>
      <w:lang w:eastAsia="en-US"/>
    </w:rPr>
  </w:style>
  <w:style w:type="paragraph" w:styleId="NoSpacing">
    <w:name w:val="No Spacing"/>
    <w:uiPriority w:val="1"/>
    <w:qFormat/>
    <w:rsid w:val="008619D1"/>
    <w:rPr>
      <w:rFonts w:eastAsia="Calibri"/>
      <w:sz w:val="22"/>
      <w:szCs w:val="22"/>
      <w:lang w:eastAsia="en-US"/>
    </w:rPr>
  </w:style>
  <w:style w:type="character" w:customStyle="1" w:styleId="Heading1Char">
    <w:name w:val="Heading 1 Char"/>
    <w:link w:val="Heading1"/>
    <w:uiPriority w:val="9"/>
    <w:rsid w:val="00647F83"/>
    <w:rPr>
      <w:rFonts w:ascii="Cambria" w:eastAsia="PMingLiU" w:hAnsi="Cambria" w:cs="Times New Roman"/>
      <w:b/>
      <w:bCs/>
      <w:color w:val="365F91"/>
      <w:sz w:val="28"/>
      <w:szCs w:val="28"/>
    </w:rPr>
  </w:style>
  <w:style w:type="paragraph" w:styleId="TOCHeading">
    <w:name w:val="TOC Heading"/>
    <w:basedOn w:val="Heading1"/>
    <w:next w:val="Normal"/>
    <w:uiPriority w:val="39"/>
    <w:semiHidden/>
    <w:unhideWhenUsed/>
    <w:qFormat/>
    <w:rsid w:val="00647F83"/>
    <w:pPr>
      <w:outlineLvl w:val="9"/>
    </w:pPr>
    <w:rPr>
      <w:lang w:val="en-US" w:eastAsia="en-US"/>
    </w:rPr>
  </w:style>
  <w:style w:type="paragraph" w:styleId="TOC2">
    <w:name w:val="toc 2"/>
    <w:basedOn w:val="Normal"/>
    <w:next w:val="Normal"/>
    <w:autoRedefine/>
    <w:uiPriority w:val="39"/>
    <w:unhideWhenUsed/>
    <w:qFormat/>
    <w:rsid w:val="00A31A3F"/>
    <w:pPr>
      <w:tabs>
        <w:tab w:val="right" w:leader="dot" w:pos="9356"/>
      </w:tabs>
      <w:ind w:left="221"/>
    </w:pPr>
    <w:rPr>
      <w:lang w:val="en-US" w:eastAsia="en-US"/>
    </w:rPr>
  </w:style>
  <w:style w:type="paragraph" w:styleId="TOC3">
    <w:name w:val="toc 3"/>
    <w:basedOn w:val="Normal"/>
    <w:next w:val="Normal"/>
    <w:autoRedefine/>
    <w:uiPriority w:val="39"/>
    <w:semiHidden/>
    <w:unhideWhenUsed/>
    <w:qFormat/>
    <w:rsid w:val="00647F83"/>
    <w:pPr>
      <w:spacing w:after="100"/>
      <w:ind w:left="440"/>
    </w:pPr>
    <w:rPr>
      <w:lang w:val="en-US" w:eastAsia="en-US"/>
    </w:rPr>
  </w:style>
  <w:style w:type="character" w:customStyle="1" w:styleId="Heading2Char">
    <w:name w:val="Heading 2 Char"/>
    <w:link w:val="Heading2"/>
    <w:uiPriority w:val="9"/>
    <w:semiHidden/>
    <w:rsid w:val="00C32A1E"/>
    <w:rPr>
      <w:rFonts w:ascii="Cambria" w:eastAsia="PMingLiU" w:hAnsi="Cambria" w:cs="Times New Roman"/>
      <w:b/>
      <w:bCs/>
      <w:color w:val="4F81BD"/>
      <w:sz w:val="26"/>
      <w:szCs w:val="26"/>
    </w:rPr>
  </w:style>
  <w:style w:type="character" w:customStyle="1" w:styleId="Heading3Char">
    <w:name w:val="Heading 3 Char"/>
    <w:link w:val="Heading3"/>
    <w:uiPriority w:val="9"/>
    <w:semiHidden/>
    <w:rsid w:val="00C32A1E"/>
    <w:rPr>
      <w:rFonts w:ascii="Cambria" w:eastAsia="PMingLiU" w:hAnsi="Cambria" w:cs="Times New Roman"/>
      <w:b/>
      <w:bCs/>
      <w:color w:val="4F81BD"/>
    </w:rPr>
  </w:style>
  <w:style w:type="character" w:styleId="IntenseEmphasis">
    <w:name w:val="Intense Emphasis"/>
    <w:uiPriority w:val="21"/>
    <w:qFormat/>
    <w:rsid w:val="0067234B"/>
    <w:rPr>
      <w:b/>
      <w:bCs/>
      <w:i/>
      <w:iCs/>
      <w:color w:val="4F81BD"/>
    </w:rPr>
  </w:style>
  <w:style w:type="character" w:styleId="Emphasis">
    <w:name w:val="Emphasis"/>
    <w:uiPriority w:val="20"/>
    <w:qFormat/>
    <w:rsid w:val="008A5260"/>
    <w:rPr>
      <w:i/>
      <w:iCs/>
    </w:rPr>
  </w:style>
  <w:style w:type="character" w:customStyle="1" w:styleId="filetype1">
    <w:name w:val="filetype1"/>
    <w:rsid w:val="008A5260"/>
    <w:rPr>
      <w:strike w:val="0"/>
      <w:dstrike w:val="0"/>
      <w:color w:val="000000"/>
      <w:sz w:val="18"/>
      <w:szCs w:val="18"/>
      <w:u w:val="none"/>
      <w:effect w:val="none"/>
    </w:rPr>
  </w:style>
  <w:style w:type="character" w:styleId="FollowedHyperlink">
    <w:name w:val="FollowedHyperlink"/>
    <w:uiPriority w:val="99"/>
    <w:semiHidden/>
    <w:unhideWhenUsed/>
    <w:rsid w:val="00AF2F5A"/>
    <w:rPr>
      <w:color w:val="800080"/>
      <w:u w:val="single"/>
    </w:rPr>
  </w:style>
  <w:style w:type="paragraph" w:styleId="BodyText">
    <w:name w:val="Body Text"/>
    <w:basedOn w:val="Normal"/>
    <w:link w:val="BodyTextChar"/>
    <w:uiPriority w:val="99"/>
    <w:rsid w:val="004863D5"/>
    <w:pPr>
      <w:spacing w:after="240"/>
      <w:jc w:val="both"/>
    </w:pPr>
    <w:rPr>
      <w:rFonts w:ascii="Times New Roman" w:eastAsia="Times New Roman" w:hAnsi="Times New Roman"/>
      <w:szCs w:val="20"/>
      <w:lang w:eastAsia="en-US"/>
    </w:rPr>
  </w:style>
  <w:style w:type="character" w:customStyle="1" w:styleId="BodyTextChar">
    <w:name w:val="Body Text Char"/>
    <w:link w:val="BodyText"/>
    <w:uiPriority w:val="99"/>
    <w:rsid w:val="004863D5"/>
    <w:rPr>
      <w:rFonts w:ascii="Times New Roman" w:eastAsia="Times New Roman" w:hAnsi="Times New Roman" w:cs="Times New Roman"/>
      <w:szCs w:val="20"/>
      <w:lang w:eastAsia="en-US"/>
    </w:rPr>
  </w:style>
  <w:style w:type="paragraph" w:customStyle="1" w:styleId="Bulletpoint">
    <w:name w:val="Bullet point"/>
    <w:basedOn w:val="Normal"/>
    <w:uiPriority w:val="99"/>
    <w:rsid w:val="004863D5"/>
    <w:pPr>
      <w:ind w:left="720" w:hanging="720"/>
      <w:jc w:val="both"/>
    </w:pPr>
    <w:rPr>
      <w:rFonts w:ascii="Times New Roman" w:eastAsia="Times New Roman" w:hAnsi="Times New Roman"/>
      <w:szCs w:val="20"/>
      <w:lang w:eastAsia="en-US"/>
    </w:rPr>
  </w:style>
  <w:style w:type="character" w:customStyle="1" w:styleId="UnresolvedMention1">
    <w:name w:val="Unresolved Mention1"/>
    <w:basedOn w:val="DefaultParagraphFont"/>
    <w:uiPriority w:val="99"/>
    <w:semiHidden/>
    <w:unhideWhenUsed/>
    <w:rsid w:val="00542A4D"/>
    <w:rPr>
      <w:color w:val="808080"/>
      <w:shd w:val="clear" w:color="auto" w:fill="E6E6E6"/>
    </w:rPr>
  </w:style>
  <w:style w:type="character" w:styleId="PlaceholderText">
    <w:name w:val="Placeholder Text"/>
    <w:basedOn w:val="DefaultParagraphFont"/>
    <w:uiPriority w:val="99"/>
    <w:semiHidden/>
    <w:rsid w:val="003C1B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16961">
      <w:bodyDiv w:val="1"/>
      <w:marLeft w:val="0"/>
      <w:marRight w:val="0"/>
      <w:marTop w:val="0"/>
      <w:marBottom w:val="0"/>
      <w:divBdr>
        <w:top w:val="none" w:sz="0" w:space="0" w:color="auto"/>
        <w:left w:val="none" w:sz="0" w:space="0" w:color="auto"/>
        <w:bottom w:val="none" w:sz="0" w:space="0" w:color="auto"/>
        <w:right w:val="none" w:sz="0" w:space="0" w:color="auto"/>
      </w:divBdr>
    </w:div>
    <w:div w:id="483737609">
      <w:bodyDiv w:val="1"/>
      <w:marLeft w:val="0"/>
      <w:marRight w:val="0"/>
      <w:marTop w:val="0"/>
      <w:marBottom w:val="0"/>
      <w:divBdr>
        <w:top w:val="none" w:sz="0" w:space="0" w:color="auto"/>
        <w:left w:val="none" w:sz="0" w:space="0" w:color="auto"/>
        <w:bottom w:val="none" w:sz="0" w:space="0" w:color="auto"/>
        <w:right w:val="none" w:sz="0" w:space="0" w:color="auto"/>
      </w:divBdr>
    </w:div>
    <w:div w:id="572935596">
      <w:bodyDiv w:val="1"/>
      <w:marLeft w:val="0"/>
      <w:marRight w:val="0"/>
      <w:marTop w:val="0"/>
      <w:marBottom w:val="0"/>
      <w:divBdr>
        <w:top w:val="none" w:sz="0" w:space="0" w:color="auto"/>
        <w:left w:val="none" w:sz="0" w:space="0" w:color="auto"/>
        <w:bottom w:val="none" w:sz="0" w:space="0" w:color="auto"/>
        <w:right w:val="none" w:sz="0" w:space="0" w:color="auto"/>
      </w:divBdr>
    </w:div>
    <w:div w:id="616988408">
      <w:bodyDiv w:val="1"/>
      <w:marLeft w:val="0"/>
      <w:marRight w:val="0"/>
      <w:marTop w:val="0"/>
      <w:marBottom w:val="0"/>
      <w:divBdr>
        <w:top w:val="none" w:sz="0" w:space="0" w:color="auto"/>
        <w:left w:val="none" w:sz="0" w:space="0" w:color="auto"/>
        <w:bottom w:val="none" w:sz="0" w:space="0" w:color="auto"/>
        <w:right w:val="none" w:sz="0" w:space="0" w:color="auto"/>
      </w:divBdr>
    </w:div>
    <w:div w:id="640114159">
      <w:bodyDiv w:val="1"/>
      <w:marLeft w:val="0"/>
      <w:marRight w:val="0"/>
      <w:marTop w:val="0"/>
      <w:marBottom w:val="0"/>
      <w:divBdr>
        <w:top w:val="none" w:sz="0" w:space="0" w:color="auto"/>
        <w:left w:val="none" w:sz="0" w:space="0" w:color="auto"/>
        <w:bottom w:val="none" w:sz="0" w:space="0" w:color="auto"/>
        <w:right w:val="none" w:sz="0" w:space="0" w:color="auto"/>
      </w:divBdr>
    </w:div>
    <w:div w:id="740365896">
      <w:bodyDiv w:val="1"/>
      <w:marLeft w:val="0"/>
      <w:marRight w:val="0"/>
      <w:marTop w:val="0"/>
      <w:marBottom w:val="0"/>
      <w:divBdr>
        <w:top w:val="none" w:sz="0" w:space="0" w:color="auto"/>
        <w:left w:val="none" w:sz="0" w:space="0" w:color="auto"/>
        <w:bottom w:val="none" w:sz="0" w:space="0" w:color="auto"/>
        <w:right w:val="none" w:sz="0" w:space="0" w:color="auto"/>
      </w:divBdr>
    </w:div>
    <w:div w:id="820930515">
      <w:bodyDiv w:val="1"/>
      <w:marLeft w:val="0"/>
      <w:marRight w:val="0"/>
      <w:marTop w:val="0"/>
      <w:marBottom w:val="0"/>
      <w:divBdr>
        <w:top w:val="none" w:sz="0" w:space="0" w:color="auto"/>
        <w:left w:val="none" w:sz="0" w:space="0" w:color="auto"/>
        <w:bottom w:val="none" w:sz="0" w:space="0" w:color="auto"/>
        <w:right w:val="none" w:sz="0" w:space="0" w:color="auto"/>
      </w:divBdr>
      <w:divsChild>
        <w:div w:id="1870332626">
          <w:marLeft w:val="0"/>
          <w:marRight w:val="0"/>
          <w:marTop w:val="0"/>
          <w:marBottom w:val="0"/>
          <w:divBdr>
            <w:top w:val="none" w:sz="0" w:space="0" w:color="auto"/>
            <w:left w:val="none" w:sz="0" w:space="0" w:color="auto"/>
            <w:bottom w:val="none" w:sz="0" w:space="0" w:color="auto"/>
            <w:right w:val="none" w:sz="0" w:space="0" w:color="auto"/>
          </w:divBdr>
          <w:divsChild>
            <w:div w:id="2040742379">
              <w:marLeft w:val="0"/>
              <w:marRight w:val="0"/>
              <w:marTop w:val="0"/>
              <w:marBottom w:val="0"/>
              <w:divBdr>
                <w:top w:val="none" w:sz="0" w:space="0" w:color="auto"/>
                <w:left w:val="none" w:sz="0" w:space="0" w:color="auto"/>
                <w:bottom w:val="none" w:sz="0" w:space="0" w:color="auto"/>
                <w:right w:val="none" w:sz="0" w:space="0" w:color="auto"/>
              </w:divBdr>
              <w:divsChild>
                <w:div w:id="364411212">
                  <w:marLeft w:val="0"/>
                  <w:marRight w:val="0"/>
                  <w:marTop w:val="0"/>
                  <w:marBottom w:val="0"/>
                  <w:divBdr>
                    <w:top w:val="none" w:sz="0" w:space="0" w:color="auto"/>
                    <w:left w:val="none" w:sz="0" w:space="0" w:color="auto"/>
                    <w:bottom w:val="none" w:sz="0" w:space="0" w:color="auto"/>
                    <w:right w:val="none" w:sz="0" w:space="0" w:color="auto"/>
                  </w:divBdr>
                  <w:divsChild>
                    <w:div w:id="1891501924">
                      <w:marLeft w:val="0"/>
                      <w:marRight w:val="0"/>
                      <w:marTop w:val="0"/>
                      <w:marBottom w:val="0"/>
                      <w:divBdr>
                        <w:top w:val="none" w:sz="0" w:space="0" w:color="auto"/>
                        <w:left w:val="none" w:sz="0" w:space="0" w:color="auto"/>
                        <w:bottom w:val="none" w:sz="0" w:space="0" w:color="auto"/>
                        <w:right w:val="none" w:sz="0" w:space="0" w:color="auto"/>
                      </w:divBdr>
                      <w:divsChild>
                        <w:div w:id="173375416">
                          <w:marLeft w:val="0"/>
                          <w:marRight w:val="0"/>
                          <w:marTop w:val="0"/>
                          <w:marBottom w:val="0"/>
                          <w:divBdr>
                            <w:top w:val="none" w:sz="0" w:space="0" w:color="auto"/>
                            <w:left w:val="none" w:sz="0" w:space="0" w:color="auto"/>
                            <w:bottom w:val="none" w:sz="0" w:space="0" w:color="auto"/>
                            <w:right w:val="none" w:sz="0" w:space="0" w:color="auto"/>
                          </w:divBdr>
                          <w:divsChild>
                            <w:div w:id="146932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647160">
      <w:bodyDiv w:val="1"/>
      <w:marLeft w:val="0"/>
      <w:marRight w:val="0"/>
      <w:marTop w:val="0"/>
      <w:marBottom w:val="0"/>
      <w:divBdr>
        <w:top w:val="none" w:sz="0" w:space="0" w:color="auto"/>
        <w:left w:val="none" w:sz="0" w:space="0" w:color="auto"/>
        <w:bottom w:val="none" w:sz="0" w:space="0" w:color="auto"/>
        <w:right w:val="none" w:sz="0" w:space="0" w:color="auto"/>
      </w:divBdr>
    </w:div>
    <w:div w:id="906039231">
      <w:bodyDiv w:val="1"/>
      <w:marLeft w:val="0"/>
      <w:marRight w:val="0"/>
      <w:marTop w:val="0"/>
      <w:marBottom w:val="0"/>
      <w:divBdr>
        <w:top w:val="none" w:sz="0" w:space="0" w:color="auto"/>
        <w:left w:val="none" w:sz="0" w:space="0" w:color="auto"/>
        <w:bottom w:val="none" w:sz="0" w:space="0" w:color="auto"/>
        <w:right w:val="none" w:sz="0" w:space="0" w:color="auto"/>
      </w:divBdr>
    </w:div>
    <w:div w:id="924604903">
      <w:bodyDiv w:val="1"/>
      <w:marLeft w:val="0"/>
      <w:marRight w:val="0"/>
      <w:marTop w:val="0"/>
      <w:marBottom w:val="0"/>
      <w:divBdr>
        <w:top w:val="none" w:sz="0" w:space="0" w:color="auto"/>
        <w:left w:val="none" w:sz="0" w:space="0" w:color="auto"/>
        <w:bottom w:val="none" w:sz="0" w:space="0" w:color="auto"/>
        <w:right w:val="none" w:sz="0" w:space="0" w:color="auto"/>
      </w:divBdr>
      <w:divsChild>
        <w:div w:id="1673340221">
          <w:marLeft w:val="0"/>
          <w:marRight w:val="0"/>
          <w:marTop w:val="0"/>
          <w:marBottom w:val="0"/>
          <w:divBdr>
            <w:top w:val="none" w:sz="0" w:space="0" w:color="auto"/>
            <w:left w:val="none" w:sz="0" w:space="0" w:color="auto"/>
            <w:bottom w:val="none" w:sz="0" w:space="0" w:color="auto"/>
            <w:right w:val="none" w:sz="0" w:space="0" w:color="auto"/>
          </w:divBdr>
          <w:divsChild>
            <w:div w:id="1060247950">
              <w:marLeft w:val="0"/>
              <w:marRight w:val="0"/>
              <w:marTop w:val="0"/>
              <w:marBottom w:val="0"/>
              <w:divBdr>
                <w:top w:val="none" w:sz="0" w:space="0" w:color="auto"/>
                <w:left w:val="none" w:sz="0" w:space="0" w:color="auto"/>
                <w:bottom w:val="none" w:sz="0" w:space="0" w:color="auto"/>
                <w:right w:val="none" w:sz="0" w:space="0" w:color="auto"/>
              </w:divBdr>
              <w:divsChild>
                <w:div w:id="269241301">
                  <w:marLeft w:val="0"/>
                  <w:marRight w:val="0"/>
                  <w:marTop w:val="0"/>
                  <w:marBottom w:val="0"/>
                  <w:divBdr>
                    <w:top w:val="none" w:sz="0" w:space="0" w:color="auto"/>
                    <w:left w:val="none" w:sz="0" w:space="0" w:color="auto"/>
                    <w:bottom w:val="none" w:sz="0" w:space="0" w:color="auto"/>
                    <w:right w:val="none" w:sz="0" w:space="0" w:color="auto"/>
                  </w:divBdr>
                  <w:divsChild>
                    <w:div w:id="654534994">
                      <w:marLeft w:val="0"/>
                      <w:marRight w:val="0"/>
                      <w:marTop w:val="0"/>
                      <w:marBottom w:val="0"/>
                      <w:divBdr>
                        <w:top w:val="none" w:sz="0" w:space="0" w:color="auto"/>
                        <w:left w:val="none" w:sz="0" w:space="0" w:color="auto"/>
                        <w:bottom w:val="none" w:sz="0" w:space="0" w:color="auto"/>
                        <w:right w:val="none" w:sz="0" w:space="0" w:color="auto"/>
                      </w:divBdr>
                      <w:divsChild>
                        <w:div w:id="1278022014">
                          <w:marLeft w:val="0"/>
                          <w:marRight w:val="0"/>
                          <w:marTop w:val="0"/>
                          <w:marBottom w:val="0"/>
                          <w:divBdr>
                            <w:top w:val="none" w:sz="0" w:space="0" w:color="auto"/>
                            <w:left w:val="none" w:sz="0" w:space="0" w:color="auto"/>
                            <w:bottom w:val="none" w:sz="0" w:space="0" w:color="auto"/>
                            <w:right w:val="none" w:sz="0" w:space="0" w:color="auto"/>
                          </w:divBdr>
                          <w:divsChild>
                            <w:div w:id="985742822">
                              <w:marLeft w:val="0"/>
                              <w:marRight w:val="0"/>
                              <w:marTop w:val="0"/>
                              <w:marBottom w:val="0"/>
                              <w:divBdr>
                                <w:top w:val="none" w:sz="0" w:space="0" w:color="auto"/>
                                <w:left w:val="none" w:sz="0" w:space="0" w:color="auto"/>
                                <w:bottom w:val="none" w:sz="0" w:space="0" w:color="auto"/>
                                <w:right w:val="none" w:sz="0" w:space="0" w:color="auto"/>
                              </w:divBdr>
                              <w:divsChild>
                                <w:div w:id="445779603">
                                  <w:marLeft w:val="432"/>
                                  <w:marRight w:val="0"/>
                                  <w:marTop w:val="0"/>
                                  <w:marBottom w:val="432"/>
                                  <w:divBdr>
                                    <w:top w:val="none" w:sz="0" w:space="0" w:color="auto"/>
                                    <w:left w:val="none" w:sz="0" w:space="0" w:color="auto"/>
                                    <w:bottom w:val="none" w:sz="0" w:space="0" w:color="auto"/>
                                    <w:right w:val="none" w:sz="0" w:space="0" w:color="auto"/>
                                  </w:divBdr>
                                </w:div>
                                <w:div w:id="566768255">
                                  <w:marLeft w:val="432"/>
                                  <w:marRight w:val="0"/>
                                  <w:marTop w:val="0"/>
                                  <w:marBottom w:val="43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5960196">
      <w:bodyDiv w:val="1"/>
      <w:marLeft w:val="0"/>
      <w:marRight w:val="0"/>
      <w:marTop w:val="0"/>
      <w:marBottom w:val="0"/>
      <w:divBdr>
        <w:top w:val="none" w:sz="0" w:space="0" w:color="auto"/>
        <w:left w:val="none" w:sz="0" w:space="0" w:color="auto"/>
        <w:bottom w:val="none" w:sz="0" w:space="0" w:color="auto"/>
        <w:right w:val="none" w:sz="0" w:space="0" w:color="auto"/>
      </w:divBdr>
    </w:div>
    <w:div w:id="1074426697">
      <w:bodyDiv w:val="1"/>
      <w:marLeft w:val="0"/>
      <w:marRight w:val="0"/>
      <w:marTop w:val="0"/>
      <w:marBottom w:val="0"/>
      <w:divBdr>
        <w:top w:val="none" w:sz="0" w:space="0" w:color="auto"/>
        <w:left w:val="none" w:sz="0" w:space="0" w:color="auto"/>
        <w:bottom w:val="none" w:sz="0" w:space="0" w:color="auto"/>
        <w:right w:val="none" w:sz="0" w:space="0" w:color="auto"/>
      </w:divBdr>
    </w:div>
    <w:div w:id="1315798673">
      <w:bodyDiv w:val="1"/>
      <w:marLeft w:val="0"/>
      <w:marRight w:val="0"/>
      <w:marTop w:val="0"/>
      <w:marBottom w:val="0"/>
      <w:divBdr>
        <w:top w:val="none" w:sz="0" w:space="0" w:color="auto"/>
        <w:left w:val="none" w:sz="0" w:space="0" w:color="auto"/>
        <w:bottom w:val="none" w:sz="0" w:space="0" w:color="auto"/>
        <w:right w:val="none" w:sz="0" w:space="0" w:color="auto"/>
      </w:divBdr>
    </w:div>
    <w:div w:id="1326666722">
      <w:bodyDiv w:val="1"/>
      <w:marLeft w:val="0"/>
      <w:marRight w:val="0"/>
      <w:marTop w:val="0"/>
      <w:marBottom w:val="0"/>
      <w:divBdr>
        <w:top w:val="none" w:sz="0" w:space="0" w:color="auto"/>
        <w:left w:val="none" w:sz="0" w:space="0" w:color="auto"/>
        <w:bottom w:val="none" w:sz="0" w:space="0" w:color="auto"/>
        <w:right w:val="none" w:sz="0" w:space="0" w:color="auto"/>
      </w:divBdr>
    </w:div>
    <w:div w:id="1401101445">
      <w:bodyDiv w:val="1"/>
      <w:marLeft w:val="0"/>
      <w:marRight w:val="0"/>
      <w:marTop w:val="0"/>
      <w:marBottom w:val="0"/>
      <w:divBdr>
        <w:top w:val="none" w:sz="0" w:space="0" w:color="auto"/>
        <w:left w:val="none" w:sz="0" w:space="0" w:color="auto"/>
        <w:bottom w:val="none" w:sz="0" w:space="0" w:color="auto"/>
        <w:right w:val="none" w:sz="0" w:space="0" w:color="auto"/>
      </w:divBdr>
    </w:div>
    <w:div w:id="1402024491">
      <w:bodyDiv w:val="1"/>
      <w:marLeft w:val="0"/>
      <w:marRight w:val="0"/>
      <w:marTop w:val="0"/>
      <w:marBottom w:val="0"/>
      <w:divBdr>
        <w:top w:val="none" w:sz="0" w:space="0" w:color="auto"/>
        <w:left w:val="none" w:sz="0" w:space="0" w:color="auto"/>
        <w:bottom w:val="none" w:sz="0" w:space="0" w:color="auto"/>
        <w:right w:val="none" w:sz="0" w:space="0" w:color="auto"/>
      </w:divBdr>
    </w:div>
    <w:div w:id="1427337426">
      <w:bodyDiv w:val="1"/>
      <w:marLeft w:val="0"/>
      <w:marRight w:val="0"/>
      <w:marTop w:val="0"/>
      <w:marBottom w:val="0"/>
      <w:divBdr>
        <w:top w:val="none" w:sz="0" w:space="0" w:color="auto"/>
        <w:left w:val="none" w:sz="0" w:space="0" w:color="auto"/>
        <w:bottom w:val="none" w:sz="0" w:space="0" w:color="auto"/>
        <w:right w:val="none" w:sz="0" w:space="0" w:color="auto"/>
      </w:divBdr>
    </w:div>
    <w:div w:id="1480879869">
      <w:bodyDiv w:val="1"/>
      <w:marLeft w:val="0"/>
      <w:marRight w:val="0"/>
      <w:marTop w:val="0"/>
      <w:marBottom w:val="0"/>
      <w:divBdr>
        <w:top w:val="none" w:sz="0" w:space="0" w:color="auto"/>
        <w:left w:val="none" w:sz="0" w:space="0" w:color="auto"/>
        <w:bottom w:val="none" w:sz="0" w:space="0" w:color="auto"/>
        <w:right w:val="none" w:sz="0" w:space="0" w:color="auto"/>
      </w:divBdr>
    </w:div>
    <w:div w:id="1559896799">
      <w:bodyDiv w:val="1"/>
      <w:marLeft w:val="0"/>
      <w:marRight w:val="0"/>
      <w:marTop w:val="0"/>
      <w:marBottom w:val="0"/>
      <w:divBdr>
        <w:top w:val="none" w:sz="0" w:space="0" w:color="auto"/>
        <w:left w:val="none" w:sz="0" w:space="0" w:color="auto"/>
        <w:bottom w:val="none" w:sz="0" w:space="0" w:color="auto"/>
        <w:right w:val="none" w:sz="0" w:space="0" w:color="auto"/>
      </w:divBdr>
    </w:div>
    <w:div w:id="1680814152">
      <w:bodyDiv w:val="1"/>
      <w:marLeft w:val="0"/>
      <w:marRight w:val="0"/>
      <w:marTop w:val="0"/>
      <w:marBottom w:val="0"/>
      <w:divBdr>
        <w:top w:val="none" w:sz="0" w:space="0" w:color="auto"/>
        <w:left w:val="none" w:sz="0" w:space="0" w:color="auto"/>
        <w:bottom w:val="none" w:sz="0" w:space="0" w:color="auto"/>
        <w:right w:val="none" w:sz="0" w:space="0" w:color="auto"/>
      </w:divBdr>
    </w:div>
    <w:div w:id="1680961505">
      <w:bodyDiv w:val="1"/>
      <w:marLeft w:val="0"/>
      <w:marRight w:val="0"/>
      <w:marTop w:val="0"/>
      <w:marBottom w:val="0"/>
      <w:divBdr>
        <w:top w:val="none" w:sz="0" w:space="0" w:color="auto"/>
        <w:left w:val="none" w:sz="0" w:space="0" w:color="auto"/>
        <w:bottom w:val="none" w:sz="0" w:space="0" w:color="auto"/>
        <w:right w:val="none" w:sz="0" w:space="0" w:color="auto"/>
      </w:divBdr>
    </w:div>
    <w:div w:id="1714160001">
      <w:bodyDiv w:val="1"/>
      <w:marLeft w:val="0"/>
      <w:marRight w:val="0"/>
      <w:marTop w:val="0"/>
      <w:marBottom w:val="0"/>
      <w:divBdr>
        <w:top w:val="none" w:sz="0" w:space="0" w:color="auto"/>
        <w:left w:val="none" w:sz="0" w:space="0" w:color="auto"/>
        <w:bottom w:val="none" w:sz="0" w:space="0" w:color="auto"/>
        <w:right w:val="none" w:sz="0" w:space="0" w:color="auto"/>
      </w:divBdr>
    </w:div>
    <w:div w:id="1747991225">
      <w:bodyDiv w:val="1"/>
      <w:marLeft w:val="0"/>
      <w:marRight w:val="0"/>
      <w:marTop w:val="0"/>
      <w:marBottom w:val="0"/>
      <w:divBdr>
        <w:top w:val="none" w:sz="0" w:space="0" w:color="auto"/>
        <w:left w:val="none" w:sz="0" w:space="0" w:color="auto"/>
        <w:bottom w:val="none" w:sz="0" w:space="0" w:color="auto"/>
        <w:right w:val="none" w:sz="0" w:space="0" w:color="auto"/>
      </w:divBdr>
    </w:div>
    <w:div w:id="1860386452">
      <w:bodyDiv w:val="1"/>
      <w:marLeft w:val="0"/>
      <w:marRight w:val="0"/>
      <w:marTop w:val="0"/>
      <w:marBottom w:val="0"/>
      <w:divBdr>
        <w:top w:val="none" w:sz="0" w:space="0" w:color="auto"/>
        <w:left w:val="none" w:sz="0" w:space="0" w:color="auto"/>
        <w:bottom w:val="none" w:sz="0" w:space="0" w:color="auto"/>
        <w:right w:val="none" w:sz="0" w:space="0" w:color="auto"/>
      </w:divBdr>
    </w:div>
    <w:div w:id="1908295026">
      <w:bodyDiv w:val="1"/>
      <w:marLeft w:val="0"/>
      <w:marRight w:val="0"/>
      <w:marTop w:val="0"/>
      <w:marBottom w:val="0"/>
      <w:divBdr>
        <w:top w:val="none" w:sz="0" w:space="0" w:color="auto"/>
        <w:left w:val="none" w:sz="0" w:space="0" w:color="auto"/>
        <w:bottom w:val="none" w:sz="0" w:space="0" w:color="auto"/>
        <w:right w:val="none" w:sz="0" w:space="0" w:color="auto"/>
      </w:divBdr>
      <w:divsChild>
        <w:div w:id="1765489694">
          <w:marLeft w:val="0"/>
          <w:marRight w:val="0"/>
          <w:marTop w:val="0"/>
          <w:marBottom w:val="0"/>
          <w:divBdr>
            <w:top w:val="none" w:sz="0" w:space="0" w:color="auto"/>
            <w:left w:val="none" w:sz="0" w:space="0" w:color="auto"/>
            <w:bottom w:val="none" w:sz="0" w:space="0" w:color="auto"/>
            <w:right w:val="none" w:sz="0" w:space="0" w:color="auto"/>
          </w:divBdr>
          <w:divsChild>
            <w:div w:id="594363660">
              <w:marLeft w:val="0"/>
              <w:marRight w:val="0"/>
              <w:marTop w:val="0"/>
              <w:marBottom w:val="0"/>
              <w:divBdr>
                <w:top w:val="none" w:sz="0" w:space="0" w:color="auto"/>
                <w:left w:val="none" w:sz="0" w:space="0" w:color="auto"/>
                <w:bottom w:val="none" w:sz="0" w:space="0" w:color="auto"/>
                <w:right w:val="none" w:sz="0" w:space="0" w:color="auto"/>
              </w:divBdr>
              <w:divsChild>
                <w:div w:id="1221941085">
                  <w:marLeft w:val="0"/>
                  <w:marRight w:val="0"/>
                  <w:marTop w:val="0"/>
                  <w:marBottom w:val="0"/>
                  <w:divBdr>
                    <w:top w:val="none" w:sz="0" w:space="0" w:color="auto"/>
                    <w:left w:val="none" w:sz="0" w:space="0" w:color="auto"/>
                    <w:bottom w:val="none" w:sz="0" w:space="0" w:color="auto"/>
                    <w:right w:val="none" w:sz="0" w:space="0" w:color="auto"/>
                  </w:divBdr>
                  <w:divsChild>
                    <w:div w:id="772282245">
                      <w:marLeft w:val="0"/>
                      <w:marRight w:val="0"/>
                      <w:marTop w:val="0"/>
                      <w:marBottom w:val="0"/>
                      <w:divBdr>
                        <w:top w:val="none" w:sz="0" w:space="0" w:color="auto"/>
                        <w:left w:val="none" w:sz="0" w:space="0" w:color="auto"/>
                        <w:bottom w:val="none" w:sz="0" w:space="0" w:color="auto"/>
                        <w:right w:val="none" w:sz="0" w:space="0" w:color="auto"/>
                      </w:divBdr>
                      <w:divsChild>
                        <w:div w:id="1023942809">
                          <w:marLeft w:val="0"/>
                          <w:marRight w:val="0"/>
                          <w:marTop w:val="0"/>
                          <w:marBottom w:val="0"/>
                          <w:divBdr>
                            <w:top w:val="none" w:sz="0" w:space="0" w:color="auto"/>
                            <w:left w:val="none" w:sz="0" w:space="0" w:color="auto"/>
                            <w:bottom w:val="none" w:sz="0" w:space="0" w:color="auto"/>
                            <w:right w:val="none" w:sz="0" w:space="0" w:color="auto"/>
                          </w:divBdr>
                          <w:divsChild>
                            <w:div w:id="195470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EF72C-BFF6-4C65-A9BB-9B8A02A3B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13</Pages>
  <Words>4158</Words>
  <Characters>23704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Dept of the Premier and Cabinet</Company>
  <LinksUpToDate>false</LinksUpToDate>
  <CharactersWithSpaces>27807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Moule</dc:creator>
  <cp:keywords/>
  <cp:lastModifiedBy>Jessica Barge</cp:lastModifiedBy>
  <cp:revision>51</cp:revision>
  <cp:lastPrinted>2018-12-18T01:36:00Z</cp:lastPrinted>
  <dcterms:created xsi:type="dcterms:W3CDTF">2018-12-12T01:02:00Z</dcterms:created>
  <dcterms:modified xsi:type="dcterms:W3CDTF">2018-12-18T01:46:00Z</dcterms:modified>
  <cp:contentStatus/>
</cp:coreProperties>
</file>