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7C60B" w14:textId="0E45D2FE" w:rsidR="007F271C" w:rsidRDefault="00AC7678" w:rsidP="007F271C">
      <w:pPr>
        <w:rPr>
          <w:rFonts w:ascii="Arial" w:hAnsi="Arial" w:cs="Arial"/>
          <w:lang w:val="en-US"/>
        </w:rPr>
        <w:sectPr w:rsidR="007F271C" w:rsidSect="004B14B0">
          <w:headerReference w:type="default" r:id="rId8"/>
          <w:footerReference w:type="default" r:id="rId9"/>
          <w:pgSz w:w="11906" w:h="16838"/>
          <w:pgMar w:top="1440" w:right="1133" w:bottom="1440" w:left="1134" w:header="709" w:footer="0" w:gutter="0"/>
          <w:pgNumType w:start="1"/>
          <w:cols w:space="708"/>
          <w:titlePg/>
          <w:docGrid w:linePitch="360"/>
        </w:sectPr>
      </w:pPr>
      <w:r>
        <w:rPr>
          <w:noProof/>
        </w:rPr>
        <w:drawing>
          <wp:anchor distT="0" distB="0" distL="114300" distR="114300" simplePos="0" relativeHeight="251663360" behindDoc="1" locked="0" layoutInCell="1" allowOverlap="1" wp14:anchorId="364033A1" wp14:editId="27BC0489">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Pr>
          <w:noProof/>
        </w:rPr>
        <mc:AlternateContent>
          <mc:Choice Requires="wps">
            <w:drawing>
              <wp:anchor distT="0" distB="0" distL="114300" distR="114300" simplePos="0" relativeHeight="251661312" behindDoc="0" locked="0" layoutInCell="1" allowOverlap="1" wp14:anchorId="74D6A8C5" wp14:editId="6A159423">
                <wp:simplePos x="0" y="0"/>
                <wp:positionH relativeFrom="page">
                  <wp:posOffset>3775710</wp:posOffset>
                </wp:positionH>
                <wp:positionV relativeFrom="page">
                  <wp:posOffset>8695690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7C10D" w14:textId="77777777" w:rsidR="007676BB" w:rsidRPr="00CA503C" w:rsidRDefault="007676BB"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17/2018</w:t>
                            </w:r>
                          </w:p>
                          <w:p w14:paraId="1B25C3CD" w14:textId="099DEA12" w:rsidR="007676BB" w:rsidRPr="00CA503C" w:rsidRDefault="009447BB"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19</w:t>
                            </w:r>
                            <w:r w:rsidR="007676BB">
                              <w:rPr>
                                <w:rFonts w:ascii="Arial" w:hAnsi="Arial"/>
                                <w:bCs w:val="0"/>
                                <w:color w:val="2F5496" w:themeColor="accent1" w:themeShade="BF"/>
                                <w:sz w:val="32"/>
                              </w:rPr>
                              <w:t xml:space="preserve"> June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6A8C5" id="_x0000_t202" coordsize="21600,21600" o:spt="202" path="m,l,21600r21600,l21600,xe">
                <v:stroke joinstyle="miter"/>
                <v:path gradientshapeok="t" o:connecttype="rect"/>
              </v:shapetype>
              <v:shape id="Text Box 153" o:spid="_x0000_s1026" type="#_x0000_t202" style="position:absolute;margin-left:297.3pt;margin-top:684.7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" filled="f" stroked="f" strokeweight=".5pt">
                <v:textbox inset="0,0,0,0">
                  <w:txbxContent>
                    <w:p w14:paraId="0727C10D" w14:textId="77777777" w:rsidR="007676BB" w:rsidRPr="00CA503C" w:rsidRDefault="007676BB"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17/2018</w:t>
                      </w:r>
                    </w:p>
                    <w:p w14:paraId="1B25C3CD" w14:textId="099DEA12" w:rsidR="007676BB" w:rsidRPr="00CA503C" w:rsidRDefault="009447BB"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19</w:t>
                      </w:r>
                      <w:r w:rsidR="007676BB">
                        <w:rPr>
                          <w:rFonts w:ascii="Arial" w:hAnsi="Arial"/>
                          <w:bCs w:val="0"/>
                          <w:color w:val="2F5496" w:themeColor="accent1" w:themeShade="BF"/>
                          <w:sz w:val="32"/>
                        </w:rPr>
                        <w:t xml:space="preserve"> June 2018</w:t>
                      </w:r>
                    </w:p>
                  </w:txbxContent>
                </v:textbox>
                <w10:wrap type="square" anchorx="page" anchory="page"/>
              </v:shape>
            </w:pict>
          </mc:Fallback>
        </mc:AlternateContent>
      </w:r>
      <w:r w:rsidR="007F271C">
        <w:rPr>
          <w:noProof/>
        </w:rPr>
        <mc:AlternateContent>
          <mc:Choice Requires="wps">
            <w:drawing>
              <wp:anchor distT="0" distB="0" distL="114300" distR="114300" simplePos="0" relativeHeight="251660288" behindDoc="0" locked="0" layoutInCell="1" allowOverlap="1" wp14:anchorId="58E0E53F" wp14:editId="46C77642">
                <wp:simplePos x="0" y="0"/>
                <wp:positionH relativeFrom="margin">
                  <wp:posOffset>3170555</wp:posOffset>
                </wp:positionH>
                <wp:positionV relativeFrom="page">
                  <wp:posOffset>2947670</wp:posOffset>
                </wp:positionV>
                <wp:extent cx="3143885" cy="34810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48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54C2B" w14:textId="6E15BB2E" w:rsidR="007676BB" w:rsidRPr="00072D91" w:rsidRDefault="00DC64DE" w:rsidP="007F271C">
                            <w:pPr>
                              <w:pStyle w:val="Heading1"/>
                              <w:spacing w:before="0"/>
                              <w:rPr>
                                <w:sz w:val="72"/>
                                <w:szCs w:val="72"/>
                              </w:rPr>
                            </w:pPr>
                            <w:r>
                              <w:rPr>
                                <w:rFonts w:ascii="Arial" w:hAnsi="Arial"/>
                                <w:b w:val="0"/>
                                <w:bCs w:val="0"/>
                                <w:color w:val="06B6E4"/>
                                <w:sz w:val="72"/>
                                <w:szCs w:val="72"/>
                              </w:rPr>
                              <w:t>Minor a</w:t>
                            </w:r>
                            <w:r w:rsidR="007676BB">
                              <w:rPr>
                                <w:rFonts w:ascii="Arial" w:hAnsi="Arial"/>
                                <w:b w:val="0"/>
                                <w:bCs w:val="0"/>
                                <w:color w:val="06B6E4"/>
                                <w:sz w:val="72"/>
                                <w:szCs w:val="72"/>
                              </w:rPr>
                              <w:t>mendments to the Allowances System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0E53F" id="Text Box 154" o:spid="_x0000_s1027" type="#_x0000_t202" style="position:absolute;margin-left:249.65pt;margin-top:232.1pt;width:247.55pt;height:27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" filled="f" stroked="f" strokeweight=".5pt">
                <v:textbox inset="0,0,0,0">
                  <w:txbxContent>
                    <w:p w14:paraId="12D54C2B" w14:textId="6E15BB2E" w:rsidR="007676BB" w:rsidRPr="00072D91" w:rsidRDefault="00DC64DE" w:rsidP="007F271C">
                      <w:pPr>
                        <w:pStyle w:val="Heading1"/>
                        <w:spacing w:before="0"/>
                        <w:rPr>
                          <w:sz w:val="72"/>
                          <w:szCs w:val="72"/>
                        </w:rPr>
                      </w:pPr>
                      <w:r>
                        <w:rPr>
                          <w:rFonts w:ascii="Arial" w:hAnsi="Arial"/>
                          <w:b w:val="0"/>
                          <w:bCs w:val="0"/>
                          <w:color w:val="06B6E4"/>
                          <w:sz w:val="72"/>
                          <w:szCs w:val="72"/>
                        </w:rPr>
                        <w:t>Minor a</w:t>
                      </w:r>
                      <w:r w:rsidR="007676BB">
                        <w:rPr>
                          <w:rFonts w:ascii="Arial" w:hAnsi="Arial"/>
                          <w:b w:val="0"/>
                          <w:bCs w:val="0"/>
                          <w:color w:val="06B6E4"/>
                          <w:sz w:val="72"/>
                          <w:szCs w:val="72"/>
                        </w:rPr>
                        <w:t>mendments to the Allowances System 2018</w:t>
                      </w:r>
                    </w:p>
                  </w:txbxContent>
                </v:textbox>
                <w10:wrap type="square" anchorx="margin" anchory="page"/>
              </v:shape>
            </w:pict>
          </mc:Fallback>
        </mc:AlternateContent>
      </w:r>
      <w:r w:rsidR="007F271C">
        <w:rPr>
          <w:rFonts w:ascii="Arial" w:hAnsi="Arial" w:cs="Arial"/>
          <w:lang w:val="en-US"/>
        </w:rPr>
        <w:br w:type="page"/>
      </w:r>
    </w:p>
    <w:p w14:paraId="3FD56538" w14:textId="77777777" w:rsidR="007F271C" w:rsidRDefault="007F271C" w:rsidP="007F271C">
      <w:pPr>
        <w:pStyle w:val="Title"/>
        <w:pBdr>
          <w:bottom w:val="single" w:sz="8" w:space="7" w:color="4F81BD"/>
        </w:pBdr>
        <w:rPr>
          <w:rFonts w:ascii="Arial" w:hAnsi="Arial" w:cs="Arial"/>
          <w:lang w:val="en-US"/>
        </w:rPr>
      </w:pPr>
      <w:r>
        <w:rPr>
          <w:rFonts w:ascii="Arial" w:hAnsi="Arial" w:cs="Arial"/>
          <w:lang w:val="en-US"/>
        </w:rPr>
        <w:lastRenderedPageBreak/>
        <w:t>Determination 17/2018</w:t>
      </w:r>
    </w:p>
    <w:p w14:paraId="7898EB49" w14:textId="77777777" w:rsidR="007F271C" w:rsidRPr="007E469D" w:rsidRDefault="007F271C" w:rsidP="007F271C">
      <w:pPr>
        <w:pStyle w:val="Title"/>
        <w:pBdr>
          <w:bottom w:val="single" w:sz="8" w:space="7" w:color="4F81BD"/>
        </w:pBdr>
        <w:rPr>
          <w:rFonts w:ascii="Arial" w:hAnsi="Arial" w:cs="Arial"/>
          <w:lang w:val="en-US"/>
        </w:rPr>
      </w:pPr>
      <w:r>
        <w:rPr>
          <w:rFonts w:ascii="Arial" w:hAnsi="Arial" w:cs="Arial"/>
          <w:lang w:val="en-US"/>
        </w:rPr>
        <w:t>Background and Reasons</w:t>
      </w:r>
    </w:p>
    <w:p w14:paraId="1D873679" w14:textId="77777777" w:rsidR="007F271C" w:rsidRDefault="007F271C" w:rsidP="007F271C">
      <w:pPr>
        <w:pStyle w:val="Subtitle"/>
        <w:spacing w:after="160" w:line="259" w:lineRule="auto"/>
        <w:rPr>
          <w:rFonts w:ascii="Arial" w:hAnsi="Arial" w:cs="Arial"/>
          <w:sz w:val="23"/>
          <w:szCs w:val="23"/>
        </w:rPr>
      </w:pPr>
      <w:r>
        <w:rPr>
          <w:rFonts w:ascii="Arial" w:hAnsi="Arial" w:cs="Arial"/>
          <w:sz w:val="23"/>
          <w:szCs w:val="23"/>
        </w:rPr>
        <w:t>Tribunal roles and responsibilities</w:t>
      </w:r>
    </w:p>
    <w:p w14:paraId="6741899C" w14:textId="7A177C25" w:rsidR="007F271C" w:rsidRDefault="007F271C" w:rsidP="007F271C">
      <w:pPr>
        <w:spacing w:after="160" w:line="259" w:lineRule="auto"/>
        <w:rPr>
          <w:rFonts w:ascii="Arial" w:hAnsi="Arial" w:cs="Arial"/>
          <w:sz w:val="23"/>
          <w:szCs w:val="23"/>
        </w:rPr>
      </w:pPr>
      <w:r>
        <w:rPr>
          <w:rFonts w:ascii="Arial" w:hAnsi="Arial" w:cs="Arial"/>
          <w:sz w:val="23"/>
          <w:szCs w:val="23"/>
        </w:rPr>
        <w:t xml:space="preserve">The </w:t>
      </w:r>
      <w:r>
        <w:rPr>
          <w:rFonts w:ascii="Arial" w:hAnsi="Arial" w:cs="Arial"/>
          <w:i/>
          <w:sz w:val="23"/>
          <w:szCs w:val="23"/>
        </w:rPr>
        <w:t>Queensland Independent Remuneration Tribunal Act 2013</w:t>
      </w:r>
      <w:r>
        <w:rPr>
          <w:rFonts w:ascii="Arial" w:hAnsi="Arial" w:cs="Arial"/>
          <w:sz w:val="23"/>
          <w:szCs w:val="23"/>
        </w:rPr>
        <w:t xml:space="preserve"> (Act) provides for the Queensland Independent Remuneration Tribunal (Tribunal) to review and determine remuneration (annual and additional salaries, allowances and entitlements) in connection with </w:t>
      </w:r>
      <w:r w:rsidR="00C97892">
        <w:rPr>
          <w:rFonts w:ascii="Arial" w:hAnsi="Arial" w:cs="Arial"/>
          <w:sz w:val="23"/>
          <w:szCs w:val="23"/>
        </w:rPr>
        <w:t>m</w:t>
      </w:r>
      <w:r>
        <w:rPr>
          <w:rFonts w:ascii="Arial" w:hAnsi="Arial" w:cs="Arial"/>
          <w:sz w:val="23"/>
          <w:szCs w:val="23"/>
        </w:rPr>
        <w:t xml:space="preserve">embers and former </w:t>
      </w:r>
      <w:r w:rsidR="00C97892">
        <w:rPr>
          <w:rFonts w:ascii="Arial" w:hAnsi="Arial" w:cs="Arial"/>
          <w:sz w:val="23"/>
          <w:szCs w:val="23"/>
        </w:rPr>
        <w:t>m</w:t>
      </w:r>
      <w:r>
        <w:rPr>
          <w:rFonts w:ascii="Arial" w:hAnsi="Arial" w:cs="Arial"/>
          <w:sz w:val="23"/>
          <w:szCs w:val="23"/>
        </w:rPr>
        <w:t xml:space="preserve">embers of the Queensland Legislative Assembly (section 7). </w:t>
      </w:r>
    </w:p>
    <w:p w14:paraId="584914B7" w14:textId="686687ED" w:rsidR="007F271C" w:rsidRDefault="007F271C" w:rsidP="007F271C">
      <w:pPr>
        <w:spacing w:after="160" w:line="259" w:lineRule="auto"/>
        <w:rPr>
          <w:rFonts w:ascii="Arial" w:hAnsi="Arial" w:cs="Arial"/>
          <w:sz w:val="23"/>
          <w:szCs w:val="23"/>
        </w:rPr>
      </w:pPr>
      <w:r>
        <w:rPr>
          <w:rFonts w:ascii="Arial" w:hAnsi="Arial" w:cs="Arial"/>
          <w:sz w:val="23"/>
          <w:szCs w:val="23"/>
        </w:rPr>
        <w:t xml:space="preserve">Under the Act, the Tribunal may have regard to the value to the community of a </w:t>
      </w:r>
      <w:r w:rsidR="00C97892">
        <w:rPr>
          <w:rFonts w:ascii="Arial" w:hAnsi="Arial" w:cs="Arial"/>
          <w:sz w:val="23"/>
          <w:szCs w:val="23"/>
        </w:rPr>
        <w:t>m</w:t>
      </w:r>
      <w:r>
        <w:rPr>
          <w:rFonts w:ascii="Arial" w:hAnsi="Arial" w:cs="Arial"/>
          <w:sz w:val="23"/>
          <w:szCs w:val="23"/>
        </w:rPr>
        <w:t xml:space="preserve">ember carrying out their role, functions and responsibilities and the importance of a </w:t>
      </w:r>
      <w:r w:rsidR="00C97892">
        <w:rPr>
          <w:rFonts w:ascii="Arial" w:hAnsi="Arial" w:cs="Arial"/>
          <w:sz w:val="23"/>
          <w:szCs w:val="23"/>
        </w:rPr>
        <w:t>m</w:t>
      </w:r>
      <w:r>
        <w:rPr>
          <w:rFonts w:ascii="Arial" w:hAnsi="Arial" w:cs="Arial"/>
          <w:sz w:val="23"/>
          <w:szCs w:val="23"/>
        </w:rPr>
        <w:t xml:space="preserve">ember being appropriately remunerated for carrying out their role. The Tribunal may also consider relevant laws and any other matters the Tribunal considers appropriate including, for example, the size of an electorate (section 29). </w:t>
      </w:r>
    </w:p>
    <w:p w14:paraId="06AC91AB" w14:textId="0E92FBA7" w:rsidR="007F271C" w:rsidRPr="005072A8" w:rsidRDefault="007F271C" w:rsidP="007F271C">
      <w:pPr>
        <w:spacing w:after="160" w:line="259" w:lineRule="auto"/>
        <w:rPr>
          <w:rFonts w:ascii="Arial" w:hAnsi="Arial" w:cs="Arial"/>
          <w:sz w:val="23"/>
          <w:szCs w:val="23"/>
        </w:rPr>
      </w:pPr>
      <w:r>
        <w:rPr>
          <w:rFonts w:ascii="Arial" w:hAnsi="Arial" w:cs="Arial"/>
          <w:sz w:val="23"/>
          <w:szCs w:val="23"/>
        </w:rPr>
        <w:t xml:space="preserve">Before making a Determination, the Tribunal must consult with and consider the views of the Clerk of the Queensland Parliament (the Clerk). In making a Determination, the Tribunal must ensure any allowances paid to a </w:t>
      </w:r>
      <w:r w:rsidR="00C97892">
        <w:rPr>
          <w:rFonts w:ascii="Arial" w:hAnsi="Arial" w:cs="Arial"/>
          <w:sz w:val="23"/>
          <w:szCs w:val="23"/>
        </w:rPr>
        <w:t>m</w:t>
      </w:r>
      <w:r>
        <w:rPr>
          <w:rFonts w:ascii="Arial" w:hAnsi="Arial" w:cs="Arial"/>
          <w:sz w:val="23"/>
          <w:szCs w:val="23"/>
        </w:rPr>
        <w:t xml:space="preserve">ember reflect the amount of reasonable expenses incurred by a </w:t>
      </w:r>
      <w:r w:rsidR="00C97892">
        <w:rPr>
          <w:rFonts w:ascii="Arial" w:hAnsi="Arial" w:cs="Arial"/>
          <w:sz w:val="23"/>
          <w:szCs w:val="23"/>
        </w:rPr>
        <w:t>m</w:t>
      </w:r>
      <w:r>
        <w:rPr>
          <w:rFonts w:ascii="Arial" w:hAnsi="Arial" w:cs="Arial"/>
          <w:sz w:val="23"/>
          <w:szCs w:val="23"/>
        </w:rPr>
        <w:t xml:space="preserve">ember in servicing their electorate; ensure these allowances are not a substitute for other remuneration; and ensure accommodation services or other entitlements provided for in section 55 of the Act are not taken into account - for example, electorate offices, staffing support and major items of office equipment (section 30). </w:t>
      </w:r>
    </w:p>
    <w:p w14:paraId="255CF0CA"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t>Background</w:t>
      </w:r>
    </w:p>
    <w:p w14:paraId="798E3A8A" w14:textId="77777777" w:rsidR="007F271C" w:rsidRDefault="007F271C" w:rsidP="007F271C">
      <w:pPr>
        <w:spacing w:after="160" w:line="259" w:lineRule="auto"/>
        <w:rPr>
          <w:rFonts w:ascii="Arial" w:hAnsi="Arial" w:cs="Arial"/>
          <w:sz w:val="23"/>
          <w:szCs w:val="23"/>
        </w:rPr>
      </w:pPr>
      <w:r w:rsidRPr="00E7528A">
        <w:rPr>
          <w:rFonts w:ascii="Arial" w:hAnsi="Arial" w:cs="Arial"/>
          <w:sz w:val="23"/>
          <w:szCs w:val="23"/>
        </w:rPr>
        <w:t xml:space="preserve">On </w:t>
      </w:r>
      <w:r>
        <w:rPr>
          <w:rFonts w:ascii="Arial" w:hAnsi="Arial" w:cs="Arial"/>
          <w:sz w:val="23"/>
          <w:szCs w:val="23"/>
        </w:rPr>
        <w:t>25 November 2017</w:t>
      </w:r>
      <w:r w:rsidRPr="00E7528A">
        <w:rPr>
          <w:rFonts w:ascii="Arial" w:hAnsi="Arial" w:cs="Arial"/>
          <w:sz w:val="23"/>
          <w:szCs w:val="23"/>
        </w:rPr>
        <w:t xml:space="preserve"> the </w:t>
      </w:r>
      <w:r>
        <w:rPr>
          <w:rFonts w:ascii="Arial" w:hAnsi="Arial" w:cs="Arial"/>
          <w:sz w:val="23"/>
          <w:szCs w:val="23"/>
        </w:rPr>
        <w:t>Tribunal</w:t>
      </w:r>
      <w:r w:rsidRPr="00E7528A">
        <w:rPr>
          <w:rFonts w:ascii="Arial" w:hAnsi="Arial" w:cs="Arial"/>
          <w:sz w:val="23"/>
          <w:szCs w:val="23"/>
        </w:rPr>
        <w:t xml:space="preserve"> handed down Determination </w:t>
      </w:r>
      <w:r>
        <w:rPr>
          <w:rFonts w:ascii="Arial" w:hAnsi="Arial" w:cs="Arial"/>
          <w:sz w:val="23"/>
          <w:szCs w:val="23"/>
        </w:rPr>
        <w:t xml:space="preserve">16/2017. This Determination provided a comprehensive review of the allowances system and made consequential amendments to the system following changes to electorate boundaries as determined by the 2017 Queensland Redistribution Commission (QRC). </w:t>
      </w:r>
      <w:r w:rsidRPr="00E7528A">
        <w:rPr>
          <w:rFonts w:ascii="Arial" w:hAnsi="Arial" w:cs="Arial"/>
          <w:sz w:val="23"/>
          <w:szCs w:val="23"/>
        </w:rPr>
        <w:t xml:space="preserve"> </w:t>
      </w:r>
    </w:p>
    <w:p w14:paraId="6068B312" w14:textId="77777777" w:rsidR="007F271C" w:rsidRPr="00E7528A" w:rsidRDefault="007F271C" w:rsidP="007F271C">
      <w:pPr>
        <w:spacing w:after="160" w:line="259" w:lineRule="auto"/>
        <w:rPr>
          <w:rFonts w:ascii="Arial" w:hAnsi="Arial" w:cs="Arial"/>
          <w:sz w:val="23"/>
          <w:szCs w:val="23"/>
        </w:rPr>
      </w:pPr>
      <w:r>
        <w:rPr>
          <w:rFonts w:ascii="Arial" w:hAnsi="Arial" w:cs="Arial"/>
          <w:sz w:val="23"/>
          <w:szCs w:val="23"/>
        </w:rPr>
        <w:t>In Determination 16/2017 the Tribunal committed to continuing to consider allowance related issues and to monitor the use and acquittal of allowances and allocations to ensure their adequacy.</w:t>
      </w:r>
    </w:p>
    <w:p w14:paraId="2BAAABF5" w14:textId="77777777" w:rsidR="007F271C" w:rsidRDefault="007F271C" w:rsidP="007F271C">
      <w:pPr>
        <w:spacing w:after="160" w:line="259" w:lineRule="auto"/>
        <w:rPr>
          <w:rFonts w:ascii="Arial" w:hAnsi="Arial" w:cs="Arial"/>
          <w:sz w:val="23"/>
          <w:szCs w:val="23"/>
        </w:rPr>
      </w:pPr>
      <w:r>
        <w:rPr>
          <w:rFonts w:ascii="Arial" w:hAnsi="Arial" w:cs="Arial"/>
          <w:sz w:val="23"/>
          <w:szCs w:val="23"/>
        </w:rPr>
        <w:t>This Determination outlines the results of a six-month assessment of the quantum of the allowances system, having regard to the QRC’s Determination. It adjusts the Electorate and Communication Allowance (ECA) bands and Motor Vehicle Allowance (MVA) bands to reflect updated electoral roll data that became available after the Tribunal’s 2018 review was concluded.</w:t>
      </w:r>
    </w:p>
    <w:p w14:paraId="4D93977E" w14:textId="77777777" w:rsidR="007F271C" w:rsidRDefault="007F271C" w:rsidP="007F271C">
      <w:pPr>
        <w:spacing w:after="160" w:line="259" w:lineRule="auto"/>
        <w:rPr>
          <w:rFonts w:ascii="Arial" w:hAnsi="Arial" w:cs="Arial"/>
          <w:i/>
          <w:iCs/>
          <w:color w:val="4F81BD"/>
          <w:spacing w:val="15"/>
          <w:sz w:val="23"/>
          <w:szCs w:val="23"/>
        </w:rPr>
      </w:pPr>
      <w:r>
        <w:rPr>
          <w:rFonts w:ascii="Arial" w:hAnsi="Arial" w:cs="Arial"/>
          <w:sz w:val="23"/>
          <w:szCs w:val="23"/>
        </w:rPr>
        <w:br w:type="page"/>
      </w:r>
    </w:p>
    <w:p w14:paraId="32278D2C"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lastRenderedPageBreak/>
        <w:t>Electorate and Communication Allowance</w:t>
      </w:r>
    </w:p>
    <w:p w14:paraId="325FA701" w14:textId="77777777" w:rsidR="007F271C" w:rsidRDefault="007F271C" w:rsidP="007F271C">
      <w:pPr>
        <w:spacing w:line="259" w:lineRule="auto"/>
        <w:rPr>
          <w:rFonts w:ascii="Arial" w:hAnsi="Arial" w:cs="Arial"/>
          <w:sz w:val="23"/>
          <w:szCs w:val="23"/>
        </w:rPr>
      </w:pPr>
      <w:r>
        <w:rPr>
          <w:rFonts w:ascii="Arial" w:hAnsi="Arial" w:cs="Arial"/>
          <w:sz w:val="23"/>
          <w:szCs w:val="23"/>
        </w:rPr>
        <w:t xml:space="preserve">The ECA is provided to cover a range of expenditure associated with: </w:t>
      </w:r>
    </w:p>
    <w:p w14:paraId="1A9698EC" w14:textId="77777777" w:rsidR="007F271C" w:rsidRDefault="007F271C" w:rsidP="007F271C">
      <w:pPr>
        <w:pStyle w:val="ListParagraph"/>
        <w:numPr>
          <w:ilvl w:val="0"/>
          <w:numId w:val="6"/>
        </w:numPr>
        <w:spacing w:line="259" w:lineRule="auto"/>
        <w:rPr>
          <w:rFonts w:ascii="Arial" w:hAnsi="Arial" w:cs="Arial"/>
          <w:sz w:val="23"/>
          <w:szCs w:val="23"/>
        </w:rPr>
      </w:pPr>
      <w:r>
        <w:rPr>
          <w:rFonts w:ascii="Arial" w:hAnsi="Arial" w:cs="Arial"/>
          <w:sz w:val="23"/>
          <w:szCs w:val="23"/>
        </w:rPr>
        <w:t>providing constituent assistance and service for the electorate</w:t>
      </w:r>
    </w:p>
    <w:p w14:paraId="1E755B1F" w14:textId="77777777" w:rsidR="007F271C" w:rsidRDefault="007F271C" w:rsidP="007F271C">
      <w:pPr>
        <w:pStyle w:val="ListParagraph"/>
        <w:numPr>
          <w:ilvl w:val="0"/>
          <w:numId w:val="6"/>
        </w:numPr>
        <w:spacing w:line="259" w:lineRule="auto"/>
        <w:rPr>
          <w:rFonts w:ascii="Arial" w:hAnsi="Arial" w:cs="Arial"/>
          <w:sz w:val="23"/>
          <w:szCs w:val="23"/>
        </w:rPr>
      </w:pPr>
      <w:r>
        <w:rPr>
          <w:rFonts w:ascii="Arial" w:hAnsi="Arial" w:cs="Arial"/>
          <w:sz w:val="23"/>
          <w:szCs w:val="23"/>
        </w:rPr>
        <w:t>obtaining and disseminating information to constituents that is relevant to fulfilling parliamentary and constituency responsibilities, and</w:t>
      </w:r>
    </w:p>
    <w:p w14:paraId="17356F62" w14:textId="37CCF762" w:rsidR="007F271C" w:rsidRDefault="007F271C" w:rsidP="007F271C">
      <w:pPr>
        <w:pStyle w:val="ListParagraph"/>
        <w:numPr>
          <w:ilvl w:val="0"/>
          <w:numId w:val="6"/>
        </w:numPr>
        <w:spacing w:after="160" w:line="259" w:lineRule="auto"/>
        <w:ind w:left="714" w:hanging="357"/>
        <w:rPr>
          <w:rFonts w:ascii="Arial" w:hAnsi="Arial" w:cs="Arial"/>
          <w:sz w:val="23"/>
          <w:szCs w:val="23"/>
        </w:rPr>
      </w:pPr>
      <w:r>
        <w:rPr>
          <w:rFonts w:ascii="Arial" w:hAnsi="Arial" w:cs="Arial"/>
          <w:sz w:val="23"/>
          <w:szCs w:val="23"/>
        </w:rPr>
        <w:t xml:space="preserve">meeting incidental costs relating to the operation of a </w:t>
      </w:r>
      <w:r w:rsidR="00C97892">
        <w:rPr>
          <w:rFonts w:ascii="Arial" w:hAnsi="Arial" w:cs="Arial"/>
          <w:sz w:val="23"/>
          <w:szCs w:val="23"/>
        </w:rPr>
        <w:t>m</w:t>
      </w:r>
      <w:r>
        <w:rPr>
          <w:rFonts w:ascii="Arial" w:hAnsi="Arial" w:cs="Arial"/>
          <w:sz w:val="23"/>
          <w:szCs w:val="23"/>
        </w:rPr>
        <w:t xml:space="preserve">ember’s electorate office. </w:t>
      </w:r>
    </w:p>
    <w:p w14:paraId="77FEC223" w14:textId="77777777" w:rsidR="007F271C" w:rsidRDefault="007F271C" w:rsidP="007F271C">
      <w:pPr>
        <w:spacing w:line="259" w:lineRule="auto"/>
        <w:rPr>
          <w:rFonts w:ascii="Arial" w:hAnsi="Arial" w:cs="Arial"/>
          <w:sz w:val="23"/>
          <w:szCs w:val="23"/>
        </w:rPr>
      </w:pPr>
      <w:r>
        <w:rPr>
          <w:rFonts w:ascii="Arial" w:hAnsi="Arial" w:cs="Arial"/>
          <w:sz w:val="23"/>
          <w:szCs w:val="23"/>
        </w:rPr>
        <w:t>The ECA may not be used to meet expenditure for:</w:t>
      </w:r>
    </w:p>
    <w:p w14:paraId="036ABA1F" w14:textId="4D3B298A" w:rsidR="007F271C" w:rsidRDefault="007F271C" w:rsidP="007F271C">
      <w:pPr>
        <w:pStyle w:val="ListParagraph"/>
        <w:numPr>
          <w:ilvl w:val="0"/>
          <w:numId w:val="7"/>
        </w:numPr>
        <w:spacing w:line="259" w:lineRule="auto"/>
        <w:rPr>
          <w:rFonts w:ascii="Arial" w:hAnsi="Arial" w:cs="Arial"/>
          <w:sz w:val="23"/>
          <w:szCs w:val="23"/>
        </w:rPr>
      </w:pPr>
      <w:r>
        <w:rPr>
          <w:rFonts w:ascii="Arial" w:hAnsi="Arial" w:cs="Arial"/>
          <w:sz w:val="23"/>
          <w:szCs w:val="23"/>
        </w:rPr>
        <w:t xml:space="preserve">private or commercial purposes or to purchase goods and services where the </w:t>
      </w:r>
      <w:r w:rsidR="00C97892">
        <w:rPr>
          <w:rFonts w:ascii="Arial" w:hAnsi="Arial" w:cs="Arial"/>
          <w:sz w:val="23"/>
          <w:szCs w:val="23"/>
        </w:rPr>
        <w:t>m</w:t>
      </w:r>
      <w:r>
        <w:rPr>
          <w:rFonts w:ascii="Arial" w:hAnsi="Arial" w:cs="Arial"/>
          <w:sz w:val="23"/>
          <w:szCs w:val="23"/>
        </w:rPr>
        <w:t>ember, or a connected party is the provider of the goods and services</w:t>
      </w:r>
    </w:p>
    <w:p w14:paraId="3072DF0D" w14:textId="77777777" w:rsidR="007F271C" w:rsidRDefault="007F271C" w:rsidP="007F271C">
      <w:pPr>
        <w:pStyle w:val="ListParagraph"/>
        <w:numPr>
          <w:ilvl w:val="0"/>
          <w:numId w:val="7"/>
        </w:numPr>
        <w:spacing w:line="259" w:lineRule="auto"/>
        <w:rPr>
          <w:rFonts w:ascii="Arial" w:hAnsi="Arial" w:cs="Arial"/>
          <w:sz w:val="23"/>
          <w:szCs w:val="23"/>
        </w:rPr>
      </w:pPr>
      <w:r>
        <w:rPr>
          <w:rFonts w:ascii="Arial" w:hAnsi="Arial" w:cs="Arial"/>
          <w:sz w:val="23"/>
          <w:szCs w:val="23"/>
        </w:rPr>
        <w:t>political party activity, or</w:t>
      </w:r>
    </w:p>
    <w:p w14:paraId="41E3BA82" w14:textId="77777777" w:rsidR="007F271C" w:rsidRPr="00FB497F" w:rsidRDefault="007F271C" w:rsidP="007F271C">
      <w:pPr>
        <w:pStyle w:val="ListParagraph"/>
        <w:numPr>
          <w:ilvl w:val="0"/>
          <w:numId w:val="7"/>
        </w:numPr>
        <w:spacing w:after="160" w:line="259" w:lineRule="auto"/>
        <w:ind w:left="714" w:hanging="357"/>
        <w:rPr>
          <w:rFonts w:ascii="Arial" w:hAnsi="Arial" w:cs="Arial"/>
          <w:sz w:val="23"/>
          <w:szCs w:val="23"/>
        </w:rPr>
      </w:pPr>
      <w:r>
        <w:rPr>
          <w:rFonts w:ascii="Arial" w:hAnsi="Arial" w:cs="Arial"/>
          <w:sz w:val="23"/>
          <w:szCs w:val="23"/>
        </w:rPr>
        <w:t xml:space="preserve">electioneering and campaigning purposes. </w:t>
      </w:r>
    </w:p>
    <w:p w14:paraId="5876DD53" w14:textId="77777777" w:rsidR="007F271C" w:rsidRDefault="007F271C" w:rsidP="007F271C">
      <w:pPr>
        <w:spacing w:after="160" w:line="259" w:lineRule="auto"/>
        <w:rPr>
          <w:rFonts w:ascii="Arial" w:hAnsi="Arial" w:cs="Arial"/>
          <w:sz w:val="23"/>
          <w:szCs w:val="23"/>
        </w:rPr>
      </w:pPr>
      <w:r>
        <w:rPr>
          <w:rFonts w:ascii="Arial" w:hAnsi="Arial" w:cs="Arial"/>
          <w:sz w:val="23"/>
          <w:szCs w:val="23"/>
        </w:rPr>
        <w:t xml:space="preserve">Determination 16/2017 reconfirmed the importance of both electorate area and population in determining an appropriate ECA and used the formula of 60c for each registered voter on the electoral roll plus 1.5c for each square kilometre of area in the electorate. The ECA provided for in Determination 16/2017 resulted in the following bands: </w:t>
      </w:r>
    </w:p>
    <w:tbl>
      <w:tblPr>
        <w:tblW w:w="9629" w:type="dxa"/>
        <w:tblCellMar>
          <w:left w:w="0" w:type="dxa"/>
          <w:right w:w="0" w:type="dxa"/>
        </w:tblCellMar>
        <w:tblLook w:val="04A0" w:firstRow="1" w:lastRow="0" w:firstColumn="1" w:lastColumn="0" w:noHBand="0" w:noVBand="1"/>
      </w:tblPr>
      <w:tblGrid>
        <w:gridCol w:w="2258"/>
        <w:gridCol w:w="2977"/>
        <w:gridCol w:w="4394"/>
      </w:tblGrid>
      <w:tr w:rsidR="007F271C" w:rsidRPr="0034683B" w14:paraId="55516C9B" w14:textId="77777777" w:rsidTr="007676BB">
        <w:trPr>
          <w:cantSplit/>
          <w:trHeight w:val="40"/>
        </w:trPr>
        <w:tc>
          <w:tcPr>
            <w:tcW w:w="225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631599A8"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Band</w:t>
            </w:r>
          </w:p>
        </w:tc>
        <w:tc>
          <w:tcPr>
            <w:tcW w:w="2977"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4EB4C06F" w14:textId="77777777" w:rsidR="007F271C" w:rsidRPr="00194E62" w:rsidRDefault="007F271C" w:rsidP="007676BB">
            <w:pPr>
              <w:spacing w:after="160" w:line="259" w:lineRule="auto"/>
              <w:rPr>
                <w:rFonts w:ascii="Arial" w:hAnsi="Arial" w:cs="Arial"/>
                <w:b/>
              </w:rPr>
            </w:pPr>
            <w:r w:rsidRPr="00194E62">
              <w:rPr>
                <w:rFonts w:ascii="Arial" w:hAnsi="Arial" w:cs="Arial"/>
                <w:b/>
              </w:rPr>
              <w:t>No. of electorates in band</w:t>
            </w:r>
          </w:p>
        </w:tc>
        <w:tc>
          <w:tcPr>
            <w:tcW w:w="439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07474C94"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Quantum of allowance</w:t>
            </w:r>
          </w:p>
        </w:tc>
      </w:tr>
      <w:tr w:rsidR="007F271C" w:rsidRPr="0034683B" w14:paraId="6884BC66"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061E8"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278D4D5" w14:textId="77777777" w:rsidR="007F271C" w:rsidRPr="0034683B" w:rsidRDefault="007F271C" w:rsidP="007676BB">
            <w:pPr>
              <w:spacing w:after="160" w:line="259" w:lineRule="auto"/>
              <w:jc w:val="center"/>
              <w:rPr>
                <w:rFonts w:ascii="Arial" w:hAnsi="Arial" w:cs="Arial"/>
              </w:rPr>
            </w:pPr>
            <w:r w:rsidRPr="0034683B">
              <w:rPr>
                <w:rFonts w:ascii="Arial" w:hAnsi="Arial" w:cs="Arial"/>
              </w:rPr>
              <w:t>45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08990CB" w14:textId="77777777" w:rsidR="007F271C" w:rsidRPr="0034683B" w:rsidRDefault="007F271C" w:rsidP="007676BB">
            <w:pPr>
              <w:spacing w:after="160" w:line="259" w:lineRule="auto"/>
              <w:jc w:val="center"/>
              <w:rPr>
                <w:rFonts w:ascii="Arial" w:hAnsi="Arial" w:cs="Arial"/>
              </w:rPr>
            </w:pPr>
            <w:r w:rsidRPr="0034683B">
              <w:rPr>
                <w:rFonts w:ascii="Arial" w:hAnsi="Arial" w:cs="Arial"/>
              </w:rPr>
              <w:t>$67,800</w:t>
            </w:r>
          </w:p>
        </w:tc>
      </w:tr>
      <w:tr w:rsidR="007F271C" w:rsidRPr="0034683B" w14:paraId="3879BFA0"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C812D"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734794E" w14:textId="77777777" w:rsidR="007F271C" w:rsidRPr="0034683B" w:rsidRDefault="007F271C" w:rsidP="007676BB">
            <w:pPr>
              <w:spacing w:after="160" w:line="259" w:lineRule="auto"/>
              <w:jc w:val="center"/>
              <w:rPr>
                <w:rFonts w:ascii="Arial" w:hAnsi="Arial" w:cs="Arial"/>
              </w:rPr>
            </w:pPr>
            <w:r w:rsidRPr="0034683B">
              <w:rPr>
                <w:rFonts w:ascii="Arial" w:hAnsi="Arial" w:cs="Arial"/>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31E9CFF"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$70,400</w:t>
            </w:r>
          </w:p>
        </w:tc>
      </w:tr>
      <w:tr w:rsidR="007F271C" w:rsidRPr="0034683B" w14:paraId="092F99CD"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92090"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622FA13" w14:textId="77777777" w:rsidR="007F271C" w:rsidRPr="0034683B" w:rsidRDefault="007F271C" w:rsidP="007676BB">
            <w:pPr>
              <w:spacing w:after="160" w:line="259" w:lineRule="auto"/>
              <w:jc w:val="center"/>
              <w:rPr>
                <w:rFonts w:ascii="Arial" w:hAnsi="Arial" w:cs="Arial"/>
              </w:rPr>
            </w:pPr>
            <w:r w:rsidRPr="0034683B">
              <w:rPr>
                <w:rFonts w:ascii="Arial" w:hAnsi="Arial" w:cs="Arial"/>
              </w:rPr>
              <w:t>25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6E06280"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$72,000</w:t>
            </w:r>
          </w:p>
        </w:tc>
      </w:tr>
      <w:tr w:rsidR="007F271C" w:rsidRPr="0034683B" w14:paraId="754907BC"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C0406"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4</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DA316A5" w14:textId="77777777" w:rsidR="007F271C" w:rsidRPr="0034683B" w:rsidRDefault="007F271C" w:rsidP="007676BB">
            <w:pPr>
              <w:spacing w:after="160" w:line="259" w:lineRule="auto"/>
              <w:jc w:val="center"/>
              <w:rPr>
                <w:rFonts w:ascii="Arial" w:hAnsi="Arial" w:cs="Arial"/>
              </w:rPr>
            </w:pPr>
            <w:r w:rsidRPr="0034683B">
              <w:rPr>
                <w:rFonts w:ascii="Arial" w:hAnsi="Arial" w:cs="Arial"/>
              </w:rPr>
              <w:t>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4A8A830"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$74,500</w:t>
            </w:r>
          </w:p>
        </w:tc>
      </w:tr>
    </w:tbl>
    <w:p w14:paraId="0DBAB062" w14:textId="77777777" w:rsidR="007F271C" w:rsidRDefault="007F271C" w:rsidP="007F271C">
      <w:pPr>
        <w:spacing w:after="160" w:line="259" w:lineRule="auto"/>
        <w:rPr>
          <w:rFonts w:ascii="Arial" w:hAnsi="Arial" w:cs="Arial"/>
          <w:sz w:val="23"/>
          <w:szCs w:val="23"/>
        </w:rPr>
      </w:pPr>
    </w:p>
    <w:p w14:paraId="4E0D6775" w14:textId="77777777" w:rsidR="007F271C" w:rsidRDefault="007F271C" w:rsidP="007F271C">
      <w:pPr>
        <w:spacing w:after="160" w:line="259" w:lineRule="auto"/>
        <w:rPr>
          <w:rFonts w:ascii="Arial" w:hAnsi="Arial" w:cs="Arial"/>
          <w:sz w:val="23"/>
          <w:szCs w:val="23"/>
        </w:rPr>
      </w:pPr>
      <w:r>
        <w:rPr>
          <w:rFonts w:ascii="Arial" w:hAnsi="Arial" w:cs="Arial"/>
          <w:sz w:val="23"/>
          <w:szCs w:val="23"/>
        </w:rPr>
        <w:t>The Tribunal relied on the published data available from the QRC in determining the number of voters on the electoral roll and size (km</w:t>
      </w:r>
      <w:r w:rsidRPr="008B349C">
        <w:rPr>
          <w:rFonts w:ascii="Arial" w:hAnsi="Arial" w:cs="Arial"/>
          <w:sz w:val="23"/>
          <w:szCs w:val="23"/>
          <w:vertAlign w:val="superscript"/>
        </w:rPr>
        <w:t>2</w:t>
      </w:r>
      <w:r>
        <w:rPr>
          <w:rFonts w:ascii="Arial" w:hAnsi="Arial" w:cs="Arial"/>
          <w:sz w:val="23"/>
          <w:szCs w:val="23"/>
        </w:rPr>
        <w:t xml:space="preserve">) of each electorate. This data was current as at 29 August 2016. </w:t>
      </w:r>
    </w:p>
    <w:p w14:paraId="7346D4C2" w14:textId="08A0A958" w:rsidR="007F271C" w:rsidRDefault="007F271C" w:rsidP="007F271C">
      <w:pPr>
        <w:spacing w:after="160" w:line="259" w:lineRule="auto"/>
        <w:rPr>
          <w:rFonts w:ascii="Arial" w:hAnsi="Arial" w:cs="Arial"/>
          <w:sz w:val="23"/>
          <w:szCs w:val="23"/>
        </w:rPr>
        <w:sectPr w:rsidR="007F271C" w:rsidSect="006507E0">
          <w:headerReference w:type="default" r:id="rId11"/>
          <w:pgSz w:w="11906" w:h="16838"/>
          <w:pgMar w:top="1440" w:right="1133" w:bottom="1440" w:left="1134" w:header="709" w:footer="0" w:gutter="0"/>
          <w:pgNumType w:start="1"/>
          <w:cols w:space="708"/>
          <w:docGrid w:linePitch="360"/>
        </w:sectPr>
      </w:pPr>
      <w:r>
        <w:rPr>
          <w:rFonts w:ascii="Arial" w:hAnsi="Arial" w:cs="Arial"/>
          <w:sz w:val="23"/>
          <w:szCs w:val="23"/>
        </w:rPr>
        <w:t xml:space="preserve">The same-sex marriage ballot and the November 2017 Queensland State Election, saw </w:t>
      </w:r>
      <w:r w:rsidRPr="00C07A6E">
        <w:rPr>
          <w:rFonts w:ascii="Arial" w:hAnsi="Arial" w:cs="Arial"/>
          <w:sz w:val="23"/>
          <w:szCs w:val="23"/>
        </w:rPr>
        <w:t xml:space="preserve">approximately 145,000 additional enrolments to the Queensland electoral roll. </w:t>
      </w:r>
      <w:r w:rsidR="00F2071B" w:rsidRPr="00C07A6E">
        <w:rPr>
          <w:rFonts w:ascii="Arial" w:hAnsi="Arial" w:cs="Arial"/>
          <w:sz w:val="23"/>
          <w:szCs w:val="23"/>
        </w:rPr>
        <w:t>On 14 June 2018, t</w:t>
      </w:r>
      <w:r w:rsidRPr="00C07A6E">
        <w:rPr>
          <w:rFonts w:ascii="Arial" w:hAnsi="Arial" w:cs="Arial"/>
          <w:sz w:val="23"/>
          <w:szCs w:val="23"/>
        </w:rPr>
        <w:t xml:space="preserve">he </w:t>
      </w:r>
      <w:r w:rsidR="00F2071B" w:rsidRPr="00C07A6E">
        <w:rPr>
          <w:rFonts w:ascii="Arial" w:hAnsi="Arial" w:cs="Arial"/>
          <w:sz w:val="23"/>
          <w:szCs w:val="23"/>
        </w:rPr>
        <w:t xml:space="preserve">Attorney-General </w:t>
      </w:r>
      <w:r w:rsidR="00EF384C" w:rsidRPr="00C07A6E">
        <w:rPr>
          <w:rFonts w:ascii="Arial" w:hAnsi="Arial" w:cs="Arial"/>
          <w:sz w:val="23"/>
          <w:szCs w:val="23"/>
        </w:rPr>
        <w:t xml:space="preserve">and Minister for Justice </w:t>
      </w:r>
      <w:r w:rsidR="00F2071B" w:rsidRPr="00C07A6E">
        <w:rPr>
          <w:rFonts w:ascii="Arial" w:hAnsi="Arial" w:cs="Arial"/>
          <w:sz w:val="23"/>
          <w:szCs w:val="23"/>
        </w:rPr>
        <w:t xml:space="preserve">tabled the </w:t>
      </w:r>
      <w:r w:rsidR="0067006B" w:rsidRPr="00C07A6E">
        <w:rPr>
          <w:rFonts w:ascii="Arial" w:hAnsi="Arial" w:cs="Arial"/>
          <w:i/>
          <w:sz w:val="23"/>
          <w:szCs w:val="23"/>
        </w:rPr>
        <w:t>Statistical Return, 2017 State General Election</w:t>
      </w:r>
      <w:r w:rsidR="0067006B" w:rsidRPr="00C07A6E">
        <w:rPr>
          <w:rFonts w:ascii="Arial" w:hAnsi="Arial" w:cs="Arial"/>
          <w:sz w:val="23"/>
          <w:szCs w:val="23"/>
        </w:rPr>
        <w:t xml:space="preserve"> including </w:t>
      </w:r>
      <w:r w:rsidRPr="00C07A6E">
        <w:rPr>
          <w:rFonts w:ascii="Arial" w:hAnsi="Arial" w:cs="Arial"/>
          <w:sz w:val="23"/>
          <w:szCs w:val="23"/>
        </w:rPr>
        <w:t xml:space="preserve">Close of Roll data </w:t>
      </w:r>
      <w:r w:rsidR="0067006B" w:rsidRPr="00C07A6E">
        <w:rPr>
          <w:rFonts w:ascii="Arial" w:hAnsi="Arial" w:cs="Arial"/>
          <w:sz w:val="23"/>
          <w:szCs w:val="23"/>
        </w:rPr>
        <w:t xml:space="preserve">(page 21) </w:t>
      </w:r>
      <w:r w:rsidRPr="00C07A6E">
        <w:rPr>
          <w:rFonts w:ascii="Arial" w:hAnsi="Arial" w:cs="Arial"/>
          <w:sz w:val="23"/>
          <w:szCs w:val="23"/>
        </w:rPr>
        <w:t>for each electorate</w:t>
      </w:r>
      <w:r w:rsidR="00F2071B" w:rsidRPr="00C07A6E">
        <w:rPr>
          <w:rFonts w:ascii="Arial" w:hAnsi="Arial" w:cs="Arial"/>
          <w:sz w:val="23"/>
          <w:szCs w:val="23"/>
        </w:rPr>
        <w:t>,</w:t>
      </w:r>
      <w:r w:rsidRPr="00C07A6E">
        <w:rPr>
          <w:rFonts w:ascii="Arial" w:hAnsi="Arial" w:cs="Arial"/>
          <w:sz w:val="23"/>
          <w:szCs w:val="23"/>
        </w:rPr>
        <w:t xml:space="preserve"> as at </w:t>
      </w:r>
      <w:r w:rsidR="00722A54" w:rsidRPr="00C07A6E">
        <w:rPr>
          <w:rFonts w:ascii="Arial" w:hAnsi="Arial" w:cs="Arial"/>
          <w:sz w:val="23"/>
          <w:szCs w:val="23"/>
        </w:rPr>
        <w:br/>
      </w:r>
      <w:r w:rsidRPr="00C07A6E">
        <w:rPr>
          <w:rFonts w:ascii="Arial" w:hAnsi="Arial" w:cs="Arial"/>
          <w:sz w:val="23"/>
          <w:szCs w:val="23"/>
        </w:rPr>
        <w:t>25 November 2017 (polling day). There has been an increase of more than 10% in the electoral roll of six electoral districts and between</w:t>
      </w:r>
      <w:r>
        <w:rPr>
          <w:rFonts w:ascii="Arial" w:hAnsi="Arial" w:cs="Arial"/>
          <w:sz w:val="23"/>
          <w:szCs w:val="23"/>
        </w:rPr>
        <w:t xml:space="preserve"> 5% and 10% in a further twenty-five electorates. The population increases have resulted in an upward shift in electorates across the ECA bands as follows:</w:t>
      </w:r>
    </w:p>
    <w:tbl>
      <w:tblPr>
        <w:tblW w:w="9629" w:type="dxa"/>
        <w:tblCellMar>
          <w:left w:w="0" w:type="dxa"/>
          <w:right w:w="0" w:type="dxa"/>
        </w:tblCellMar>
        <w:tblLook w:val="04A0" w:firstRow="1" w:lastRow="0" w:firstColumn="1" w:lastColumn="0" w:noHBand="0" w:noVBand="1"/>
      </w:tblPr>
      <w:tblGrid>
        <w:gridCol w:w="2258"/>
        <w:gridCol w:w="2977"/>
        <w:gridCol w:w="4394"/>
      </w:tblGrid>
      <w:tr w:rsidR="007F271C" w:rsidRPr="0034683B" w14:paraId="4F3CEED5" w14:textId="77777777" w:rsidTr="007676BB">
        <w:trPr>
          <w:cantSplit/>
          <w:trHeight w:val="40"/>
        </w:trPr>
        <w:tc>
          <w:tcPr>
            <w:tcW w:w="225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F5D0DD5"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Band</w:t>
            </w:r>
          </w:p>
        </w:tc>
        <w:tc>
          <w:tcPr>
            <w:tcW w:w="2977"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2FE8B238"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No. of electorates in band</w:t>
            </w:r>
          </w:p>
        </w:tc>
        <w:tc>
          <w:tcPr>
            <w:tcW w:w="439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0D09E258"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Quantum of allowance</w:t>
            </w:r>
          </w:p>
        </w:tc>
      </w:tr>
      <w:tr w:rsidR="007F271C" w:rsidRPr="0034683B" w14:paraId="65D9C98E"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3494D"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6400CB3" w14:textId="77777777" w:rsidR="007F271C" w:rsidRPr="0034683B" w:rsidRDefault="007F271C" w:rsidP="007676BB">
            <w:pPr>
              <w:spacing w:after="160" w:line="259" w:lineRule="auto"/>
              <w:jc w:val="center"/>
              <w:rPr>
                <w:rFonts w:ascii="Arial" w:hAnsi="Arial" w:cs="Arial"/>
              </w:rPr>
            </w:pPr>
            <w:r>
              <w:rPr>
                <w:rFonts w:ascii="Arial" w:hAnsi="Arial" w:cs="Arial"/>
              </w:rPr>
              <w:t>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2342770" w14:textId="77777777" w:rsidR="007F271C" w:rsidRPr="0034683B" w:rsidRDefault="007F271C" w:rsidP="007676BB">
            <w:pPr>
              <w:spacing w:after="160" w:line="259" w:lineRule="auto"/>
              <w:jc w:val="center"/>
              <w:rPr>
                <w:rFonts w:ascii="Arial" w:hAnsi="Arial" w:cs="Arial"/>
              </w:rPr>
            </w:pPr>
            <w:r w:rsidRPr="0034683B">
              <w:rPr>
                <w:rFonts w:ascii="Arial" w:hAnsi="Arial" w:cs="Arial"/>
              </w:rPr>
              <w:t>$67,800</w:t>
            </w:r>
          </w:p>
        </w:tc>
      </w:tr>
      <w:tr w:rsidR="007F271C" w:rsidRPr="0034683B" w14:paraId="25E9D45C"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2C91"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0B8AAAA" w14:textId="77777777" w:rsidR="007F271C" w:rsidRPr="0034683B" w:rsidRDefault="007F271C" w:rsidP="007676BB">
            <w:pPr>
              <w:spacing w:after="160" w:line="259" w:lineRule="auto"/>
              <w:jc w:val="center"/>
              <w:rPr>
                <w:rFonts w:ascii="Arial" w:hAnsi="Arial" w:cs="Arial"/>
              </w:rPr>
            </w:pPr>
            <w:r>
              <w:rPr>
                <w:rFonts w:ascii="Arial" w:hAnsi="Arial" w:cs="Arial"/>
              </w:rPr>
              <w:t>36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7781C7E"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$70,400</w:t>
            </w:r>
          </w:p>
        </w:tc>
      </w:tr>
      <w:tr w:rsidR="007F271C" w:rsidRPr="0034683B" w14:paraId="03225B1F"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484F2"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4ED023D" w14:textId="77777777" w:rsidR="007F271C" w:rsidRPr="0034683B" w:rsidRDefault="007F271C" w:rsidP="007676BB">
            <w:pPr>
              <w:spacing w:after="160" w:line="259" w:lineRule="auto"/>
              <w:jc w:val="center"/>
              <w:rPr>
                <w:rFonts w:ascii="Arial" w:hAnsi="Arial" w:cs="Arial"/>
              </w:rPr>
            </w:pPr>
            <w:r>
              <w:rPr>
                <w:rFonts w:ascii="Arial" w:hAnsi="Arial" w:cs="Arial"/>
              </w:rPr>
              <w:t>26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37BE58E"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$72,000</w:t>
            </w:r>
          </w:p>
        </w:tc>
      </w:tr>
      <w:tr w:rsidR="007F271C" w:rsidRPr="0034683B" w14:paraId="3EF783C9" w14:textId="77777777" w:rsidTr="007676BB">
        <w:trPr>
          <w:cantSplit/>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6244"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4</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ADCB8C7" w14:textId="77777777" w:rsidR="007F271C" w:rsidRPr="0034683B" w:rsidRDefault="007F271C" w:rsidP="007676BB">
            <w:pPr>
              <w:spacing w:after="160" w:line="259" w:lineRule="auto"/>
              <w:jc w:val="center"/>
              <w:rPr>
                <w:rFonts w:ascii="Arial" w:hAnsi="Arial" w:cs="Arial"/>
              </w:rPr>
            </w:pPr>
            <w:r>
              <w:rPr>
                <w:rFonts w:ascii="Arial" w:hAnsi="Arial" w:cs="Arial"/>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0A96E41" w14:textId="77777777" w:rsidR="007F271C" w:rsidRPr="0034683B" w:rsidRDefault="007F271C" w:rsidP="007676BB">
            <w:pPr>
              <w:spacing w:after="160" w:line="259" w:lineRule="auto"/>
              <w:jc w:val="center"/>
              <w:rPr>
                <w:rFonts w:ascii="Arial" w:hAnsi="Arial" w:cs="Arial"/>
              </w:rPr>
            </w:pPr>
            <w:r w:rsidRPr="0034683B">
              <w:rPr>
                <w:rFonts w:ascii="Arial" w:hAnsi="Arial" w:cs="Arial"/>
              </w:rPr>
              <w:t>$74,500</w:t>
            </w:r>
          </w:p>
        </w:tc>
      </w:tr>
    </w:tbl>
    <w:p w14:paraId="38879D7F" w14:textId="4B6524D1" w:rsidR="007F271C" w:rsidRDefault="007F271C" w:rsidP="007F271C">
      <w:pPr>
        <w:spacing w:after="160" w:line="259" w:lineRule="auto"/>
        <w:rPr>
          <w:rFonts w:ascii="Arial" w:hAnsi="Arial" w:cs="Arial"/>
          <w:sz w:val="23"/>
          <w:szCs w:val="23"/>
        </w:rPr>
      </w:pPr>
      <w:r>
        <w:rPr>
          <w:rFonts w:ascii="Arial" w:hAnsi="Arial" w:cs="Arial"/>
          <w:sz w:val="23"/>
          <w:szCs w:val="23"/>
        </w:rPr>
        <w:lastRenderedPageBreak/>
        <w:t xml:space="preserve">In accordance with its legislative requirement to ensure allowances paid to </w:t>
      </w:r>
      <w:r w:rsidR="00C97892">
        <w:rPr>
          <w:rFonts w:ascii="Arial" w:hAnsi="Arial" w:cs="Arial"/>
          <w:sz w:val="23"/>
          <w:szCs w:val="23"/>
        </w:rPr>
        <w:t>m</w:t>
      </w:r>
      <w:r>
        <w:rPr>
          <w:rFonts w:ascii="Arial" w:hAnsi="Arial" w:cs="Arial"/>
          <w:sz w:val="23"/>
          <w:szCs w:val="23"/>
        </w:rPr>
        <w:t xml:space="preserve">embers reflect the reasonable expenses incurred by a </w:t>
      </w:r>
      <w:r w:rsidR="00C97892">
        <w:rPr>
          <w:rFonts w:ascii="Arial" w:hAnsi="Arial" w:cs="Arial"/>
          <w:sz w:val="23"/>
          <w:szCs w:val="23"/>
        </w:rPr>
        <w:t>m</w:t>
      </w:r>
      <w:r>
        <w:rPr>
          <w:rFonts w:ascii="Arial" w:hAnsi="Arial" w:cs="Arial"/>
          <w:sz w:val="23"/>
          <w:szCs w:val="23"/>
        </w:rPr>
        <w:t>ember in servicing their electorate, the Tribunal has decided to re-allocate ECA bands based on the E</w:t>
      </w:r>
      <w:r w:rsidR="00F2071B">
        <w:rPr>
          <w:rFonts w:ascii="Arial" w:hAnsi="Arial" w:cs="Arial"/>
          <w:sz w:val="23"/>
          <w:szCs w:val="23"/>
        </w:rPr>
        <w:t>lectoral Commission Queensland (ECQ)</w:t>
      </w:r>
      <w:r>
        <w:rPr>
          <w:rFonts w:ascii="Arial" w:hAnsi="Arial" w:cs="Arial"/>
          <w:sz w:val="23"/>
          <w:szCs w:val="23"/>
        </w:rPr>
        <w:t xml:space="preserve"> close of roll data, with effect from 25 November 2017, as outlined in the following table:</w:t>
      </w:r>
    </w:p>
    <w:p w14:paraId="45B1E50E" w14:textId="77777777" w:rsidR="007F271C" w:rsidRDefault="007F271C" w:rsidP="007F271C">
      <w:pPr>
        <w:spacing w:after="160" w:line="259" w:lineRule="auto"/>
        <w:jc w:val="center"/>
        <w:rPr>
          <w:rFonts w:ascii="Arial" w:hAnsi="Arial" w:cs="Arial"/>
          <w:b/>
          <w:sz w:val="23"/>
          <w:szCs w:val="23"/>
        </w:rPr>
      </w:pPr>
      <w:r>
        <w:rPr>
          <w:rFonts w:ascii="Arial" w:hAnsi="Arial" w:cs="Arial"/>
          <w:b/>
          <w:sz w:val="23"/>
          <w:szCs w:val="23"/>
        </w:rPr>
        <w:t>Electorate and Communication Allowance Bands</w:t>
      </w:r>
    </w:p>
    <w:tbl>
      <w:tblPr>
        <w:tblStyle w:val="TableGrid"/>
        <w:tblW w:w="0" w:type="auto"/>
        <w:tblLook w:val="04A0" w:firstRow="1" w:lastRow="0" w:firstColumn="1" w:lastColumn="0" w:noHBand="0" w:noVBand="1"/>
      </w:tblPr>
      <w:tblGrid>
        <w:gridCol w:w="2407"/>
        <w:gridCol w:w="2407"/>
        <w:gridCol w:w="2407"/>
        <w:gridCol w:w="2408"/>
      </w:tblGrid>
      <w:tr w:rsidR="007F271C" w14:paraId="13CBEFCE" w14:textId="77777777" w:rsidTr="007676BB">
        <w:tc>
          <w:tcPr>
            <w:tcW w:w="9629" w:type="dxa"/>
            <w:gridSpan w:val="4"/>
            <w:tcBorders>
              <w:bottom w:val="single" w:sz="4" w:space="0" w:color="auto"/>
            </w:tcBorders>
            <w:shd w:val="clear" w:color="auto" w:fill="8EAADB" w:themeFill="accent1" w:themeFillTint="99"/>
          </w:tcPr>
          <w:p w14:paraId="54AD34B5" w14:textId="77777777" w:rsidR="007F271C" w:rsidRPr="004F74A5" w:rsidRDefault="007F271C" w:rsidP="007676BB">
            <w:pPr>
              <w:spacing w:line="259" w:lineRule="auto"/>
              <w:jc w:val="center"/>
              <w:rPr>
                <w:rFonts w:ascii="Arial" w:hAnsi="Arial" w:cs="Arial"/>
                <w:b/>
                <w:sz w:val="23"/>
                <w:szCs w:val="23"/>
              </w:rPr>
            </w:pPr>
            <w:r w:rsidRPr="004F74A5">
              <w:rPr>
                <w:rFonts w:ascii="Arial" w:hAnsi="Arial" w:cs="Arial"/>
                <w:b/>
                <w:sz w:val="23"/>
                <w:szCs w:val="23"/>
              </w:rPr>
              <w:t>Band 1 – ECA of $67,800</w:t>
            </w:r>
          </w:p>
        </w:tc>
      </w:tr>
      <w:tr w:rsidR="007F271C" w14:paraId="38C61FB2" w14:textId="77777777" w:rsidTr="007676BB">
        <w:tc>
          <w:tcPr>
            <w:tcW w:w="2407" w:type="dxa"/>
            <w:tcBorders>
              <w:top w:val="single" w:sz="4" w:space="0" w:color="auto"/>
              <w:left w:val="single" w:sz="4" w:space="0" w:color="auto"/>
              <w:right w:val="single" w:sz="4" w:space="0" w:color="auto"/>
            </w:tcBorders>
          </w:tcPr>
          <w:p w14:paraId="11BB627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Bonney</w:t>
            </w:r>
          </w:p>
          <w:p w14:paraId="5CBD44A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Gaven</w:t>
            </w:r>
          </w:p>
          <w:p w14:paraId="63FF70D7"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Gladstone</w:t>
            </w:r>
          </w:p>
        </w:tc>
        <w:tc>
          <w:tcPr>
            <w:tcW w:w="2407" w:type="dxa"/>
            <w:tcBorders>
              <w:top w:val="single" w:sz="4" w:space="0" w:color="auto"/>
              <w:left w:val="single" w:sz="4" w:space="0" w:color="auto"/>
              <w:right w:val="single" w:sz="4" w:space="0" w:color="auto"/>
            </w:tcBorders>
          </w:tcPr>
          <w:p w14:paraId="5998CE75"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Ipswich</w:t>
            </w:r>
          </w:p>
          <w:p w14:paraId="56353CF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Logan</w:t>
            </w:r>
          </w:p>
          <w:p w14:paraId="5371919F"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Nicklin</w:t>
            </w:r>
          </w:p>
        </w:tc>
        <w:tc>
          <w:tcPr>
            <w:tcW w:w="2407" w:type="dxa"/>
            <w:tcBorders>
              <w:top w:val="single" w:sz="4" w:space="0" w:color="auto"/>
              <w:left w:val="single" w:sz="4" w:space="0" w:color="auto"/>
              <w:right w:val="single" w:sz="4" w:space="0" w:color="auto"/>
            </w:tcBorders>
          </w:tcPr>
          <w:p w14:paraId="46EC6730"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Oodgeroo</w:t>
            </w:r>
          </w:p>
          <w:p w14:paraId="763F81E3"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Theodore</w:t>
            </w:r>
          </w:p>
          <w:p w14:paraId="7D66DF6A" w14:textId="77777777" w:rsidR="007F271C" w:rsidRDefault="007F271C" w:rsidP="007676BB">
            <w:pPr>
              <w:spacing w:line="259" w:lineRule="auto"/>
              <w:rPr>
                <w:rFonts w:ascii="Arial" w:hAnsi="Arial" w:cs="Arial"/>
                <w:sz w:val="23"/>
                <w:szCs w:val="23"/>
              </w:rPr>
            </w:pPr>
          </w:p>
        </w:tc>
        <w:tc>
          <w:tcPr>
            <w:tcW w:w="2408" w:type="dxa"/>
            <w:tcBorders>
              <w:top w:val="single" w:sz="4" w:space="0" w:color="auto"/>
              <w:left w:val="single" w:sz="4" w:space="0" w:color="auto"/>
              <w:right w:val="single" w:sz="4" w:space="0" w:color="auto"/>
            </w:tcBorders>
          </w:tcPr>
          <w:p w14:paraId="6E95F2BF"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Waterford</w:t>
            </w:r>
          </w:p>
          <w:p w14:paraId="098E725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Whitsunday</w:t>
            </w:r>
          </w:p>
        </w:tc>
      </w:tr>
      <w:tr w:rsidR="007F271C" w14:paraId="4CC62E95" w14:textId="77777777" w:rsidTr="007676BB">
        <w:tc>
          <w:tcPr>
            <w:tcW w:w="9629" w:type="dxa"/>
            <w:gridSpan w:val="4"/>
            <w:shd w:val="clear" w:color="auto" w:fill="8EAADB" w:themeFill="accent1" w:themeFillTint="99"/>
          </w:tcPr>
          <w:p w14:paraId="23BAB533" w14:textId="77777777" w:rsidR="007F271C" w:rsidRPr="004F74A5" w:rsidRDefault="007F271C" w:rsidP="007676BB">
            <w:pPr>
              <w:spacing w:line="259" w:lineRule="auto"/>
              <w:jc w:val="center"/>
              <w:rPr>
                <w:rFonts w:ascii="Arial" w:hAnsi="Arial" w:cs="Arial"/>
                <w:b/>
                <w:sz w:val="23"/>
                <w:szCs w:val="23"/>
              </w:rPr>
            </w:pPr>
            <w:r w:rsidRPr="004F74A5">
              <w:rPr>
                <w:rFonts w:ascii="Arial" w:hAnsi="Arial" w:cs="Arial"/>
                <w:b/>
                <w:sz w:val="23"/>
                <w:szCs w:val="23"/>
              </w:rPr>
              <w:t>Band 2 – ECA of $70,400</w:t>
            </w:r>
          </w:p>
        </w:tc>
      </w:tr>
      <w:tr w:rsidR="007F271C" w14:paraId="0AF20A7A" w14:textId="77777777" w:rsidTr="007676BB">
        <w:tc>
          <w:tcPr>
            <w:tcW w:w="2407" w:type="dxa"/>
          </w:tcPr>
          <w:p w14:paraId="69F5E7C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Algester</w:t>
            </w:r>
          </w:p>
          <w:p w14:paraId="19CA0C2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Bancroft</w:t>
            </w:r>
          </w:p>
          <w:p w14:paraId="7741BB03"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Broadwater</w:t>
            </w:r>
          </w:p>
          <w:p w14:paraId="2FB069C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Buderim</w:t>
            </w:r>
          </w:p>
          <w:p w14:paraId="1DD71C10"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Bundaberg</w:t>
            </w:r>
          </w:p>
          <w:p w14:paraId="605C55B2"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Bundamba</w:t>
            </w:r>
          </w:p>
          <w:p w14:paraId="51507D3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Burleigh</w:t>
            </w:r>
          </w:p>
          <w:p w14:paraId="17E12C0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Burnett</w:t>
            </w:r>
          </w:p>
          <w:p w14:paraId="34630274"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Caloundra</w:t>
            </w:r>
          </w:p>
        </w:tc>
        <w:tc>
          <w:tcPr>
            <w:tcW w:w="2407" w:type="dxa"/>
          </w:tcPr>
          <w:p w14:paraId="5561E3E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Chatsworth</w:t>
            </w:r>
          </w:p>
          <w:p w14:paraId="2771AF0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Currumbin</w:t>
            </w:r>
          </w:p>
          <w:p w14:paraId="4F544E4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Glasshouse Hinchinbrook</w:t>
            </w:r>
          </w:p>
          <w:p w14:paraId="704CA0A2"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Inala</w:t>
            </w:r>
          </w:p>
          <w:p w14:paraId="46BB5DB0"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Ipswich West</w:t>
            </w:r>
          </w:p>
          <w:p w14:paraId="1D060613"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Jordan</w:t>
            </w:r>
          </w:p>
          <w:p w14:paraId="0B23D847"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Kawana</w:t>
            </w:r>
          </w:p>
          <w:p w14:paraId="792CD94E"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Kurwongbah</w:t>
            </w:r>
          </w:p>
        </w:tc>
        <w:tc>
          <w:tcPr>
            <w:tcW w:w="2407" w:type="dxa"/>
          </w:tcPr>
          <w:p w14:paraId="48998A6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Lockyer</w:t>
            </w:r>
          </w:p>
          <w:p w14:paraId="455FA86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Macalister</w:t>
            </w:r>
          </w:p>
          <w:p w14:paraId="01CC2B1F"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Mansfield</w:t>
            </w:r>
          </w:p>
          <w:p w14:paraId="109F047A"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Maroochydore</w:t>
            </w:r>
          </w:p>
          <w:p w14:paraId="3F7B895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Mermaid Beach</w:t>
            </w:r>
          </w:p>
          <w:p w14:paraId="015101B0"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 xml:space="preserve">Miller </w:t>
            </w:r>
          </w:p>
          <w:p w14:paraId="1BBA7510"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Mirani</w:t>
            </w:r>
          </w:p>
          <w:p w14:paraId="5B299C2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Moggill</w:t>
            </w:r>
          </w:p>
          <w:p w14:paraId="6658C2D2"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Morayfield</w:t>
            </w:r>
          </w:p>
        </w:tc>
        <w:tc>
          <w:tcPr>
            <w:tcW w:w="2408" w:type="dxa"/>
          </w:tcPr>
          <w:p w14:paraId="7636E66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Mulgrave</w:t>
            </w:r>
          </w:p>
          <w:p w14:paraId="3332D245"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Mundingburra</w:t>
            </w:r>
          </w:p>
          <w:p w14:paraId="3FB95F7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Redlands</w:t>
            </w:r>
          </w:p>
          <w:p w14:paraId="4590D74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South Brisbane</w:t>
            </w:r>
          </w:p>
          <w:p w14:paraId="609FF10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Southport</w:t>
            </w:r>
          </w:p>
          <w:p w14:paraId="72EF37E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Stretton</w:t>
            </w:r>
          </w:p>
          <w:p w14:paraId="5E41150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Surfers Paradise</w:t>
            </w:r>
          </w:p>
          <w:p w14:paraId="01D1761C"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Toohey</w:t>
            </w:r>
          </w:p>
          <w:p w14:paraId="5BACB03D" w14:textId="77777777" w:rsidR="007F271C" w:rsidRPr="006942C9" w:rsidRDefault="007F271C" w:rsidP="007676BB">
            <w:pPr>
              <w:spacing w:line="259" w:lineRule="auto"/>
              <w:rPr>
                <w:rFonts w:ascii="Arial" w:hAnsi="Arial" w:cs="Arial"/>
                <w:sz w:val="23"/>
                <w:szCs w:val="23"/>
              </w:rPr>
            </w:pPr>
            <w:r>
              <w:rPr>
                <w:rFonts w:ascii="Arial" w:hAnsi="Arial" w:cs="Arial"/>
                <w:sz w:val="23"/>
                <w:szCs w:val="23"/>
              </w:rPr>
              <w:t>Townsville</w:t>
            </w:r>
          </w:p>
        </w:tc>
      </w:tr>
      <w:tr w:rsidR="007F271C" w14:paraId="5076119F" w14:textId="77777777" w:rsidTr="007676BB">
        <w:tc>
          <w:tcPr>
            <w:tcW w:w="9629" w:type="dxa"/>
            <w:gridSpan w:val="4"/>
            <w:shd w:val="clear" w:color="auto" w:fill="8EAADB" w:themeFill="accent1" w:themeFillTint="99"/>
          </w:tcPr>
          <w:p w14:paraId="0288AD89" w14:textId="77777777" w:rsidR="007F271C" w:rsidRPr="004F74A5" w:rsidRDefault="007F271C" w:rsidP="007676BB">
            <w:pPr>
              <w:spacing w:line="259" w:lineRule="auto"/>
              <w:jc w:val="center"/>
              <w:rPr>
                <w:rFonts w:ascii="Arial" w:hAnsi="Arial" w:cs="Arial"/>
                <w:b/>
                <w:sz w:val="23"/>
                <w:szCs w:val="23"/>
              </w:rPr>
            </w:pPr>
            <w:r w:rsidRPr="004F74A5">
              <w:rPr>
                <w:rFonts w:ascii="Arial" w:hAnsi="Arial" w:cs="Arial"/>
                <w:b/>
                <w:sz w:val="23"/>
                <w:szCs w:val="23"/>
              </w:rPr>
              <w:t>Band 3 – ECA of $72,000</w:t>
            </w:r>
          </w:p>
        </w:tc>
      </w:tr>
      <w:tr w:rsidR="007F271C" w14:paraId="6F293FCB" w14:textId="77777777" w:rsidTr="007676BB">
        <w:tc>
          <w:tcPr>
            <w:tcW w:w="2407" w:type="dxa"/>
          </w:tcPr>
          <w:p w14:paraId="5C8EEB1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Barron River</w:t>
            </w:r>
          </w:p>
          <w:p w14:paraId="71DD922A"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Burdekin</w:t>
            </w:r>
          </w:p>
          <w:p w14:paraId="5C3D5A0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Cairns</w:t>
            </w:r>
          </w:p>
          <w:p w14:paraId="38B3B9A7"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Callide</w:t>
            </w:r>
          </w:p>
          <w:p w14:paraId="61E5FFDA"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Capalaba</w:t>
            </w:r>
          </w:p>
          <w:p w14:paraId="4F95334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Ferny Grove</w:t>
            </w:r>
          </w:p>
          <w:p w14:paraId="29DCDF8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 xml:space="preserve">Greenslopes </w:t>
            </w:r>
          </w:p>
        </w:tc>
        <w:tc>
          <w:tcPr>
            <w:tcW w:w="2407" w:type="dxa"/>
          </w:tcPr>
          <w:p w14:paraId="1978AC8B"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 xml:space="preserve">Gregory </w:t>
            </w:r>
          </w:p>
          <w:p w14:paraId="45800A31"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Keppel</w:t>
            </w:r>
          </w:p>
          <w:p w14:paraId="5C13CE65"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Lytton</w:t>
            </w:r>
          </w:p>
          <w:p w14:paraId="7EE1D54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Maryborough</w:t>
            </w:r>
          </w:p>
          <w:p w14:paraId="38C0D84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McConnell</w:t>
            </w:r>
          </w:p>
          <w:p w14:paraId="59368FAF"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Mount Ommaney</w:t>
            </w:r>
          </w:p>
          <w:p w14:paraId="1D330FA2"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Mudgeeraba</w:t>
            </w:r>
          </w:p>
        </w:tc>
        <w:tc>
          <w:tcPr>
            <w:tcW w:w="2407" w:type="dxa"/>
          </w:tcPr>
          <w:p w14:paraId="4AEB724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Ninderry</w:t>
            </w:r>
          </w:p>
          <w:p w14:paraId="458BB8A7"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Noosa</w:t>
            </w:r>
          </w:p>
          <w:p w14:paraId="1C37B49D"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 xml:space="preserve">Nudgee </w:t>
            </w:r>
          </w:p>
          <w:p w14:paraId="2018ABA0"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Pumicestone</w:t>
            </w:r>
          </w:p>
          <w:p w14:paraId="6D7CE2A1"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Rockhampton</w:t>
            </w:r>
          </w:p>
          <w:p w14:paraId="6B0F1B9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Sandgate</w:t>
            </w:r>
          </w:p>
          <w:p w14:paraId="3DA27FA5" w14:textId="77777777" w:rsidR="007F271C" w:rsidRDefault="007F271C" w:rsidP="007676BB">
            <w:pPr>
              <w:spacing w:line="259" w:lineRule="auto"/>
              <w:rPr>
                <w:rFonts w:ascii="Arial" w:hAnsi="Arial" w:cs="Arial"/>
                <w:sz w:val="23"/>
                <w:szCs w:val="23"/>
              </w:rPr>
            </w:pPr>
          </w:p>
        </w:tc>
        <w:tc>
          <w:tcPr>
            <w:tcW w:w="2408" w:type="dxa"/>
          </w:tcPr>
          <w:p w14:paraId="1E07A64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Scenic Rim</w:t>
            </w:r>
          </w:p>
          <w:p w14:paraId="268384C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Southern Downs</w:t>
            </w:r>
          </w:p>
          <w:p w14:paraId="1E89B7F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Springwood</w:t>
            </w:r>
          </w:p>
          <w:p w14:paraId="246320E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Thuringowa</w:t>
            </w:r>
          </w:p>
          <w:p w14:paraId="09F1EACE"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Toowoomba North</w:t>
            </w:r>
          </w:p>
          <w:p w14:paraId="20C98CBF"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Woodridge</w:t>
            </w:r>
          </w:p>
        </w:tc>
      </w:tr>
      <w:tr w:rsidR="007F271C" w14:paraId="26CFFCAF" w14:textId="77777777" w:rsidTr="007676BB">
        <w:tc>
          <w:tcPr>
            <w:tcW w:w="9629" w:type="dxa"/>
            <w:gridSpan w:val="4"/>
            <w:shd w:val="clear" w:color="auto" w:fill="8EAADB" w:themeFill="accent1" w:themeFillTint="99"/>
          </w:tcPr>
          <w:p w14:paraId="1C8148BB" w14:textId="77777777" w:rsidR="007F271C" w:rsidRPr="004F74A5" w:rsidRDefault="007F271C" w:rsidP="007676BB">
            <w:pPr>
              <w:spacing w:line="259" w:lineRule="auto"/>
              <w:jc w:val="center"/>
              <w:rPr>
                <w:rFonts w:ascii="Arial" w:hAnsi="Arial" w:cs="Arial"/>
                <w:b/>
                <w:sz w:val="23"/>
                <w:szCs w:val="23"/>
              </w:rPr>
            </w:pPr>
            <w:r w:rsidRPr="004F74A5">
              <w:rPr>
                <w:rFonts w:ascii="Arial" w:hAnsi="Arial" w:cs="Arial"/>
                <w:b/>
                <w:sz w:val="23"/>
                <w:szCs w:val="23"/>
              </w:rPr>
              <w:t>Band 4 – ECA of $74,500</w:t>
            </w:r>
          </w:p>
        </w:tc>
      </w:tr>
      <w:tr w:rsidR="007F271C" w14:paraId="17A9CF29" w14:textId="77777777" w:rsidTr="007676BB">
        <w:tc>
          <w:tcPr>
            <w:tcW w:w="2407" w:type="dxa"/>
          </w:tcPr>
          <w:p w14:paraId="141D9BBF"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Aspley</w:t>
            </w:r>
          </w:p>
          <w:p w14:paraId="4EEC9D84"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Bulimba</w:t>
            </w:r>
          </w:p>
          <w:p w14:paraId="6663B475"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Clayfield</w:t>
            </w:r>
          </w:p>
          <w:p w14:paraId="1A0ECEBD"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Condamine</w:t>
            </w:r>
          </w:p>
          <w:p w14:paraId="451DE12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Cook</w:t>
            </w:r>
          </w:p>
          <w:p w14:paraId="265393B9"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Coomera</w:t>
            </w:r>
          </w:p>
        </w:tc>
        <w:tc>
          <w:tcPr>
            <w:tcW w:w="2407" w:type="dxa"/>
          </w:tcPr>
          <w:p w14:paraId="6F56F207"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Cooper</w:t>
            </w:r>
          </w:p>
          <w:p w14:paraId="758FDDDE"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Everton</w:t>
            </w:r>
          </w:p>
          <w:p w14:paraId="2B3F7A12"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Gympie</w:t>
            </w:r>
          </w:p>
          <w:p w14:paraId="3D3AD81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Hervey Bay</w:t>
            </w:r>
          </w:p>
          <w:p w14:paraId="15808BC7"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Hill</w:t>
            </w:r>
          </w:p>
          <w:p w14:paraId="7F7F0537" w14:textId="77777777" w:rsidR="007F271C" w:rsidRDefault="007F271C" w:rsidP="007676BB">
            <w:pPr>
              <w:spacing w:line="259" w:lineRule="auto"/>
              <w:rPr>
                <w:rFonts w:ascii="Arial" w:hAnsi="Arial" w:cs="Arial"/>
                <w:sz w:val="23"/>
                <w:szCs w:val="23"/>
              </w:rPr>
            </w:pPr>
          </w:p>
        </w:tc>
        <w:tc>
          <w:tcPr>
            <w:tcW w:w="2407" w:type="dxa"/>
          </w:tcPr>
          <w:p w14:paraId="46F80A76"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Mackay</w:t>
            </w:r>
          </w:p>
          <w:p w14:paraId="34B637E5"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Maiwar</w:t>
            </w:r>
          </w:p>
          <w:p w14:paraId="4D8B1CAA" w14:textId="77777777" w:rsidR="007F271C" w:rsidRDefault="007F271C" w:rsidP="007676BB">
            <w:pPr>
              <w:spacing w:line="259" w:lineRule="auto"/>
              <w:rPr>
                <w:rFonts w:ascii="Arial" w:hAnsi="Arial" w:cs="Arial"/>
                <w:sz w:val="23"/>
                <w:szCs w:val="23"/>
              </w:rPr>
            </w:pPr>
            <w:r w:rsidRPr="006942C9">
              <w:rPr>
                <w:rFonts w:ascii="Arial" w:hAnsi="Arial" w:cs="Arial"/>
                <w:sz w:val="23"/>
                <w:szCs w:val="23"/>
              </w:rPr>
              <w:t xml:space="preserve">Murrumba </w:t>
            </w:r>
          </w:p>
          <w:p w14:paraId="6CD782BE"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Nanango</w:t>
            </w:r>
          </w:p>
          <w:p w14:paraId="22BF9CD3"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Pine Rivers</w:t>
            </w:r>
          </w:p>
          <w:p w14:paraId="2BF0106A" w14:textId="77777777" w:rsidR="007F271C" w:rsidRDefault="007F271C" w:rsidP="007676BB">
            <w:pPr>
              <w:spacing w:line="259" w:lineRule="auto"/>
              <w:rPr>
                <w:rFonts w:ascii="Arial" w:hAnsi="Arial" w:cs="Arial"/>
                <w:sz w:val="23"/>
                <w:szCs w:val="23"/>
              </w:rPr>
            </w:pPr>
          </w:p>
        </w:tc>
        <w:tc>
          <w:tcPr>
            <w:tcW w:w="2408" w:type="dxa"/>
          </w:tcPr>
          <w:p w14:paraId="33B26A1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Redcliffe</w:t>
            </w:r>
          </w:p>
          <w:p w14:paraId="5E9D5F1B"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Stafford</w:t>
            </w:r>
          </w:p>
          <w:p w14:paraId="56566BB8"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Toowoomba South</w:t>
            </w:r>
          </w:p>
          <w:p w14:paraId="4C6F54AC"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Traeger</w:t>
            </w:r>
          </w:p>
          <w:p w14:paraId="66103ABA" w14:textId="77777777" w:rsidR="007F271C" w:rsidRPr="006942C9" w:rsidRDefault="007F271C" w:rsidP="007676BB">
            <w:pPr>
              <w:spacing w:line="259" w:lineRule="auto"/>
              <w:rPr>
                <w:rFonts w:ascii="Arial" w:hAnsi="Arial" w:cs="Arial"/>
                <w:sz w:val="23"/>
                <w:szCs w:val="23"/>
              </w:rPr>
            </w:pPr>
            <w:r w:rsidRPr="006942C9">
              <w:rPr>
                <w:rFonts w:ascii="Arial" w:hAnsi="Arial" w:cs="Arial"/>
                <w:sz w:val="23"/>
                <w:szCs w:val="23"/>
              </w:rPr>
              <w:t>Warrego</w:t>
            </w:r>
          </w:p>
        </w:tc>
      </w:tr>
    </w:tbl>
    <w:p w14:paraId="687D0659" w14:textId="77777777" w:rsidR="007F271C" w:rsidRDefault="007F271C" w:rsidP="007F271C">
      <w:pPr>
        <w:pStyle w:val="Subtitle"/>
        <w:spacing w:line="259" w:lineRule="auto"/>
        <w:rPr>
          <w:rFonts w:ascii="Arial" w:hAnsi="Arial" w:cs="Arial"/>
          <w:i w:val="0"/>
          <w:iCs w:val="0"/>
          <w:color w:val="auto"/>
          <w:spacing w:val="0"/>
          <w:sz w:val="20"/>
          <w:szCs w:val="20"/>
        </w:rPr>
      </w:pPr>
    </w:p>
    <w:p w14:paraId="1F6975DA" w14:textId="77777777" w:rsidR="007F271C" w:rsidRDefault="007F271C" w:rsidP="007F271C">
      <w:pPr>
        <w:pStyle w:val="Subtitle"/>
        <w:spacing w:after="160" w:line="259" w:lineRule="auto"/>
        <w:rPr>
          <w:rFonts w:ascii="Arial" w:hAnsi="Arial" w:cs="Arial"/>
          <w:i w:val="0"/>
          <w:iCs w:val="0"/>
          <w:color w:val="auto"/>
          <w:spacing w:val="0"/>
          <w:sz w:val="20"/>
          <w:szCs w:val="20"/>
        </w:rPr>
      </w:pPr>
      <w:r w:rsidRPr="00C12A09">
        <w:rPr>
          <w:rFonts w:ascii="Arial" w:hAnsi="Arial" w:cs="Arial"/>
          <w:i w:val="0"/>
          <w:iCs w:val="0"/>
          <w:color w:val="auto"/>
          <w:spacing w:val="0"/>
          <w:sz w:val="20"/>
          <w:szCs w:val="20"/>
        </w:rPr>
        <w:t>Notes</w:t>
      </w:r>
      <w:r>
        <w:rPr>
          <w:rFonts w:ascii="Arial" w:hAnsi="Arial" w:cs="Arial"/>
          <w:i w:val="0"/>
          <w:iCs w:val="0"/>
          <w:color w:val="auto"/>
          <w:spacing w:val="0"/>
          <w:sz w:val="20"/>
          <w:szCs w:val="20"/>
        </w:rPr>
        <w:t xml:space="preserve"> regarding data used in the ECA formula</w:t>
      </w:r>
      <w:r w:rsidRPr="00C12A09">
        <w:rPr>
          <w:rFonts w:ascii="Arial" w:hAnsi="Arial" w:cs="Arial"/>
          <w:i w:val="0"/>
          <w:iCs w:val="0"/>
          <w:color w:val="auto"/>
          <w:spacing w:val="0"/>
          <w:sz w:val="20"/>
          <w:szCs w:val="20"/>
        </w:rPr>
        <w:t>:</w:t>
      </w:r>
    </w:p>
    <w:p w14:paraId="2BDAE6CA" w14:textId="77777777" w:rsidR="007F271C" w:rsidRPr="00C07A6E" w:rsidRDefault="007F271C" w:rsidP="007F271C">
      <w:pPr>
        <w:pStyle w:val="Subtitle"/>
        <w:numPr>
          <w:ilvl w:val="0"/>
          <w:numId w:val="5"/>
        </w:numPr>
        <w:spacing w:after="160" w:line="259" w:lineRule="auto"/>
        <w:rPr>
          <w:rFonts w:ascii="Arial" w:hAnsi="Arial" w:cs="Arial"/>
          <w:i w:val="0"/>
          <w:iCs w:val="0"/>
          <w:color w:val="auto"/>
          <w:spacing w:val="0"/>
          <w:sz w:val="20"/>
          <w:szCs w:val="20"/>
        </w:rPr>
      </w:pPr>
      <w:r>
        <w:rPr>
          <w:rFonts w:ascii="Arial" w:hAnsi="Arial" w:cs="Arial"/>
          <w:i w:val="0"/>
          <w:iCs w:val="0"/>
          <w:color w:val="auto"/>
          <w:spacing w:val="0"/>
          <w:sz w:val="20"/>
          <w:szCs w:val="20"/>
        </w:rPr>
        <w:t>Electoral District area</w:t>
      </w:r>
      <w:r w:rsidRPr="00C12A09">
        <w:rPr>
          <w:rFonts w:ascii="Arial" w:hAnsi="Arial" w:cs="Arial"/>
          <w:i w:val="0"/>
          <w:iCs w:val="0"/>
          <w:color w:val="auto"/>
          <w:spacing w:val="0"/>
          <w:sz w:val="20"/>
          <w:szCs w:val="20"/>
        </w:rPr>
        <w:t xml:space="preserve"> data has been provided by the </w:t>
      </w:r>
      <w:r>
        <w:rPr>
          <w:rFonts w:ascii="Arial" w:hAnsi="Arial" w:cs="Arial"/>
          <w:i w:val="0"/>
          <w:iCs w:val="0"/>
          <w:color w:val="auto"/>
          <w:spacing w:val="0"/>
          <w:sz w:val="20"/>
          <w:szCs w:val="20"/>
        </w:rPr>
        <w:t>ECQ</w:t>
      </w:r>
      <w:r w:rsidRPr="00C12A09">
        <w:rPr>
          <w:rFonts w:ascii="Arial" w:hAnsi="Arial" w:cs="Arial"/>
          <w:i w:val="0"/>
          <w:iCs w:val="0"/>
          <w:color w:val="auto"/>
          <w:spacing w:val="0"/>
          <w:sz w:val="20"/>
          <w:szCs w:val="20"/>
        </w:rPr>
        <w:t xml:space="preserve"> based on the new </w:t>
      </w:r>
      <w:r>
        <w:rPr>
          <w:rFonts w:ascii="Arial" w:hAnsi="Arial" w:cs="Arial"/>
          <w:i w:val="0"/>
          <w:iCs w:val="0"/>
          <w:color w:val="auto"/>
          <w:spacing w:val="0"/>
          <w:sz w:val="20"/>
          <w:szCs w:val="20"/>
        </w:rPr>
        <w:t>e</w:t>
      </w:r>
      <w:r w:rsidRPr="00C12A09">
        <w:rPr>
          <w:rFonts w:ascii="Arial" w:hAnsi="Arial" w:cs="Arial"/>
          <w:i w:val="0"/>
          <w:iCs w:val="0"/>
          <w:color w:val="auto"/>
          <w:spacing w:val="0"/>
          <w:sz w:val="20"/>
          <w:szCs w:val="20"/>
        </w:rPr>
        <w:t xml:space="preserve">lectorate boundaries </w:t>
      </w:r>
      <w:r w:rsidRPr="00C07A6E">
        <w:rPr>
          <w:rFonts w:ascii="Arial" w:hAnsi="Arial" w:cs="Arial"/>
          <w:i w:val="0"/>
          <w:iCs w:val="0"/>
          <w:color w:val="auto"/>
          <w:spacing w:val="0"/>
          <w:sz w:val="20"/>
          <w:szCs w:val="20"/>
        </w:rPr>
        <w:t xml:space="preserve">determined by the QRC in its Determination of Queensland’s Legislative Assembly Electoral Districts. </w:t>
      </w:r>
    </w:p>
    <w:p w14:paraId="0EEF3ACD" w14:textId="168D5ABB" w:rsidR="006507E0" w:rsidRPr="00C07A6E" w:rsidRDefault="007F271C" w:rsidP="007F271C">
      <w:pPr>
        <w:pStyle w:val="Subtitle"/>
        <w:numPr>
          <w:ilvl w:val="0"/>
          <w:numId w:val="5"/>
        </w:numPr>
        <w:spacing w:after="160" w:line="259" w:lineRule="auto"/>
        <w:rPr>
          <w:rFonts w:ascii="Arial" w:hAnsi="Arial" w:cs="Arial"/>
          <w:i w:val="0"/>
          <w:iCs w:val="0"/>
          <w:color w:val="auto"/>
          <w:spacing w:val="0"/>
          <w:sz w:val="20"/>
          <w:szCs w:val="20"/>
        </w:rPr>
        <w:sectPr w:rsidR="006507E0" w:rsidRPr="00C07A6E" w:rsidSect="006507E0">
          <w:headerReference w:type="default" r:id="rId12"/>
          <w:type w:val="continuous"/>
          <w:pgSz w:w="11906" w:h="16838"/>
          <w:pgMar w:top="1440" w:right="1133" w:bottom="851" w:left="1134" w:header="709" w:footer="0" w:gutter="0"/>
          <w:cols w:space="708"/>
          <w:docGrid w:linePitch="360"/>
        </w:sectPr>
      </w:pPr>
      <w:r w:rsidRPr="00C07A6E">
        <w:rPr>
          <w:rFonts w:ascii="Arial" w:hAnsi="Arial" w:cs="Arial"/>
          <w:i w:val="0"/>
          <w:iCs w:val="0"/>
          <w:color w:val="auto"/>
          <w:spacing w:val="0"/>
          <w:sz w:val="20"/>
          <w:szCs w:val="20"/>
        </w:rPr>
        <w:t xml:space="preserve">Electoral roll data is taken from the </w:t>
      </w:r>
      <w:r w:rsidR="0067006B" w:rsidRPr="00C07A6E">
        <w:rPr>
          <w:rFonts w:ascii="Arial" w:hAnsi="Arial" w:cs="Arial"/>
          <w:iCs w:val="0"/>
          <w:color w:val="auto"/>
          <w:spacing w:val="0"/>
          <w:sz w:val="20"/>
          <w:szCs w:val="20"/>
        </w:rPr>
        <w:t>Statistical Return, 2017 State General Election</w:t>
      </w:r>
      <w:r w:rsidRPr="00C07A6E">
        <w:rPr>
          <w:rFonts w:ascii="Arial" w:hAnsi="Arial" w:cs="Arial"/>
          <w:i w:val="0"/>
          <w:iCs w:val="0"/>
          <w:color w:val="auto"/>
          <w:spacing w:val="0"/>
          <w:sz w:val="20"/>
          <w:szCs w:val="20"/>
        </w:rPr>
        <w:t>, Close of Roll Figures and Deviation from Average Enrolment 2017</w:t>
      </w:r>
      <w:r w:rsidR="0067006B" w:rsidRPr="00C07A6E">
        <w:rPr>
          <w:rFonts w:ascii="Arial" w:hAnsi="Arial" w:cs="Arial"/>
          <w:i w:val="0"/>
          <w:iCs w:val="0"/>
          <w:color w:val="auto"/>
          <w:spacing w:val="0"/>
          <w:sz w:val="20"/>
          <w:szCs w:val="20"/>
        </w:rPr>
        <w:t>,</w:t>
      </w:r>
      <w:r w:rsidRPr="00C07A6E">
        <w:rPr>
          <w:rFonts w:ascii="Arial" w:hAnsi="Arial" w:cs="Arial"/>
          <w:i w:val="0"/>
          <w:iCs w:val="0"/>
          <w:color w:val="auto"/>
          <w:spacing w:val="0"/>
          <w:sz w:val="20"/>
          <w:szCs w:val="20"/>
        </w:rPr>
        <w:t xml:space="preserve"> State General Election</w:t>
      </w:r>
      <w:r w:rsidR="0067006B" w:rsidRPr="00C07A6E">
        <w:rPr>
          <w:rFonts w:ascii="Arial" w:hAnsi="Arial" w:cs="Arial"/>
          <w:i w:val="0"/>
          <w:iCs w:val="0"/>
          <w:color w:val="auto"/>
          <w:spacing w:val="0"/>
          <w:sz w:val="20"/>
          <w:szCs w:val="20"/>
        </w:rPr>
        <w:t xml:space="preserve"> held on </w:t>
      </w:r>
      <w:r w:rsidR="00722A54" w:rsidRPr="00C07A6E">
        <w:rPr>
          <w:rFonts w:ascii="Arial" w:hAnsi="Arial" w:cs="Arial"/>
          <w:i w:val="0"/>
          <w:iCs w:val="0"/>
          <w:color w:val="auto"/>
          <w:spacing w:val="0"/>
          <w:sz w:val="20"/>
          <w:szCs w:val="20"/>
        </w:rPr>
        <w:br/>
      </w:r>
      <w:r w:rsidR="0067006B" w:rsidRPr="00C07A6E">
        <w:rPr>
          <w:rFonts w:ascii="Arial" w:hAnsi="Arial" w:cs="Arial"/>
          <w:i w:val="0"/>
          <w:iCs w:val="0"/>
          <w:color w:val="auto"/>
          <w:spacing w:val="0"/>
          <w:sz w:val="20"/>
          <w:szCs w:val="20"/>
        </w:rPr>
        <w:t>25 November 2017</w:t>
      </w:r>
      <w:r w:rsidR="00F10A27" w:rsidRPr="00C07A6E">
        <w:rPr>
          <w:rFonts w:ascii="Arial" w:hAnsi="Arial" w:cs="Arial"/>
          <w:i w:val="0"/>
          <w:iCs w:val="0"/>
          <w:color w:val="auto"/>
          <w:spacing w:val="0"/>
          <w:sz w:val="20"/>
          <w:szCs w:val="20"/>
        </w:rPr>
        <w:t>,</w:t>
      </w:r>
      <w:r w:rsidR="00F2071B" w:rsidRPr="00C07A6E">
        <w:rPr>
          <w:rFonts w:ascii="Arial" w:hAnsi="Arial" w:cs="Arial"/>
          <w:i w:val="0"/>
          <w:iCs w:val="0"/>
          <w:color w:val="auto"/>
          <w:spacing w:val="0"/>
          <w:sz w:val="20"/>
          <w:szCs w:val="20"/>
        </w:rPr>
        <w:t xml:space="preserve"> page 21, tabled on 14 June 2018. </w:t>
      </w:r>
      <w:r w:rsidR="0067006B" w:rsidRPr="00C07A6E">
        <w:rPr>
          <w:rFonts w:ascii="Arial" w:hAnsi="Arial" w:cs="Arial"/>
          <w:i w:val="0"/>
          <w:iCs w:val="0"/>
          <w:color w:val="auto"/>
          <w:spacing w:val="0"/>
          <w:sz w:val="20"/>
          <w:szCs w:val="20"/>
        </w:rPr>
        <w:t xml:space="preserve"> </w:t>
      </w:r>
    </w:p>
    <w:p w14:paraId="0545728A" w14:textId="77777777" w:rsidR="007F271C" w:rsidRPr="00E7528A" w:rsidRDefault="007F271C" w:rsidP="007F271C">
      <w:pPr>
        <w:pStyle w:val="Subtitle"/>
        <w:spacing w:after="160" w:line="259" w:lineRule="auto"/>
        <w:rPr>
          <w:rFonts w:ascii="Arial" w:hAnsi="Arial" w:cs="Arial"/>
          <w:sz w:val="23"/>
          <w:szCs w:val="23"/>
        </w:rPr>
      </w:pPr>
      <w:r>
        <w:rPr>
          <w:rFonts w:ascii="Arial" w:hAnsi="Arial" w:cs="Arial"/>
          <w:sz w:val="23"/>
          <w:szCs w:val="23"/>
        </w:rPr>
        <w:lastRenderedPageBreak/>
        <w:t>Motor Vehicle Allowance</w:t>
      </w:r>
    </w:p>
    <w:p w14:paraId="5447BD39" w14:textId="3AEC612A" w:rsidR="007F271C" w:rsidRDefault="007F271C" w:rsidP="007F271C">
      <w:pPr>
        <w:spacing w:after="160" w:line="259" w:lineRule="auto"/>
        <w:rPr>
          <w:rFonts w:ascii="Arial" w:hAnsi="Arial" w:cs="Arial"/>
          <w:sz w:val="23"/>
          <w:szCs w:val="23"/>
        </w:rPr>
      </w:pPr>
      <w:r>
        <w:rPr>
          <w:rFonts w:ascii="Arial" w:hAnsi="Arial" w:cs="Arial"/>
          <w:sz w:val="23"/>
          <w:szCs w:val="23"/>
        </w:rPr>
        <w:t xml:space="preserve">A MVA is provided to cover expenditure incurred in acquiring and maintaining a </w:t>
      </w:r>
      <w:r w:rsidR="00C97892">
        <w:rPr>
          <w:rFonts w:ascii="Arial" w:hAnsi="Arial" w:cs="Arial"/>
          <w:sz w:val="23"/>
          <w:szCs w:val="23"/>
        </w:rPr>
        <w:t>m</w:t>
      </w:r>
      <w:r>
        <w:rPr>
          <w:rFonts w:ascii="Arial" w:hAnsi="Arial" w:cs="Arial"/>
          <w:sz w:val="23"/>
          <w:szCs w:val="23"/>
        </w:rPr>
        <w:t xml:space="preserve">ember’s vehicle. </w:t>
      </w:r>
    </w:p>
    <w:p w14:paraId="5F330A2C" w14:textId="77777777" w:rsidR="007F271C" w:rsidRDefault="007F271C" w:rsidP="007F271C">
      <w:pPr>
        <w:spacing w:after="160" w:line="259" w:lineRule="auto"/>
        <w:rPr>
          <w:rFonts w:ascii="Arial" w:hAnsi="Arial" w:cs="Arial"/>
          <w:sz w:val="23"/>
          <w:szCs w:val="23"/>
        </w:rPr>
      </w:pPr>
      <w:r>
        <w:rPr>
          <w:rFonts w:ascii="Arial" w:hAnsi="Arial" w:cs="Arial"/>
          <w:sz w:val="23"/>
          <w:szCs w:val="23"/>
        </w:rPr>
        <w:t xml:space="preserve">Determination 16/2017 provided for four bands of MVA as follows: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2552"/>
        <w:gridCol w:w="3118"/>
        <w:gridCol w:w="2693"/>
      </w:tblGrid>
      <w:tr w:rsidR="007F271C" w:rsidRPr="0034683B" w14:paraId="04C08CD4" w14:textId="77777777" w:rsidTr="007676BB">
        <w:trPr>
          <w:cantSplit/>
          <w:trHeight w:val="40"/>
        </w:trPr>
        <w:tc>
          <w:tcPr>
            <w:tcW w:w="1271" w:type="dxa"/>
            <w:shd w:val="clear" w:color="auto" w:fill="8EAADB" w:themeFill="accent1" w:themeFillTint="99"/>
            <w:tcMar>
              <w:top w:w="0" w:type="dxa"/>
              <w:left w:w="108" w:type="dxa"/>
              <w:bottom w:w="0" w:type="dxa"/>
              <w:right w:w="108" w:type="dxa"/>
            </w:tcMar>
            <w:hideMark/>
          </w:tcPr>
          <w:p w14:paraId="441A2B5A"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Band</w:t>
            </w:r>
          </w:p>
        </w:tc>
        <w:tc>
          <w:tcPr>
            <w:tcW w:w="2552" w:type="dxa"/>
            <w:shd w:val="clear" w:color="auto" w:fill="8EAADB" w:themeFill="accent1" w:themeFillTint="99"/>
          </w:tcPr>
          <w:p w14:paraId="3AFDEEB7" w14:textId="77777777" w:rsidR="007F271C" w:rsidRPr="00194E62" w:rsidRDefault="007F271C" w:rsidP="007676BB">
            <w:pPr>
              <w:spacing w:after="160" w:line="259" w:lineRule="auto"/>
              <w:jc w:val="center"/>
              <w:rPr>
                <w:rFonts w:ascii="Arial" w:hAnsi="Arial" w:cs="Arial"/>
                <w:b/>
              </w:rPr>
            </w:pPr>
            <w:r>
              <w:rPr>
                <w:rFonts w:ascii="Arial" w:hAnsi="Arial" w:cs="Arial"/>
                <w:b/>
              </w:rPr>
              <w:t>Size of electorate (km</w:t>
            </w:r>
            <w:r w:rsidRPr="004F6234">
              <w:rPr>
                <w:rFonts w:ascii="Arial" w:hAnsi="Arial" w:cs="Arial"/>
                <w:b/>
                <w:sz w:val="23"/>
                <w:szCs w:val="23"/>
                <w:vertAlign w:val="superscript"/>
              </w:rPr>
              <w:t>2</w:t>
            </w:r>
            <w:r w:rsidRPr="004F6234">
              <w:rPr>
                <w:rFonts w:ascii="Arial" w:hAnsi="Arial" w:cs="Arial"/>
                <w:b/>
                <w:sz w:val="23"/>
                <w:szCs w:val="23"/>
              </w:rPr>
              <w:t>)</w:t>
            </w:r>
          </w:p>
        </w:tc>
        <w:tc>
          <w:tcPr>
            <w:tcW w:w="3118" w:type="dxa"/>
            <w:shd w:val="clear" w:color="auto" w:fill="8EAADB" w:themeFill="accent1" w:themeFillTint="99"/>
            <w:tcMar>
              <w:top w:w="0" w:type="dxa"/>
              <w:left w:w="108" w:type="dxa"/>
              <w:bottom w:w="0" w:type="dxa"/>
              <w:right w:w="108" w:type="dxa"/>
            </w:tcMar>
            <w:hideMark/>
          </w:tcPr>
          <w:p w14:paraId="3ABBC636"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No. of electorates in band</w:t>
            </w:r>
          </w:p>
        </w:tc>
        <w:tc>
          <w:tcPr>
            <w:tcW w:w="2693" w:type="dxa"/>
            <w:shd w:val="clear" w:color="auto" w:fill="8EAADB" w:themeFill="accent1" w:themeFillTint="99"/>
            <w:tcMar>
              <w:top w:w="0" w:type="dxa"/>
              <w:left w:w="108" w:type="dxa"/>
              <w:bottom w:w="0" w:type="dxa"/>
              <w:right w:w="108" w:type="dxa"/>
            </w:tcMar>
            <w:hideMark/>
          </w:tcPr>
          <w:p w14:paraId="50AFD664"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Quantum of allowance</w:t>
            </w:r>
          </w:p>
        </w:tc>
      </w:tr>
      <w:tr w:rsidR="007F271C" w:rsidRPr="0034683B" w14:paraId="198917FC" w14:textId="77777777" w:rsidTr="007676BB">
        <w:trPr>
          <w:cantSplit/>
        </w:trPr>
        <w:tc>
          <w:tcPr>
            <w:tcW w:w="1271" w:type="dxa"/>
            <w:tcMar>
              <w:top w:w="0" w:type="dxa"/>
              <w:left w:w="108" w:type="dxa"/>
              <w:bottom w:w="0" w:type="dxa"/>
              <w:right w:w="108" w:type="dxa"/>
            </w:tcMar>
            <w:hideMark/>
          </w:tcPr>
          <w:p w14:paraId="69E753F7"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1</w:t>
            </w:r>
          </w:p>
        </w:tc>
        <w:tc>
          <w:tcPr>
            <w:tcW w:w="2552" w:type="dxa"/>
          </w:tcPr>
          <w:p w14:paraId="6A8D1859" w14:textId="77777777" w:rsidR="007F271C" w:rsidRDefault="007F271C" w:rsidP="007676BB">
            <w:pPr>
              <w:spacing w:after="160" w:line="259" w:lineRule="auto"/>
              <w:jc w:val="center"/>
              <w:rPr>
                <w:rFonts w:ascii="Arial" w:hAnsi="Arial" w:cs="Arial"/>
              </w:rPr>
            </w:pPr>
            <w:r>
              <w:rPr>
                <w:rFonts w:ascii="Arial" w:hAnsi="Arial" w:cs="Arial"/>
              </w:rPr>
              <w:t>0 – 1,000</w:t>
            </w:r>
          </w:p>
        </w:tc>
        <w:tc>
          <w:tcPr>
            <w:tcW w:w="3118" w:type="dxa"/>
            <w:tcMar>
              <w:top w:w="0" w:type="dxa"/>
              <w:left w:w="108" w:type="dxa"/>
              <w:bottom w:w="0" w:type="dxa"/>
              <w:right w:w="108" w:type="dxa"/>
            </w:tcMar>
            <w:hideMark/>
          </w:tcPr>
          <w:p w14:paraId="41EC0492" w14:textId="77777777" w:rsidR="007F271C" w:rsidRPr="0034683B" w:rsidRDefault="007F271C" w:rsidP="007676BB">
            <w:pPr>
              <w:spacing w:after="160" w:line="259" w:lineRule="auto"/>
              <w:jc w:val="center"/>
              <w:rPr>
                <w:rFonts w:ascii="Arial" w:hAnsi="Arial" w:cs="Arial"/>
              </w:rPr>
            </w:pPr>
            <w:r>
              <w:rPr>
                <w:rFonts w:ascii="Arial" w:hAnsi="Arial" w:cs="Arial"/>
              </w:rPr>
              <w:t>71</w:t>
            </w:r>
          </w:p>
        </w:tc>
        <w:tc>
          <w:tcPr>
            <w:tcW w:w="2693" w:type="dxa"/>
            <w:tcMar>
              <w:top w:w="0" w:type="dxa"/>
              <w:left w:w="108" w:type="dxa"/>
              <w:bottom w:w="0" w:type="dxa"/>
              <w:right w:w="108" w:type="dxa"/>
            </w:tcMar>
            <w:hideMark/>
          </w:tcPr>
          <w:p w14:paraId="167820A5"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25,500</w:t>
            </w:r>
          </w:p>
        </w:tc>
      </w:tr>
      <w:tr w:rsidR="007F271C" w:rsidRPr="0034683B" w14:paraId="5124CEDF" w14:textId="77777777" w:rsidTr="007676BB">
        <w:trPr>
          <w:cantSplit/>
        </w:trPr>
        <w:tc>
          <w:tcPr>
            <w:tcW w:w="1271" w:type="dxa"/>
            <w:tcMar>
              <w:top w:w="0" w:type="dxa"/>
              <w:left w:w="108" w:type="dxa"/>
              <w:bottom w:w="0" w:type="dxa"/>
              <w:right w:w="108" w:type="dxa"/>
            </w:tcMar>
            <w:hideMark/>
          </w:tcPr>
          <w:p w14:paraId="3B69E14F"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2</w:t>
            </w:r>
          </w:p>
        </w:tc>
        <w:tc>
          <w:tcPr>
            <w:tcW w:w="2552" w:type="dxa"/>
          </w:tcPr>
          <w:p w14:paraId="67F56778" w14:textId="77777777" w:rsidR="007F271C" w:rsidRDefault="007F271C" w:rsidP="007676BB">
            <w:pPr>
              <w:spacing w:after="160" w:line="259" w:lineRule="auto"/>
              <w:jc w:val="center"/>
              <w:rPr>
                <w:rFonts w:ascii="Arial" w:hAnsi="Arial" w:cs="Arial"/>
              </w:rPr>
            </w:pPr>
            <w:r>
              <w:rPr>
                <w:rFonts w:ascii="Arial" w:hAnsi="Arial" w:cs="Arial"/>
              </w:rPr>
              <w:t>1,001 – 10,000</w:t>
            </w:r>
          </w:p>
        </w:tc>
        <w:tc>
          <w:tcPr>
            <w:tcW w:w="3118" w:type="dxa"/>
            <w:tcMar>
              <w:top w:w="0" w:type="dxa"/>
              <w:left w:w="108" w:type="dxa"/>
              <w:bottom w:w="0" w:type="dxa"/>
              <w:right w:w="108" w:type="dxa"/>
            </w:tcMar>
            <w:hideMark/>
          </w:tcPr>
          <w:p w14:paraId="4C8F4348" w14:textId="77777777" w:rsidR="007F271C" w:rsidRPr="0034683B" w:rsidRDefault="007F271C" w:rsidP="007676BB">
            <w:pPr>
              <w:spacing w:after="160" w:line="259" w:lineRule="auto"/>
              <w:jc w:val="center"/>
              <w:rPr>
                <w:rFonts w:ascii="Arial" w:hAnsi="Arial" w:cs="Arial"/>
              </w:rPr>
            </w:pPr>
            <w:r>
              <w:rPr>
                <w:rFonts w:ascii="Arial" w:hAnsi="Arial" w:cs="Arial"/>
              </w:rPr>
              <w:t>12</w:t>
            </w:r>
          </w:p>
        </w:tc>
        <w:tc>
          <w:tcPr>
            <w:tcW w:w="2693" w:type="dxa"/>
            <w:tcMar>
              <w:top w:w="0" w:type="dxa"/>
              <w:left w:w="108" w:type="dxa"/>
              <w:bottom w:w="0" w:type="dxa"/>
              <w:right w:w="108" w:type="dxa"/>
            </w:tcMar>
            <w:hideMark/>
          </w:tcPr>
          <w:p w14:paraId="2F14EF15"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32,000</w:t>
            </w:r>
          </w:p>
        </w:tc>
      </w:tr>
      <w:tr w:rsidR="007F271C" w:rsidRPr="00C07A6E" w14:paraId="79666296" w14:textId="77777777" w:rsidTr="007676BB">
        <w:trPr>
          <w:cantSplit/>
        </w:trPr>
        <w:tc>
          <w:tcPr>
            <w:tcW w:w="1271" w:type="dxa"/>
            <w:tcMar>
              <w:top w:w="0" w:type="dxa"/>
              <w:left w:w="108" w:type="dxa"/>
              <w:bottom w:w="0" w:type="dxa"/>
              <w:right w:w="108" w:type="dxa"/>
            </w:tcMar>
            <w:hideMark/>
          </w:tcPr>
          <w:p w14:paraId="0C211D7A" w14:textId="77777777" w:rsidR="007F271C" w:rsidRPr="00C07A6E" w:rsidRDefault="007F271C" w:rsidP="007676BB">
            <w:pPr>
              <w:spacing w:after="160" w:line="259" w:lineRule="auto"/>
              <w:jc w:val="center"/>
              <w:rPr>
                <w:rFonts w:ascii="Arial" w:hAnsi="Arial" w:cs="Arial"/>
              </w:rPr>
            </w:pPr>
            <w:r w:rsidRPr="00C07A6E">
              <w:rPr>
                <w:rFonts w:ascii="Arial" w:hAnsi="Arial" w:cs="Arial"/>
              </w:rPr>
              <w:t>Band 3</w:t>
            </w:r>
          </w:p>
        </w:tc>
        <w:tc>
          <w:tcPr>
            <w:tcW w:w="2552" w:type="dxa"/>
          </w:tcPr>
          <w:p w14:paraId="6D748A57" w14:textId="77777777" w:rsidR="007F271C" w:rsidRPr="00C07A6E" w:rsidRDefault="007F271C" w:rsidP="007676BB">
            <w:pPr>
              <w:spacing w:after="160" w:line="259" w:lineRule="auto"/>
              <w:jc w:val="center"/>
              <w:rPr>
                <w:rFonts w:ascii="Arial" w:hAnsi="Arial" w:cs="Arial"/>
              </w:rPr>
            </w:pPr>
            <w:r w:rsidRPr="00C07A6E">
              <w:rPr>
                <w:rFonts w:ascii="Arial" w:hAnsi="Arial" w:cs="Arial"/>
              </w:rPr>
              <w:t>10,001 – 99,999</w:t>
            </w:r>
          </w:p>
        </w:tc>
        <w:tc>
          <w:tcPr>
            <w:tcW w:w="3118" w:type="dxa"/>
            <w:tcMar>
              <w:top w:w="0" w:type="dxa"/>
              <w:left w:w="108" w:type="dxa"/>
              <w:bottom w:w="0" w:type="dxa"/>
              <w:right w:w="108" w:type="dxa"/>
            </w:tcMar>
            <w:hideMark/>
          </w:tcPr>
          <w:p w14:paraId="2AEC0E36" w14:textId="77777777" w:rsidR="007F271C" w:rsidRPr="00C07A6E" w:rsidRDefault="007F271C" w:rsidP="007676BB">
            <w:pPr>
              <w:spacing w:after="160" w:line="259" w:lineRule="auto"/>
              <w:jc w:val="center"/>
              <w:rPr>
                <w:rFonts w:ascii="Arial" w:hAnsi="Arial" w:cs="Arial"/>
              </w:rPr>
            </w:pPr>
            <w:r w:rsidRPr="00C07A6E">
              <w:rPr>
                <w:rFonts w:ascii="Arial" w:hAnsi="Arial" w:cs="Arial"/>
              </w:rPr>
              <w:t>6</w:t>
            </w:r>
          </w:p>
        </w:tc>
        <w:tc>
          <w:tcPr>
            <w:tcW w:w="2693" w:type="dxa"/>
            <w:tcMar>
              <w:top w:w="0" w:type="dxa"/>
              <w:left w:w="108" w:type="dxa"/>
              <w:bottom w:w="0" w:type="dxa"/>
              <w:right w:w="108" w:type="dxa"/>
            </w:tcMar>
            <w:hideMark/>
          </w:tcPr>
          <w:p w14:paraId="3CEA08F5" w14:textId="77777777" w:rsidR="007F271C" w:rsidRPr="00C07A6E" w:rsidRDefault="007F271C" w:rsidP="007676BB">
            <w:pPr>
              <w:spacing w:after="160" w:line="259" w:lineRule="auto"/>
              <w:jc w:val="center"/>
              <w:rPr>
                <w:rFonts w:ascii="Arial" w:hAnsi="Arial" w:cs="Arial"/>
              </w:rPr>
            </w:pPr>
            <w:r w:rsidRPr="00C07A6E">
              <w:rPr>
                <w:rFonts w:ascii="Arial" w:hAnsi="Arial" w:cs="Arial"/>
              </w:rPr>
              <w:t>$37,000</w:t>
            </w:r>
          </w:p>
        </w:tc>
      </w:tr>
      <w:tr w:rsidR="007F271C" w:rsidRPr="00C07A6E" w14:paraId="017125F8" w14:textId="77777777" w:rsidTr="007676BB">
        <w:trPr>
          <w:cantSplit/>
        </w:trPr>
        <w:tc>
          <w:tcPr>
            <w:tcW w:w="1271" w:type="dxa"/>
            <w:tcMar>
              <w:top w:w="0" w:type="dxa"/>
              <w:left w:w="108" w:type="dxa"/>
              <w:bottom w:w="0" w:type="dxa"/>
              <w:right w:w="108" w:type="dxa"/>
            </w:tcMar>
            <w:hideMark/>
          </w:tcPr>
          <w:p w14:paraId="67E10E8C" w14:textId="77777777" w:rsidR="007F271C" w:rsidRPr="00C07A6E" w:rsidRDefault="007F271C" w:rsidP="007676BB">
            <w:pPr>
              <w:spacing w:after="160" w:line="259" w:lineRule="auto"/>
              <w:jc w:val="center"/>
              <w:rPr>
                <w:rFonts w:ascii="Arial" w:hAnsi="Arial" w:cs="Arial"/>
              </w:rPr>
            </w:pPr>
            <w:r w:rsidRPr="00C07A6E">
              <w:rPr>
                <w:rFonts w:ascii="Arial" w:hAnsi="Arial" w:cs="Arial"/>
              </w:rPr>
              <w:t>Band 4</w:t>
            </w:r>
          </w:p>
        </w:tc>
        <w:tc>
          <w:tcPr>
            <w:tcW w:w="2552" w:type="dxa"/>
          </w:tcPr>
          <w:p w14:paraId="3FF80D04" w14:textId="77777777" w:rsidR="007F271C" w:rsidRPr="00C07A6E" w:rsidRDefault="007F271C" w:rsidP="007676BB">
            <w:pPr>
              <w:spacing w:after="160" w:line="259" w:lineRule="auto"/>
              <w:jc w:val="center"/>
              <w:rPr>
                <w:rFonts w:ascii="Arial" w:hAnsi="Arial" w:cs="Arial"/>
              </w:rPr>
            </w:pPr>
            <w:r w:rsidRPr="00C07A6E">
              <w:rPr>
                <w:rFonts w:ascii="Arial" w:hAnsi="Arial" w:cs="Arial"/>
              </w:rPr>
              <w:t>100,000 and over</w:t>
            </w:r>
          </w:p>
        </w:tc>
        <w:tc>
          <w:tcPr>
            <w:tcW w:w="3118" w:type="dxa"/>
            <w:tcMar>
              <w:top w:w="0" w:type="dxa"/>
              <w:left w:w="108" w:type="dxa"/>
              <w:bottom w:w="0" w:type="dxa"/>
              <w:right w:w="108" w:type="dxa"/>
            </w:tcMar>
            <w:hideMark/>
          </w:tcPr>
          <w:p w14:paraId="2A182B78" w14:textId="77777777" w:rsidR="007F271C" w:rsidRPr="00C07A6E" w:rsidRDefault="007F271C" w:rsidP="007676BB">
            <w:pPr>
              <w:spacing w:after="160" w:line="259" w:lineRule="auto"/>
              <w:jc w:val="center"/>
              <w:rPr>
                <w:rFonts w:ascii="Arial" w:hAnsi="Arial" w:cs="Arial"/>
              </w:rPr>
            </w:pPr>
            <w:r w:rsidRPr="00C07A6E">
              <w:rPr>
                <w:rFonts w:ascii="Arial" w:hAnsi="Arial" w:cs="Arial"/>
              </w:rPr>
              <w:t>4</w:t>
            </w:r>
          </w:p>
        </w:tc>
        <w:tc>
          <w:tcPr>
            <w:tcW w:w="2693" w:type="dxa"/>
            <w:tcMar>
              <w:top w:w="0" w:type="dxa"/>
              <w:left w:w="108" w:type="dxa"/>
              <w:bottom w:w="0" w:type="dxa"/>
              <w:right w:w="108" w:type="dxa"/>
            </w:tcMar>
            <w:hideMark/>
          </w:tcPr>
          <w:p w14:paraId="7C486C56" w14:textId="77777777" w:rsidR="007F271C" w:rsidRPr="00C07A6E" w:rsidRDefault="007F271C" w:rsidP="007676BB">
            <w:pPr>
              <w:spacing w:after="160" w:line="259" w:lineRule="auto"/>
              <w:jc w:val="center"/>
              <w:rPr>
                <w:rFonts w:ascii="Arial" w:hAnsi="Arial" w:cs="Arial"/>
              </w:rPr>
            </w:pPr>
            <w:r w:rsidRPr="00C07A6E">
              <w:rPr>
                <w:rFonts w:ascii="Arial" w:hAnsi="Arial" w:cs="Arial"/>
              </w:rPr>
              <w:t>$42,000</w:t>
            </w:r>
          </w:p>
        </w:tc>
      </w:tr>
    </w:tbl>
    <w:p w14:paraId="6CCA3EFB" w14:textId="77777777" w:rsidR="007F271C" w:rsidRPr="00C07A6E" w:rsidRDefault="007F271C" w:rsidP="007F271C">
      <w:pPr>
        <w:spacing w:after="160" w:line="259" w:lineRule="auto"/>
        <w:rPr>
          <w:rFonts w:ascii="Arial" w:hAnsi="Arial" w:cs="Arial"/>
          <w:sz w:val="23"/>
          <w:szCs w:val="23"/>
        </w:rPr>
      </w:pPr>
    </w:p>
    <w:p w14:paraId="25DF239D" w14:textId="1958603A" w:rsidR="007F271C" w:rsidRPr="00C07A6E" w:rsidRDefault="007F271C" w:rsidP="007F271C">
      <w:pPr>
        <w:spacing w:after="160" w:line="259" w:lineRule="auto"/>
        <w:rPr>
          <w:rFonts w:ascii="Arial" w:hAnsi="Arial" w:cs="Arial"/>
          <w:sz w:val="23"/>
          <w:szCs w:val="23"/>
        </w:rPr>
      </w:pPr>
      <w:r w:rsidRPr="00C07A6E">
        <w:rPr>
          <w:rFonts w:ascii="Arial" w:hAnsi="Arial" w:cs="Arial"/>
          <w:sz w:val="23"/>
          <w:szCs w:val="23"/>
        </w:rPr>
        <w:t xml:space="preserve">The Tribunal has noted concerns raised by </w:t>
      </w:r>
      <w:r w:rsidR="008A30F3" w:rsidRPr="00C07A6E">
        <w:rPr>
          <w:rFonts w:ascii="Arial" w:hAnsi="Arial" w:cs="Arial"/>
          <w:sz w:val="23"/>
          <w:szCs w:val="23"/>
        </w:rPr>
        <w:t xml:space="preserve">members </w:t>
      </w:r>
      <w:r w:rsidR="007676BB" w:rsidRPr="00C07A6E">
        <w:rPr>
          <w:rFonts w:ascii="Arial" w:hAnsi="Arial" w:cs="Arial"/>
          <w:sz w:val="23"/>
          <w:szCs w:val="23"/>
        </w:rPr>
        <w:t xml:space="preserve">in Band 3 </w:t>
      </w:r>
      <w:r w:rsidRPr="00C07A6E">
        <w:rPr>
          <w:rFonts w:ascii="Arial" w:hAnsi="Arial" w:cs="Arial"/>
          <w:sz w:val="23"/>
          <w:szCs w:val="23"/>
        </w:rPr>
        <w:t xml:space="preserve">regarding the quantum of their MVA given the significant distances, travel times and diverse locations of key communities within their respective electorates under the new electorate boundaries determined by the QRC. </w:t>
      </w:r>
      <w:r w:rsidR="007676BB" w:rsidRPr="00C07A6E">
        <w:rPr>
          <w:rFonts w:ascii="Arial" w:hAnsi="Arial" w:cs="Arial"/>
          <w:sz w:val="23"/>
          <w:szCs w:val="23"/>
        </w:rPr>
        <w:t xml:space="preserve">It is appreciated that members in this band saw a reduction in the quantum of their MVA following Determination 16/2017. </w:t>
      </w:r>
      <w:r w:rsidR="008A30F3" w:rsidRPr="00C07A6E">
        <w:rPr>
          <w:rFonts w:ascii="Arial" w:hAnsi="Arial" w:cs="Arial"/>
          <w:sz w:val="23"/>
          <w:szCs w:val="23"/>
        </w:rPr>
        <w:t xml:space="preserve">The electorates currently in </w:t>
      </w:r>
      <w:r w:rsidR="007676BB" w:rsidRPr="00C07A6E">
        <w:rPr>
          <w:rFonts w:ascii="Arial" w:hAnsi="Arial" w:cs="Arial"/>
          <w:sz w:val="23"/>
          <w:szCs w:val="23"/>
        </w:rPr>
        <w:t xml:space="preserve">Band </w:t>
      </w:r>
      <w:r w:rsidR="008A30F3" w:rsidRPr="00C07A6E">
        <w:rPr>
          <w:rFonts w:ascii="Arial" w:hAnsi="Arial" w:cs="Arial"/>
          <w:sz w:val="23"/>
          <w:szCs w:val="23"/>
        </w:rPr>
        <w:t xml:space="preserve">3 are as follows: </w:t>
      </w:r>
    </w:p>
    <w:tbl>
      <w:tblPr>
        <w:tblStyle w:val="TableGrid"/>
        <w:tblW w:w="0" w:type="auto"/>
        <w:tblLook w:val="04A0" w:firstRow="1" w:lastRow="0" w:firstColumn="1" w:lastColumn="0" w:noHBand="0" w:noVBand="1"/>
      </w:tblPr>
      <w:tblGrid>
        <w:gridCol w:w="4508"/>
        <w:gridCol w:w="4508"/>
      </w:tblGrid>
      <w:tr w:rsidR="007F271C" w:rsidRPr="00C07A6E" w14:paraId="7192565B" w14:textId="77777777" w:rsidTr="007676BB">
        <w:tc>
          <w:tcPr>
            <w:tcW w:w="9016" w:type="dxa"/>
            <w:gridSpan w:val="2"/>
            <w:shd w:val="clear" w:color="auto" w:fill="8EAADB" w:themeFill="accent1" w:themeFillTint="99"/>
          </w:tcPr>
          <w:p w14:paraId="7C6609C9" w14:textId="77777777" w:rsidR="007F271C" w:rsidRPr="00C07A6E" w:rsidRDefault="007F271C" w:rsidP="007676BB">
            <w:pPr>
              <w:spacing w:after="160" w:line="259" w:lineRule="auto"/>
              <w:jc w:val="center"/>
              <w:rPr>
                <w:rFonts w:ascii="Arial" w:hAnsi="Arial" w:cs="Arial"/>
                <w:b/>
              </w:rPr>
            </w:pPr>
            <w:r w:rsidRPr="00C07A6E">
              <w:rPr>
                <w:rFonts w:ascii="Arial" w:hAnsi="Arial" w:cs="Arial"/>
                <w:b/>
              </w:rPr>
              <w:t>Band 3 – 10,001km</w:t>
            </w:r>
            <w:r w:rsidRPr="00C07A6E">
              <w:rPr>
                <w:rFonts w:ascii="Arial" w:hAnsi="Arial" w:cs="Arial"/>
                <w:b/>
                <w:sz w:val="23"/>
                <w:szCs w:val="23"/>
                <w:vertAlign w:val="superscript"/>
              </w:rPr>
              <w:t>2</w:t>
            </w:r>
            <w:r w:rsidRPr="00C07A6E">
              <w:rPr>
                <w:rFonts w:ascii="Arial" w:hAnsi="Arial" w:cs="Arial"/>
                <w:b/>
                <w:sz w:val="23"/>
                <w:szCs w:val="23"/>
              </w:rPr>
              <w:t xml:space="preserve"> </w:t>
            </w:r>
            <w:r w:rsidRPr="00C07A6E">
              <w:rPr>
                <w:rFonts w:ascii="Arial" w:hAnsi="Arial" w:cs="Arial"/>
                <w:b/>
              </w:rPr>
              <w:t>to 99,999km</w:t>
            </w:r>
            <w:r w:rsidRPr="00C07A6E">
              <w:rPr>
                <w:rFonts w:ascii="Arial" w:hAnsi="Arial" w:cs="Arial"/>
                <w:b/>
                <w:sz w:val="23"/>
                <w:szCs w:val="23"/>
                <w:vertAlign w:val="superscript"/>
              </w:rPr>
              <w:t>2</w:t>
            </w:r>
            <w:r w:rsidRPr="00C07A6E">
              <w:rPr>
                <w:rFonts w:ascii="Arial" w:hAnsi="Arial" w:cs="Arial"/>
                <w:b/>
              </w:rPr>
              <w:t>- $37,000 per annum</w:t>
            </w:r>
          </w:p>
        </w:tc>
      </w:tr>
      <w:tr w:rsidR="007F271C" w:rsidRPr="00C07A6E" w14:paraId="2DBA76DB" w14:textId="77777777" w:rsidTr="007676BB">
        <w:tc>
          <w:tcPr>
            <w:tcW w:w="4508" w:type="dxa"/>
          </w:tcPr>
          <w:p w14:paraId="1607E875" w14:textId="77777777" w:rsidR="007F271C" w:rsidRPr="00C07A6E" w:rsidRDefault="007F271C" w:rsidP="007676BB">
            <w:pPr>
              <w:spacing w:after="160" w:line="259" w:lineRule="auto"/>
              <w:rPr>
                <w:rFonts w:ascii="Arial" w:hAnsi="Arial" w:cs="Arial"/>
              </w:rPr>
            </w:pPr>
            <w:r w:rsidRPr="00C07A6E">
              <w:rPr>
                <w:rFonts w:ascii="Arial" w:hAnsi="Arial" w:cs="Arial"/>
              </w:rPr>
              <w:t>Burdekin</w:t>
            </w:r>
          </w:p>
        </w:tc>
        <w:tc>
          <w:tcPr>
            <w:tcW w:w="4508" w:type="dxa"/>
          </w:tcPr>
          <w:p w14:paraId="486D8CAC" w14:textId="77777777" w:rsidR="007F271C" w:rsidRPr="00C07A6E" w:rsidRDefault="007F271C" w:rsidP="007676BB">
            <w:pPr>
              <w:spacing w:after="160" w:line="259" w:lineRule="auto"/>
              <w:rPr>
                <w:rFonts w:ascii="Arial" w:hAnsi="Arial" w:cs="Arial"/>
              </w:rPr>
            </w:pPr>
            <w:r w:rsidRPr="00C07A6E">
              <w:rPr>
                <w:rFonts w:ascii="Arial" w:hAnsi="Arial" w:cs="Arial"/>
              </w:rPr>
              <w:t>78,681</w:t>
            </w:r>
          </w:p>
        </w:tc>
      </w:tr>
      <w:tr w:rsidR="007F271C" w14:paraId="5798A26B" w14:textId="77777777" w:rsidTr="007676BB">
        <w:tc>
          <w:tcPr>
            <w:tcW w:w="4508" w:type="dxa"/>
          </w:tcPr>
          <w:p w14:paraId="656E7743" w14:textId="77777777" w:rsidR="007F271C" w:rsidRPr="00C07A6E" w:rsidRDefault="007F271C" w:rsidP="007676BB">
            <w:pPr>
              <w:spacing w:after="160" w:line="259" w:lineRule="auto"/>
              <w:rPr>
                <w:rFonts w:ascii="Arial" w:hAnsi="Arial" w:cs="Arial"/>
              </w:rPr>
            </w:pPr>
            <w:r w:rsidRPr="00C07A6E">
              <w:rPr>
                <w:rFonts w:ascii="Arial" w:hAnsi="Arial" w:cs="Arial"/>
              </w:rPr>
              <w:t>Callide</w:t>
            </w:r>
          </w:p>
        </w:tc>
        <w:tc>
          <w:tcPr>
            <w:tcW w:w="4508" w:type="dxa"/>
          </w:tcPr>
          <w:p w14:paraId="59E23F06" w14:textId="77777777" w:rsidR="007F271C" w:rsidRDefault="007F271C" w:rsidP="007676BB">
            <w:pPr>
              <w:spacing w:after="160" w:line="259" w:lineRule="auto"/>
              <w:rPr>
                <w:rFonts w:ascii="Arial" w:hAnsi="Arial" w:cs="Arial"/>
              </w:rPr>
            </w:pPr>
            <w:r w:rsidRPr="00C07A6E">
              <w:rPr>
                <w:rFonts w:ascii="Arial" w:hAnsi="Arial" w:cs="Arial"/>
              </w:rPr>
              <w:t>74,199</w:t>
            </w:r>
          </w:p>
        </w:tc>
      </w:tr>
      <w:tr w:rsidR="007F271C" w14:paraId="4A40D113" w14:textId="77777777" w:rsidTr="007676BB">
        <w:tc>
          <w:tcPr>
            <w:tcW w:w="4508" w:type="dxa"/>
          </w:tcPr>
          <w:p w14:paraId="159BC987" w14:textId="77777777" w:rsidR="007F271C" w:rsidRDefault="007F271C" w:rsidP="007676BB">
            <w:pPr>
              <w:spacing w:after="160" w:line="259" w:lineRule="auto"/>
              <w:rPr>
                <w:rFonts w:ascii="Arial" w:hAnsi="Arial" w:cs="Arial"/>
              </w:rPr>
            </w:pPr>
            <w:r>
              <w:rPr>
                <w:rFonts w:ascii="Arial" w:hAnsi="Arial" w:cs="Arial"/>
              </w:rPr>
              <w:t>Hill</w:t>
            </w:r>
          </w:p>
        </w:tc>
        <w:tc>
          <w:tcPr>
            <w:tcW w:w="4508" w:type="dxa"/>
          </w:tcPr>
          <w:p w14:paraId="148EEDAD" w14:textId="77777777" w:rsidR="007F271C" w:rsidRDefault="007F271C" w:rsidP="007676BB">
            <w:pPr>
              <w:spacing w:after="160" w:line="259" w:lineRule="auto"/>
              <w:rPr>
                <w:rFonts w:ascii="Arial" w:hAnsi="Arial" w:cs="Arial"/>
              </w:rPr>
            </w:pPr>
            <w:r>
              <w:rPr>
                <w:rFonts w:ascii="Arial" w:hAnsi="Arial" w:cs="Arial"/>
              </w:rPr>
              <w:t>19,752</w:t>
            </w:r>
          </w:p>
        </w:tc>
      </w:tr>
      <w:tr w:rsidR="007F271C" w14:paraId="13220280" w14:textId="77777777" w:rsidTr="007676BB">
        <w:tc>
          <w:tcPr>
            <w:tcW w:w="4508" w:type="dxa"/>
          </w:tcPr>
          <w:p w14:paraId="33A1ADD4" w14:textId="77777777" w:rsidR="007F271C" w:rsidRDefault="007F271C" w:rsidP="007676BB">
            <w:pPr>
              <w:spacing w:after="160" w:line="259" w:lineRule="auto"/>
              <w:rPr>
                <w:rFonts w:ascii="Arial" w:hAnsi="Arial" w:cs="Arial"/>
              </w:rPr>
            </w:pPr>
            <w:r>
              <w:rPr>
                <w:rFonts w:ascii="Arial" w:hAnsi="Arial" w:cs="Arial"/>
              </w:rPr>
              <w:t>Mirani</w:t>
            </w:r>
          </w:p>
        </w:tc>
        <w:tc>
          <w:tcPr>
            <w:tcW w:w="4508" w:type="dxa"/>
          </w:tcPr>
          <w:p w14:paraId="5C967561" w14:textId="77777777" w:rsidR="007F271C" w:rsidRDefault="007F271C" w:rsidP="007676BB">
            <w:pPr>
              <w:spacing w:after="160" w:line="259" w:lineRule="auto"/>
              <w:rPr>
                <w:rFonts w:ascii="Arial" w:hAnsi="Arial" w:cs="Arial"/>
              </w:rPr>
            </w:pPr>
            <w:r>
              <w:rPr>
                <w:rFonts w:ascii="Arial" w:hAnsi="Arial" w:cs="Arial"/>
              </w:rPr>
              <w:t>25,976</w:t>
            </w:r>
          </w:p>
        </w:tc>
      </w:tr>
      <w:tr w:rsidR="007F271C" w14:paraId="57898250" w14:textId="77777777" w:rsidTr="007676BB">
        <w:trPr>
          <w:trHeight w:val="40"/>
        </w:trPr>
        <w:tc>
          <w:tcPr>
            <w:tcW w:w="4508" w:type="dxa"/>
          </w:tcPr>
          <w:p w14:paraId="1AC6B06F" w14:textId="77777777" w:rsidR="007F271C" w:rsidRDefault="007F271C" w:rsidP="007676BB">
            <w:pPr>
              <w:spacing w:after="160" w:line="259" w:lineRule="auto"/>
              <w:rPr>
                <w:rFonts w:ascii="Arial" w:hAnsi="Arial" w:cs="Arial"/>
              </w:rPr>
            </w:pPr>
            <w:r>
              <w:rPr>
                <w:rFonts w:ascii="Arial" w:hAnsi="Arial" w:cs="Arial"/>
              </w:rPr>
              <w:t>Nanango</w:t>
            </w:r>
          </w:p>
        </w:tc>
        <w:tc>
          <w:tcPr>
            <w:tcW w:w="4508" w:type="dxa"/>
          </w:tcPr>
          <w:p w14:paraId="536B542F" w14:textId="77777777" w:rsidR="007F271C" w:rsidRDefault="007F271C" w:rsidP="007676BB">
            <w:pPr>
              <w:spacing w:after="160" w:line="259" w:lineRule="auto"/>
              <w:rPr>
                <w:rFonts w:ascii="Arial" w:hAnsi="Arial" w:cs="Arial"/>
              </w:rPr>
            </w:pPr>
            <w:r>
              <w:rPr>
                <w:rFonts w:ascii="Arial" w:hAnsi="Arial" w:cs="Arial"/>
              </w:rPr>
              <w:t>18,122</w:t>
            </w:r>
          </w:p>
        </w:tc>
      </w:tr>
      <w:tr w:rsidR="007F271C" w14:paraId="34BF4CE9" w14:textId="77777777" w:rsidTr="007676BB">
        <w:tc>
          <w:tcPr>
            <w:tcW w:w="4508" w:type="dxa"/>
          </w:tcPr>
          <w:p w14:paraId="51591ED6" w14:textId="77777777" w:rsidR="007F271C" w:rsidRDefault="007F271C" w:rsidP="007676BB">
            <w:pPr>
              <w:spacing w:after="160" w:line="259" w:lineRule="auto"/>
              <w:rPr>
                <w:rFonts w:ascii="Arial" w:hAnsi="Arial" w:cs="Arial"/>
              </w:rPr>
            </w:pPr>
            <w:r>
              <w:rPr>
                <w:rFonts w:ascii="Arial" w:hAnsi="Arial" w:cs="Arial"/>
              </w:rPr>
              <w:t>Southern Downs</w:t>
            </w:r>
          </w:p>
        </w:tc>
        <w:tc>
          <w:tcPr>
            <w:tcW w:w="4508" w:type="dxa"/>
          </w:tcPr>
          <w:p w14:paraId="6300E789" w14:textId="77777777" w:rsidR="007F271C" w:rsidRDefault="007F271C" w:rsidP="007676BB">
            <w:pPr>
              <w:spacing w:after="160" w:line="259" w:lineRule="auto"/>
              <w:rPr>
                <w:rFonts w:ascii="Arial" w:hAnsi="Arial" w:cs="Arial"/>
              </w:rPr>
            </w:pPr>
            <w:r>
              <w:rPr>
                <w:rFonts w:ascii="Arial" w:hAnsi="Arial" w:cs="Arial"/>
              </w:rPr>
              <w:t>30,951</w:t>
            </w:r>
          </w:p>
        </w:tc>
      </w:tr>
    </w:tbl>
    <w:p w14:paraId="29F64DD4" w14:textId="77777777" w:rsidR="007F271C" w:rsidRDefault="007F271C" w:rsidP="007F271C">
      <w:pPr>
        <w:spacing w:after="160" w:line="259" w:lineRule="auto"/>
        <w:rPr>
          <w:rFonts w:ascii="Arial" w:hAnsi="Arial" w:cs="Arial"/>
          <w:sz w:val="23"/>
          <w:szCs w:val="23"/>
        </w:rPr>
      </w:pPr>
    </w:p>
    <w:p w14:paraId="691486EB" w14:textId="77777777" w:rsidR="007F271C" w:rsidRDefault="007F271C" w:rsidP="007F271C">
      <w:pPr>
        <w:spacing w:after="160" w:line="259" w:lineRule="auto"/>
        <w:rPr>
          <w:rFonts w:ascii="Arial" w:hAnsi="Arial" w:cs="Arial"/>
          <w:sz w:val="23"/>
          <w:szCs w:val="23"/>
        </w:rPr>
      </w:pPr>
      <w:r>
        <w:rPr>
          <w:rFonts w:ascii="Arial" w:hAnsi="Arial" w:cs="Arial"/>
          <w:sz w:val="23"/>
          <w:szCs w:val="23"/>
        </w:rPr>
        <w:t>The Tribunal notes that Burdekin and Callide have significantly higher square kilometres than other electorates in Band 3, but significantly lower square kilometres than electorates in Band 4 with more than 100,000</w:t>
      </w:r>
      <w:r w:rsidRPr="004F6234">
        <w:rPr>
          <w:rFonts w:ascii="Arial" w:hAnsi="Arial" w:cs="Arial"/>
        </w:rPr>
        <w:t>km</w:t>
      </w:r>
      <w:r w:rsidRPr="004F6234">
        <w:rPr>
          <w:rFonts w:ascii="Arial" w:hAnsi="Arial" w:cs="Arial"/>
          <w:sz w:val="23"/>
          <w:szCs w:val="23"/>
          <w:vertAlign w:val="superscript"/>
        </w:rPr>
        <w:t>2</w:t>
      </w:r>
      <w:r w:rsidRPr="004F6234">
        <w:rPr>
          <w:rFonts w:ascii="Arial" w:hAnsi="Arial" w:cs="Arial"/>
          <w:sz w:val="23"/>
          <w:szCs w:val="23"/>
        </w:rPr>
        <w:t>.</w:t>
      </w:r>
      <w:r>
        <w:rPr>
          <w:rFonts w:ascii="Arial" w:hAnsi="Arial" w:cs="Arial"/>
          <w:sz w:val="23"/>
          <w:szCs w:val="23"/>
        </w:rPr>
        <w:t xml:space="preserve"> </w:t>
      </w:r>
    </w:p>
    <w:tbl>
      <w:tblPr>
        <w:tblStyle w:val="TableGrid"/>
        <w:tblW w:w="0" w:type="auto"/>
        <w:tblLook w:val="04A0" w:firstRow="1" w:lastRow="0" w:firstColumn="1" w:lastColumn="0" w:noHBand="0" w:noVBand="1"/>
      </w:tblPr>
      <w:tblGrid>
        <w:gridCol w:w="4508"/>
        <w:gridCol w:w="4508"/>
      </w:tblGrid>
      <w:tr w:rsidR="007F271C" w14:paraId="4457FB89" w14:textId="77777777" w:rsidTr="007676BB">
        <w:tc>
          <w:tcPr>
            <w:tcW w:w="9016" w:type="dxa"/>
            <w:gridSpan w:val="2"/>
            <w:shd w:val="clear" w:color="auto" w:fill="8EAADB" w:themeFill="accent1" w:themeFillTint="99"/>
          </w:tcPr>
          <w:p w14:paraId="5388DB75" w14:textId="77777777" w:rsidR="007F271C" w:rsidRPr="007112A2" w:rsidRDefault="007F271C" w:rsidP="007676BB">
            <w:pPr>
              <w:spacing w:after="160" w:line="259" w:lineRule="auto"/>
              <w:jc w:val="center"/>
              <w:rPr>
                <w:rFonts w:ascii="Arial" w:hAnsi="Arial" w:cs="Arial"/>
                <w:b/>
              </w:rPr>
            </w:pPr>
            <w:r w:rsidRPr="007112A2">
              <w:rPr>
                <w:rFonts w:ascii="Arial" w:hAnsi="Arial" w:cs="Arial"/>
                <w:b/>
              </w:rPr>
              <w:t xml:space="preserve">Band </w:t>
            </w:r>
            <w:r>
              <w:rPr>
                <w:rFonts w:ascii="Arial" w:hAnsi="Arial" w:cs="Arial"/>
                <w:b/>
              </w:rPr>
              <w:t>4 – 100,000km</w:t>
            </w:r>
            <w:r w:rsidRPr="004F6234">
              <w:rPr>
                <w:rFonts w:ascii="Arial" w:hAnsi="Arial" w:cs="Arial"/>
                <w:b/>
                <w:sz w:val="23"/>
                <w:szCs w:val="23"/>
                <w:vertAlign w:val="superscript"/>
              </w:rPr>
              <w:t>2</w:t>
            </w:r>
            <w:r>
              <w:rPr>
                <w:rFonts w:ascii="Arial" w:hAnsi="Arial" w:cs="Arial"/>
                <w:b/>
              </w:rPr>
              <w:t xml:space="preserve"> and over - $42,000 per annum</w:t>
            </w:r>
          </w:p>
        </w:tc>
      </w:tr>
      <w:tr w:rsidR="007F271C" w14:paraId="2C844DF9" w14:textId="77777777" w:rsidTr="007676BB">
        <w:tc>
          <w:tcPr>
            <w:tcW w:w="4508" w:type="dxa"/>
          </w:tcPr>
          <w:p w14:paraId="7E597D0C" w14:textId="77777777" w:rsidR="007F271C" w:rsidRDefault="007F271C" w:rsidP="007676BB">
            <w:pPr>
              <w:spacing w:after="160" w:line="259" w:lineRule="auto"/>
              <w:rPr>
                <w:rFonts w:ascii="Arial" w:hAnsi="Arial" w:cs="Arial"/>
              </w:rPr>
            </w:pPr>
            <w:r>
              <w:rPr>
                <w:rFonts w:ascii="Arial" w:hAnsi="Arial" w:cs="Arial"/>
              </w:rPr>
              <w:t>Cook</w:t>
            </w:r>
          </w:p>
        </w:tc>
        <w:tc>
          <w:tcPr>
            <w:tcW w:w="4508" w:type="dxa"/>
          </w:tcPr>
          <w:p w14:paraId="4A1F4419" w14:textId="77777777" w:rsidR="007F271C" w:rsidRDefault="007F271C" w:rsidP="007676BB">
            <w:pPr>
              <w:spacing w:after="160" w:line="259" w:lineRule="auto"/>
              <w:rPr>
                <w:rFonts w:ascii="Arial" w:hAnsi="Arial" w:cs="Arial"/>
              </w:rPr>
            </w:pPr>
            <w:r>
              <w:rPr>
                <w:rFonts w:ascii="Arial" w:hAnsi="Arial" w:cs="Arial"/>
              </w:rPr>
              <w:t>196,836</w:t>
            </w:r>
          </w:p>
        </w:tc>
      </w:tr>
      <w:tr w:rsidR="007F271C" w14:paraId="358B7F0D" w14:textId="77777777" w:rsidTr="007676BB">
        <w:tc>
          <w:tcPr>
            <w:tcW w:w="4508" w:type="dxa"/>
          </w:tcPr>
          <w:p w14:paraId="6AB00998" w14:textId="77777777" w:rsidR="007F271C" w:rsidRDefault="007F271C" w:rsidP="007676BB">
            <w:pPr>
              <w:spacing w:after="160" w:line="259" w:lineRule="auto"/>
              <w:rPr>
                <w:rFonts w:ascii="Arial" w:hAnsi="Arial" w:cs="Arial"/>
              </w:rPr>
            </w:pPr>
            <w:r>
              <w:rPr>
                <w:rFonts w:ascii="Arial" w:hAnsi="Arial" w:cs="Arial"/>
              </w:rPr>
              <w:t>Gregory</w:t>
            </w:r>
          </w:p>
        </w:tc>
        <w:tc>
          <w:tcPr>
            <w:tcW w:w="4508" w:type="dxa"/>
          </w:tcPr>
          <w:p w14:paraId="7E6CF8A3" w14:textId="77777777" w:rsidR="007F271C" w:rsidRDefault="007F271C" w:rsidP="007676BB">
            <w:pPr>
              <w:spacing w:after="160" w:line="259" w:lineRule="auto"/>
              <w:rPr>
                <w:rFonts w:ascii="Arial" w:hAnsi="Arial" w:cs="Arial"/>
              </w:rPr>
            </w:pPr>
            <w:r>
              <w:rPr>
                <w:rFonts w:ascii="Arial" w:hAnsi="Arial" w:cs="Arial"/>
              </w:rPr>
              <w:t>459,681</w:t>
            </w:r>
          </w:p>
        </w:tc>
      </w:tr>
      <w:tr w:rsidR="007F271C" w14:paraId="2189A13D" w14:textId="77777777" w:rsidTr="007676BB">
        <w:tc>
          <w:tcPr>
            <w:tcW w:w="4508" w:type="dxa"/>
          </w:tcPr>
          <w:p w14:paraId="4395D6B0" w14:textId="77777777" w:rsidR="007F271C" w:rsidRDefault="007F271C" w:rsidP="007676BB">
            <w:pPr>
              <w:spacing w:after="160" w:line="259" w:lineRule="auto"/>
              <w:rPr>
                <w:rFonts w:ascii="Arial" w:hAnsi="Arial" w:cs="Arial"/>
              </w:rPr>
            </w:pPr>
            <w:r>
              <w:rPr>
                <w:rFonts w:ascii="Arial" w:hAnsi="Arial" w:cs="Arial"/>
              </w:rPr>
              <w:t>Traeger</w:t>
            </w:r>
          </w:p>
        </w:tc>
        <w:tc>
          <w:tcPr>
            <w:tcW w:w="4508" w:type="dxa"/>
          </w:tcPr>
          <w:p w14:paraId="6659E3EB" w14:textId="77777777" w:rsidR="007F271C" w:rsidRDefault="007F271C" w:rsidP="007676BB">
            <w:pPr>
              <w:spacing w:after="160" w:line="259" w:lineRule="auto"/>
              <w:rPr>
                <w:rFonts w:ascii="Arial" w:hAnsi="Arial" w:cs="Arial"/>
              </w:rPr>
            </w:pPr>
            <w:r>
              <w:rPr>
                <w:rFonts w:ascii="Arial" w:hAnsi="Arial" w:cs="Arial"/>
              </w:rPr>
              <w:t>428,911</w:t>
            </w:r>
          </w:p>
        </w:tc>
      </w:tr>
      <w:tr w:rsidR="007F271C" w14:paraId="0A59B862" w14:textId="77777777" w:rsidTr="007676BB">
        <w:tc>
          <w:tcPr>
            <w:tcW w:w="4508" w:type="dxa"/>
          </w:tcPr>
          <w:p w14:paraId="37FB6618" w14:textId="77777777" w:rsidR="007F271C" w:rsidRDefault="007F271C" w:rsidP="007676BB">
            <w:pPr>
              <w:spacing w:after="160" w:line="259" w:lineRule="auto"/>
              <w:rPr>
                <w:rFonts w:ascii="Arial" w:hAnsi="Arial" w:cs="Arial"/>
              </w:rPr>
            </w:pPr>
            <w:r>
              <w:rPr>
                <w:rFonts w:ascii="Arial" w:hAnsi="Arial" w:cs="Arial"/>
              </w:rPr>
              <w:t>Warrego</w:t>
            </w:r>
          </w:p>
        </w:tc>
        <w:tc>
          <w:tcPr>
            <w:tcW w:w="4508" w:type="dxa"/>
          </w:tcPr>
          <w:p w14:paraId="428884C1" w14:textId="77777777" w:rsidR="007F271C" w:rsidRDefault="007F271C" w:rsidP="007676BB">
            <w:pPr>
              <w:spacing w:after="160" w:line="259" w:lineRule="auto"/>
              <w:rPr>
                <w:rFonts w:ascii="Arial" w:hAnsi="Arial" w:cs="Arial"/>
              </w:rPr>
            </w:pPr>
            <w:r>
              <w:rPr>
                <w:rFonts w:ascii="Arial" w:hAnsi="Arial" w:cs="Arial"/>
              </w:rPr>
              <w:t>337,812</w:t>
            </w:r>
          </w:p>
        </w:tc>
      </w:tr>
    </w:tbl>
    <w:p w14:paraId="2F033A08" w14:textId="77777777" w:rsidR="007F271C" w:rsidRDefault="007F271C" w:rsidP="007F271C">
      <w:pPr>
        <w:spacing w:after="160" w:line="259" w:lineRule="auto"/>
        <w:rPr>
          <w:rFonts w:ascii="Arial" w:hAnsi="Arial" w:cs="Arial"/>
          <w:sz w:val="23"/>
          <w:szCs w:val="23"/>
        </w:rPr>
      </w:pPr>
    </w:p>
    <w:p w14:paraId="29D601C0" w14:textId="77777777" w:rsidR="007F271C" w:rsidRDefault="007F271C" w:rsidP="007F271C">
      <w:pPr>
        <w:keepNext/>
        <w:keepLines/>
        <w:spacing w:after="160" w:line="259" w:lineRule="auto"/>
        <w:rPr>
          <w:rFonts w:ascii="Arial" w:hAnsi="Arial" w:cs="Arial"/>
          <w:sz w:val="23"/>
          <w:szCs w:val="23"/>
        </w:rPr>
      </w:pPr>
      <w:r>
        <w:rPr>
          <w:rFonts w:ascii="Arial" w:hAnsi="Arial" w:cs="Arial"/>
          <w:sz w:val="23"/>
          <w:szCs w:val="23"/>
        </w:rPr>
        <w:lastRenderedPageBreak/>
        <w:t>The Tribunal has undertaken an audit of Band 3 and Band 4 electorates and is of the view that Burdekin and Callide should be moved to Band 4. While these electorates have a smaller area in square kilometres than Band 4 electorates, the geography, travel times and location of communities across these electorates makes them more comparable to Band 4 electorates than Band 3 electorates.  Accordingly, with effect from 25 November 2017, the MVA Bands will be amended as follows: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2552"/>
        <w:gridCol w:w="3118"/>
        <w:gridCol w:w="2693"/>
      </w:tblGrid>
      <w:tr w:rsidR="007F271C" w:rsidRPr="0034683B" w14:paraId="49658B09" w14:textId="77777777" w:rsidTr="007676BB">
        <w:trPr>
          <w:cantSplit/>
          <w:trHeight w:val="40"/>
        </w:trPr>
        <w:tc>
          <w:tcPr>
            <w:tcW w:w="1271" w:type="dxa"/>
            <w:shd w:val="clear" w:color="auto" w:fill="8EAADB" w:themeFill="accent1" w:themeFillTint="99"/>
            <w:tcMar>
              <w:top w:w="0" w:type="dxa"/>
              <w:left w:w="108" w:type="dxa"/>
              <w:bottom w:w="0" w:type="dxa"/>
              <w:right w:w="108" w:type="dxa"/>
            </w:tcMar>
            <w:hideMark/>
          </w:tcPr>
          <w:p w14:paraId="120DE91C"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Band</w:t>
            </w:r>
          </w:p>
        </w:tc>
        <w:tc>
          <w:tcPr>
            <w:tcW w:w="2552" w:type="dxa"/>
            <w:shd w:val="clear" w:color="auto" w:fill="8EAADB" w:themeFill="accent1" w:themeFillTint="99"/>
          </w:tcPr>
          <w:p w14:paraId="3AB4A027" w14:textId="77777777" w:rsidR="007F271C" w:rsidRPr="00194E62" w:rsidRDefault="007F271C" w:rsidP="007676BB">
            <w:pPr>
              <w:spacing w:after="160" w:line="259" w:lineRule="auto"/>
              <w:jc w:val="center"/>
              <w:rPr>
                <w:rFonts w:ascii="Arial" w:hAnsi="Arial" w:cs="Arial"/>
                <w:b/>
              </w:rPr>
            </w:pPr>
            <w:r>
              <w:rPr>
                <w:rFonts w:ascii="Arial" w:hAnsi="Arial" w:cs="Arial"/>
                <w:b/>
              </w:rPr>
              <w:t>Size of electorate (km</w:t>
            </w:r>
            <w:r w:rsidRPr="004F6234">
              <w:rPr>
                <w:rFonts w:ascii="Arial" w:hAnsi="Arial" w:cs="Arial"/>
                <w:b/>
                <w:sz w:val="23"/>
                <w:szCs w:val="23"/>
                <w:vertAlign w:val="superscript"/>
              </w:rPr>
              <w:t>2</w:t>
            </w:r>
            <w:r w:rsidRPr="004F6234">
              <w:rPr>
                <w:rFonts w:ascii="Arial" w:hAnsi="Arial" w:cs="Arial"/>
                <w:b/>
                <w:sz w:val="23"/>
                <w:szCs w:val="23"/>
              </w:rPr>
              <w:t>)</w:t>
            </w:r>
          </w:p>
        </w:tc>
        <w:tc>
          <w:tcPr>
            <w:tcW w:w="3118" w:type="dxa"/>
            <w:shd w:val="clear" w:color="auto" w:fill="8EAADB" w:themeFill="accent1" w:themeFillTint="99"/>
            <w:tcMar>
              <w:top w:w="0" w:type="dxa"/>
              <w:left w:w="108" w:type="dxa"/>
              <w:bottom w:w="0" w:type="dxa"/>
              <w:right w:w="108" w:type="dxa"/>
            </w:tcMar>
            <w:hideMark/>
          </w:tcPr>
          <w:p w14:paraId="3E70CEDC"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No. of electorates in band</w:t>
            </w:r>
          </w:p>
        </w:tc>
        <w:tc>
          <w:tcPr>
            <w:tcW w:w="2693" w:type="dxa"/>
            <w:shd w:val="clear" w:color="auto" w:fill="8EAADB" w:themeFill="accent1" w:themeFillTint="99"/>
            <w:tcMar>
              <w:top w:w="0" w:type="dxa"/>
              <w:left w:w="108" w:type="dxa"/>
              <w:bottom w:w="0" w:type="dxa"/>
              <w:right w:w="108" w:type="dxa"/>
            </w:tcMar>
            <w:hideMark/>
          </w:tcPr>
          <w:p w14:paraId="08BCADD5" w14:textId="77777777" w:rsidR="007F271C" w:rsidRPr="00194E62" w:rsidRDefault="007F271C" w:rsidP="007676BB">
            <w:pPr>
              <w:spacing w:after="160" w:line="259" w:lineRule="auto"/>
              <w:jc w:val="center"/>
              <w:rPr>
                <w:rFonts w:ascii="Arial" w:hAnsi="Arial" w:cs="Arial"/>
                <w:b/>
              </w:rPr>
            </w:pPr>
            <w:r w:rsidRPr="00194E62">
              <w:rPr>
                <w:rFonts w:ascii="Arial" w:hAnsi="Arial" w:cs="Arial"/>
                <w:b/>
              </w:rPr>
              <w:t>Quantum of allowance</w:t>
            </w:r>
          </w:p>
        </w:tc>
      </w:tr>
      <w:tr w:rsidR="007F271C" w:rsidRPr="0034683B" w14:paraId="4C6DA6CD" w14:textId="77777777" w:rsidTr="007676BB">
        <w:trPr>
          <w:cantSplit/>
        </w:trPr>
        <w:tc>
          <w:tcPr>
            <w:tcW w:w="1271" w:type="dxa"/>
            <w:tcMar>
              <w:top w:w="0" w:type="dxa"/>
              <w:left w:w="108" w:type="dxa"/>
              <w:bottom w:w="0" w:type="dxa"/>
              <w:right w:w="108" w:type="dxa"/>
            </w:tcMar>
            <w:hideMark/>
          </w:tcPr>
          <w:p w14:paraId="5793BD1F"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1</w:t>
            </w:r>
          </w:p>
        </w:tc>
        <w:tc>
          <w:tcPr>
            <w:tcW w:w="2552" w:type="dxa"/>
          </w:tcPr>
          <w:p w14:paraId="59CB3AD5" w14:textId="77777777" w:rsidR="007F271C" w:rsidRDefault="007F271C" w:rsidP="007676BB">
            <w:pPr>
              <w:spacing w:after="160" w:line="259" w:lineRule="auto"/>
              <w:jc w:val="center"/>
              <w:rPr>
                <w:rFonts w:ascii="Arial" w:hAnsi="Arial" w:cs="Arial"/>
              </w:rPr>
            </w:pPr>
            <w:r>
              <w:rPr>
                <w:rFonts w:ascii="Arial" w:hAnsi="Arial" w:cs="Arial"/>
              </w:rPr>
              <w:t>0 – 1,000</w:t>
            </w:r>
          </w:p>
        </w:tc>
        <w:tc>
          <w:tcPr>
            <w:tcW w:w="3118" w:type="dxa"/>
            <w:tcMar>
              <w:top w:w="0" w:type="dxa"/>
              <w:left w:w="108" w:type="dxa"/>
              <w:bottom w:w="0" w:type="dxa"/>
              <w:right w:w="108" w:type="dxa"/>
            </w:tcMar>
            <w:hideMark/>
          </w:tcPr>
          <w:p w14:paraId="649CDEC9" w14:textId="77777777" w:rsidR="007F271C" w:rsidRPr="0034683B" w:rsidRDefault="007F271C" w:rsidP="007676BB">
            <w:pPr>
              <w:spacing w:after="160" w:line="259" w:lineRule="auto"/>
              <w:jc w:val="center"/>
              <w:rPr>
                <w:rFonts w:ascii="Arial" w:hAnsi="Arial" w:cs="Arial"/>
              </w:rPr>
            </w:pPr>
            <w:r>
              <w:rPr>
                <w:rFonts w:ascii="Arial" w:hAnsi="Arial" w:cs="Arial"/>
              </w:rPr>
              <w:t>71</w:t>
            </w:r>
          </w:p>
        </w:tc>
        <w:tc>
          <w:tcPr>
            <w:tcW w:w="2693" w:type="dxa"/>
            <w:tcMar>
              <w:top w:w="0" w:type="dxa"/>
              <w:left w:w="108" w:type="dxa"/>
              <w:bottom w:w="0" w:type="dxa"/>
              <w:right w:w="108" w:type="dxa"/>
            </w:tcMar>
            <w:hideMark/>
          </w:tcPr>
          <w:p w14:paraId="711BA3F3"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25,500</w:t>
            </w:r>
          </w:p>
        </w:tc>
      </w:tr>
      <w:tr w:rsidR="007F271C" w:rsidRPr="0034683B" w14:paraId="3FA904F9" w14:textId="77777777" w:rsidTr="007676BB">
        <w:trPr>
          <w:cantSplit/>
        </w:trPr>
        <w:tc>
          <w:tcPr>
            <w:tcW w:w="1271" w:type="dxa"/>
            <w:tcMar>
              <w:top w:w="0" w:type="dxa"/>
              <w:left w:w="108" w:type="dxa"/>
              <w:bottom w:w="0" w:type="dxa"/>
              <w:right w:w="108" w:type="dxa"/>
            </w:tcMar>
            <w:hideMark/>
          </w:tcPr>
          <w:p w14:paraId="25A4D453"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2</w:t>
            </w:r>
          </w:p>
        </w:tc>
        <w:tc>
          <w:tcPr>
            <w:tcW w:w="2552" w:type="dxa"/>
          </w:tcPr>
          <w:p w14:paraId="3F72436D" w14:textId="77777777" w:rsidR="007F271C" w:rsidRDefault="007F271C" w:rsidP="007676BB">
            <w:pPr>
              <w:spacing w:after="160" w:line="259" w:lineRule="auto"/>
              <w:jc w:val="center"/>
              <w:rPr>
                <w:rFonts w:ascii="Arial" w:hAnsi="Arial" w:cs="Arial"/>
              </w:rPr>
            </w:pPr>
            <w:r>
              <w:rPr>
                <w:rFonts w:ascii="Arial" w:hAnsi="Arial" w:cs="Arial"/>
              </w:rPr>
              <w:t>1,001 – 10,000</w:t>
            </w:r>
          </w:p>
        </w:tc>
        <w:tc>
          <w:tcPr>
            <w:tcW w:w="3118" w:type="dxa"/>
            <w:tcMar>
              <w:top w:w="0" w:type="dxa"/>
              <w:left w:w="108" w:type="dxa"/>
              <w:bottom w:w="0" w:type="dxa"/>
              <w:right w:w="108" w:type="dxa"/>
            </w:tcMar>
            <w:hideMark/>
          </w:tcPr>
          <w:p w14:paraId="1D918D2F" w14:textId="77777777" w:rsidR="007F271C" w:rsidRPr="0034683B" w:rsidRDefault="007F271C" w:rsidP="007676BB">
            <w:pPr>
              <w:spacing w:after="160" w:line="259" w:lineRule="auto"/>
              <w:jc w:val="center"/>
              <w:rPr>
                <w:rFonts w:ascii="Arial" w:hAnsi="Arial" w:cs="Arial"/>
              </w:rPr>
            </w:pPr>
            <w:r>
              <w:rPr>
                <w:rFonts w:ascii="Arial" w:hAnsi="Arial" w:cs="Arial"/>
              </w:rPr>
              <w:t>12</w:t>
            </w:r>
          </w:p>
        </w:tc>
        <w:tc>
          <w:tcPr>
            <w:tcW w:w="2693" w:type="dxa"/>
            <w:tcMar>
              <w:top w:w="0" w:type="dxa"/>
              <w:left w:w="108" w:type="dxa"/>
              <w:bottom w:w="0" w:type="dxa"/>
              <w:right w:w="108" w:type="dxa"/>
            </w:tcMar>
            <w:hideMark/>
          </w:tcPr>
          <w:p w14:paraId="73E1FCB8"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32,000</w:t>
            </w:r>
          </w:p>
        </w:tc>
      </w:tr>
      <w:tr w:rsidR="007F271C" w:rsidRPr="0034683B" w14:paraId="4180670B" w14:textId="77777777" w:rsidTr="007676BB">
        <w:trPr>
          <w:cantSplit/>
        </w:trPr>
        <w:tc>
          <w:tcPr>
            <w:tcW w:w="1271" w:type="dxa"/>
            <w:tcMar>
              <w:top w:w="0" w:type="dxa"/>
              <w:left w:w="108" w:type="dxa"/>
              <w:bottom w:w="0" w:type="dxa"/>
              <w:right w:w="108" w:type="dxa"/>
            </w:tcMar>
            <w:hideMark/>
          </w:tcPr>
          <w:p w14:paraId="52308E1C"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3</w:t>
            </w:r>
          </w:p>
        </w:tc>
        <w:tc>
          <w:tcPr>
            <w:tcW w:w="2552" w:type="dxa"/>
          </w:tcPr>
          <w:p w14:paraId="2BC8B738" w14:textId="77777777" w:rsidR="007F271C" w:rsidRDefault="007F271C" w:rsidP="007676BB">
            <w:pPr>
              <w:spacing w:after="160" w:line="259" w:lineRule="auto"/>
              <w:jc w:val="center"/>
              <w:rPr>
                <w:rFonts w:ascii="Arial" w:hAnsi="Arial" w:cs="Arial"/>
              </w:rPr>
            </w:pPr>
            <w:r>
              <w:rPr>
                <w:rFonts w:ascii="Arial" w:hAnsi="Arial" w:cs="Arial"/>
              </w:rPr>
              <w:t>10,001 – 70,000</w:t>
            </w:r>
          </w:p>
        </w:tc>
        <w:tc>
          <w:tcPr>
            <w:tcW w:w="3118" w:type="dxa"/>
            <w:tcMar>
              <w:top w:w="0" w:type="dxa"/>
              <w:left w:w="108" w:type="dxa"/>
              <w:bottom w:w="0" w:type="dxa"/>
              <w:right w:w="108" w:type="dxa"/>
            </w:tcMar>
            <w:hideMark/>
          </w:tcPr>
          <w:p w14:paraId="4E299A29" w14:textId="77777777" w:rsidR="007F271C" w:rsidRPr="0034683B" w:rsidRDefault="007F271C" w:rsidP="007676BB">
            <w:pPr>
              <w:spacing w:after="160" w:line="259" w:lineRule="auto"/>
              <w:jc w:val="center"/>
              <w:rPr>
                <w:rFonts w:ascii="Arial" w:hAnsi="Arial" w:cs="Arial"/>
              </w:rPr>
            </w:pPr>
            <w:r>
              <w:rPr>
                <w:rFonts w:ascii="Arial" w:hAnsi="Arial" w:cs="Arial"/>
              </w:rPr>
              <w:t>4</w:t>
            </w:r>
          </w:p>
        </w:tc>
        <w:tc>
          <w:tcPr>
            <w:tcW w:w="2693" w:type="dxa"/>
            <w:tcMar>
              <w:top w:w="0" w:type="dxa"/>
              <w:left w:w="108" w:type="dxa"/>
              <w:bottom w:w="0" w:type="dxa"/>
              <w:right w:w="108" w:type="dxa"/>
            </w:tcMar>
            <w:hideMark/>
          </w:tcPr>
          <w:p w14:paraId="2D0C074A"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37,000</w:t>
            </w:r>
          </w:p>
        </w:tc>
      </w:tr>
      <w:tr w:rsidR="007F271C" w:rsidRPr="0034683B" w14:paraId="4CEEA2FD" w14:textId="77777777" w:rsidTr="007676BB">
        <w:trPr>
          <w:cantSplit/>
        </w:trPr>
        <w:tc>
          <w:tcPr>
            <w:tcW w:w="1271" w:type="dxa"/>
            <w:tcMar>
              <w:top w:w="0" w:type="dxa"/>
              <w:left w:w="108" w:type="dxa"/>
              <w:bottom w:w="0" w:type="dxa"/>
              <w:right w:w="108" w:type="dxa"/>
            </w:tcMar>
            <w:hideMark/>
          </w:tcPr>
          <w:p w14:paraId="75FDDD92" w14:textId="77777777" w:rsidR="007F271C" w:rsidRPr="0034683B" w:rsidRDefault="007F271C" w:rsidP="007676BB">
            <w:pPr>
              <w:spacing w:after="160" w:line="259" w:lineRule="auto"/>
              <w:jc w:val="center"/>
              <w:rPr>
                <w:rFonts w:ascii="Arial" w:hAnsi="Arial" w:cs="Arial"/>
              </w:rPr>
            </w:pPr>
            <w:r w:rsidRPr="0034683B">
              <w:rPr>
                <w:rFonts w:ascii="Arial" w:hAnsi="Arial" w:cs="Arial"/>
              </w:rPr>
              <w:t>Band 4</w:t>
            </w:r>
          </w:p>
        </w:tc>
        <w:tc>
          <w:tcPr>
            <w:tcW w:w="2552" w:type="dxa"/>
          </w:tcPr>
          <w:p w14:paraId="272A1C4E" w14:textId="77777777" w:rsidR="007F271C" w:rsidRDefault="007F271C" w:rsidP="007676BB">
            <w:pPr>
              <w:spacing w:after="160" w:line="259" w:lineRule="auto"/>
              <w:jc w:val="center"/>
              <w:rPr>
                <w:rFonts w:ascii="Arial" w:hAnsi="Arial" w:cs="Arial"/>
              </w:rPr>
            </w:pPr>
            <w:r>
              <w:rPr>
                <w:rFonts w:ascii="Arial" w:hAnsi="Arial" w:cs="Arial"/>
              </w:rPr>
              <w:t>70,001 and over</w:t>
            </w:r>
          </w:p>
        </w:tc>
        <w:tc>
          <w:tcPr>
            <w:tcW w:w="3118" w:type="dxa"/>
            <w:tcMar>
              <w:top w:w="0" w:type="dxa"/>
              <w:left w:w="108" w:type="dxa"/>
              <w:bottom w:w="0" w:type="dxa"/>
              <w:right w:w="108" w:type="dxa"/>
            </w:tcMar>
            <w:hideMark/>
          </w:tcPr>
          <w:p w14:paraId="158CB654" w14:textId="77777777" w:rsidR="007F271C" w:rsidRPr="0034683B" w:rsidRDefault="007F271C" w:rsidP="007676BB">
            <w:pPr>
              <w:spacing w:after="160" w:line="259" w:lineRule="auto"/>
              <w:jc w:val="center"/>
              <w:rPr>
                <w:rFonts w:ascii="Arial" w:hAnsi="Arial" w:cs="Arial"/>
              </w:rPr>
            </w:pPr>
            <w:r>
              <w:rPr>
                <w:rFonts w:ascii="Arial" w:hAnsi="Arial" w:cs="Arial"/>
              </w:rPr>
              <w:t>6</w:t>
            </w:r>
          </w:p>
        </w:tc>
        <w:tc>
          <w:tcPr>
            <w:tcW w:w="2693" w:type="dxa"/>
            <w:tcMar>
              <w:top w:w="0" w:type="dxa"/>
              <w:left w:w="108" w:type="dxa"/>
              <w:bottom w:w="0" w:type="dxa"/>
              <w:right w:w="108" w:type="dxa"/>
            </w:tcMar>
            <w:hideMark/>
          </w:tcPr>
          <w:p w14:paraId="523B6DC3" w14:textId="77777777" w:rsidR="007F271C" w:rsidRPr="0034683B" w:rsidRDefault="007F271C" w:rsidP="007676BB">
            <w:pPr>
              <w:spacing w:after="160" w:line="259" w:lineRule="auto"/>
              <w:jc w:val="center"/>
              <w:rPr>
                <w:rFonts w:ascii="Arial" w:hAnsi="Arial" w:cs="Arial"/>
              </w:rPr>
            </w:pPr>
            <w:r w:rsidRPr="0034683B">
              <w:rPr>
                <w:rFonts w:ascii="Arial" w:hAnsi="Arial" w:cs="Arial"/>
              </w:rPr>
              <w:t>$</w:t>
            </w:r>
            <w:r>
              <w:rPr>
                <w:rFonts w:ascii="Arial" w:hAnsi="Arial" w:cs="Arial"/>
              </w:rPr>
              <w:t>42,000</w:t>
            </w:r>
          </w:p>
        </w:tc>
      </w:tr>
    </w:tbl>
    <w:p w14:paraId="1007AAB1" w14:textId="531F28D3" w:rsidR="00855A18" w:rsidRPr="00855A18" w:rsidRDefault="00855A18" w:rsidP="00855A18">
      <w:pPr>
        <w:rPr>
          <w:rFonts w:ascii="Arial" w:hAnsi="Arial" w:cs="Arial"/>
          <w:sz w:val="23"/>
          <w:szCs w:val="23"/>
          <w:highlight w:val="yellow"/>
        </w:rPr>
      </w:pPr>
    </w:p>
    <w:p w14:paraId="2A9FE56B" w14:textId="77777777" w:rsidR="00667C22" w:rsidRPr="00C07A6E" w:rsidRDefault="00522A89" w:rsidP="007F271C">
      <w:pPr>
        <w:spacing w:after="160" w:line="259" w:lineRule="auto"/>
        <w:rPr>
          <w:rFonts w:ascii="Arial" w:hAnsi="Arial" w:cs="Arial"/>
          <w:sz w:val="23"/>
          <w:szCs w:val="23"/>
        </w:rPr>
      </w:pPr>
      <w:r w:rsidRPr="00C07A6E">
        <w:rPr>
          <w:rFonts w:ascii="Arial" w:hAnsi="Arial" w:cs="Arial"/>
          <w:sz w:val="23"/>
          <w:szCs w:val="23"/>
        </w:rPr>
        <w:t>The</w:t>
      </w:r>
      <w:r w:rsidR="008A30F3" w:rsidRPr="00C07A6E">
        <w:rPr>
          <w:rFonts w:ascii="Arial" w:hAnsi="Arial" w:cs="Arial"/>
          <w:sz w:val="23"/>
          <w:szCs w:val="23"/>
        </w:rPr>
        <w:t xml:space="preserve"> Tribunal will continue to monitor the adequacy of </w:t>
      </w:r>
      <w:r w:rsidR="007676BB" w:rsidRPr="00C07A6E">
        <w:rPr>
          <w:rFonts w:ascii="Arial" w:hAnsi="Arial" w:cs="Arial"/>
          <w:sz w:val="23"/>
          <w:szCs w:val="23"/>
        </w:rPr>
        <w:t xml:space="preserve">the MVA and other </w:t>
      </w:r>
      <w:r w:rsidR="008A30F3" w:rsidRPr="00C07A6E">
        <w:rPr>
          <w:rFonts w:ascii="Arial" w:hAnsi="Arial" w:cs="Arial"/>
          <w:sz w:val="23"/>
          <w:szCs w:val="23"/>
        </w:rPr>
        <w:t>allowances</w:t>
      </w:r>
      <w:r w:rsidR="00C97892" w:rsidRPr="00C07A6E">
        <w:rPr>
          <w:rFonts w:ascii="Arial" w:hAnsi="Arial" w:cs="Arial"/>
          <w:sz w:val="23"/>
          <w:szCs w:val="23"/>
        </w:rPr>
        <w:t>, entitlements</w:t>
      </w:r>
      <w:r w:rsidR="00855A18" w:rsidRPr="00C07A6E">
        <w:rPr>
          <w:rFonts w:ascii="Arial" w:hAnsi="Arial" w:cs="Arial"/>
          <w:sz w:val="23"/>
          <w:szCs w:val="23"/>
        </w:rPr>
        <w:t xml:space="preserve"> </w:t>
      </w:r>
      <w:r w:rsidR="00C97892" w:rsidRPr="00C07A6E">
        <w:rPr>
          <w:rFonts w:ascii="Arial" w:hAnsi="Arial" w:cs="Arial"/>
          <w:sz w:val="23"/>
          <w:szCs w:val="23"/>
        </w:rPr>
        <w:t>and allocations</w:t>
      </w:r>
      <w:r w:rsidR="00667C22" w:rsidRPr="00C07A6E">
        <w:rPr>
          <w:rFonts w:ascii="Arial" w:hAnsi="Arial" w:cs="Arial"/>
          <w:sz w:val="23"/>
          <w:szCs w:val="23"/>
        </w:rPr>
        <w:t>,</w:t>
      </w:r>
      <w:r w:rsidR="00C97892" w:rsidRPr="00C07A6E">
        <w:rPr>
          <w:rFonts w:ascii="Arial" w:hAnsi="Arial" w:cs="Arial"/>
          <w:sz w:val="23"/>
          <w:szCs w:val="23"/>
        </w:rPr>
        <w:t xml:space="preserve"> </w:t>
      </w:r>
      <w:r w:rsidR="00855A18" w:rsidRPr="00C07A6E">
        <w:rPr>
          <w:rFonts w:ascii="Arial" w:hAnsi="Arial" w:cs="Arial"/>
          <w:sz w:val="23"/>
          <w:szCs w:val="23"/>
        </w:rPr>
        <w:t>and consider member’s acquittals for the 2017</w:t>
      </w:r>
      <w:r w:rsidR="00C846B8" w:rsidRPr="00C07A6E">
        <w:rPr>
          <w:rFonts w:ascii="Arial" w:hAnsi="Arial" w:cs="Arial"/>
          <w:sz w:val="23"/>
          <w:szCs w:val="23"/>
        </w:rPr>
        <w:t>–</w:t>
      </w:r>
      <w:r w:rsidR="00855A18" w:rsidRPr="00C07A6E">
        <w:rPr>
          <w:rFonts w:ascii="Arial" w:hAnsi="Arial" w:cs="Arial"/>
          <w:sz w:val="23"/>
          <w:szCs w:val="23"/>
        </w:rPr>
        <w:t>18 financial year</w:t>
      </w:r>
      <w:r w:rsidR="008A30F3" w:rsidRPr="00C07A6E">
        <w:rPr>
          <w:rFonts w:ascii="Arial" w:hAnsi="Arial" w:cs="Arial"/>
          <w:sz w:val="23"/>
          <w:szCs w:val="23"/>
        </w:rPr>
        <w:t xml:space="preserve">. </w:t>
      </w:r>
    </w:p>
    <w:p w14:paraId="39B9C6CF" w14:textId="3B29B23D" w:rsidR="008A30F3" w:rsidRDefault="008A30F3" w:rsidP="007F271C">
      <w:pPr>
        <w:spacing w:after="160" w:line="259" w:lineRule="auto"/>
        <w:rPr>
          <w:rFonts w:ascii="Arial" w:hAnsi="Arial" w:cs="Arial"/>
          <w:sz w:val="23"/>
          <w:szCs w:val="23"/>
        </w:rPr>
      </w:pPr>
      <w:r w:rsidRPr="00C07A6E">
        <w:rPr>
          <w:rFonts w:ascii="Arial" w:hAnsi="Arial" w:cs="Arial"/>
          <w:sz w:val="23"/>
          <w:szCs w:val="23"/>
        </w:rPr>
        <w:t>The data and anecdotal advice provided by members will enable a comprehensive and evidence</w:t>
      </w:r>
      <w:r w:rsidR="007676BB" w:rsidRPr="00C07A6E">
        <w:rPr>
          <w:rFonts w:ascii="Arial" w:hAnsi="Arial" w:cs="Arial"/>
          <w:sz w:val="23"/>
          <w:szCs w:val="23"/>
        </w:rPr>
        <w:t>-</w:t>
      </w:r>
      <w:r w:rsidRPr="00C07A6E">
        <w:rPr>
          <w:rFonts w:ascii="Arial" w:hAnsi="Arial" w:cs="Arial"/>
          <w:sz w:val="23"/>
          <w:szCs w:val="23"/>
        </w:rPr>
        <w:t xml:space="preserve">based consideration of issues relating to </w:t>
      </w:r>
      <w:r w:rsidR="00EF384C" w:rsidRPr="00C07A6E">
        <w:rPr>
          <w:rFonts w:ascii="Arial" w:hAnsi="Arial" w:cs="Arial"/>
          <w:sz w:val="23"/>
          <w:szCs w:val="23"/>
        </w:rPr>
        <w:t>the allowances s</w:t>
      </w:r>
      <w:r w:rsidR="004A1D68" w:rsidRPr="00C07A6E">
        <w:rPr>
          <w:rFonts w:ascii="Arial" w:hAnsi="Arial" w:cs="Arial"/>
          <w:sz w:val="23"/>
          <w:szCs w:val="23"/>
        </w:rPr>
        <w:t>ystem</w:t>
      </w:r>
      <w:r w:rsidRPr="00C07A6E">
        <w:rPr>
          <w:rFonts w:ascii="Arial" w:hAnsi="Arial" w:cs="Arial"/>
          <w:sz w:val="23"/>
          <w:szCs w:val="23"/>
        </w:rPr>
        <w:t>.</w:t>
      </w:r>
      <w:r>
        <w:rPr>
          <w:rFonts w:ascii="Arial" w:hAnsi="Arial" w:cs="Arial"/>
          <w:sz w:val="23"/>
          <w:szCs w:val="23"/>
        </w:rPr>
        <w:t xml:space="preserve"> </w:t>
      </w:r>
    </w:p>
    <w:p w14:paraId="76E2D32C" w14:textId="77777777" w:rsidR="007F271C" w:rsidRPr="007E469D" w:rsidRDefault="007F271C" w:rsidP="007F271C">
      <w:pPr>
        <w:pStyle w:val="Title"/>
        <w:pBdr>
          <w:bottom w:val="single" w:sz="8" w:space="7" w:color="4F81BD"/>
        </w:pBdr>
        <w:rPr>
          <w:rFonts w:ascii="Arial" w:hAnsi="Arial" w:cs="Arial"/>
          <w:lang w:val="en-US"/>
        </w:rPr>
      </w:pPr>
      <w:r>
        <w:rPr>
          <w:rFonts w:ascii="Arial" w:hAnsi="Arial" w:cs="Arial"/>
          <w:lang w:val="en-US"/>
        </w:rPr>
        <w:br w:type="page"/>
      </w:r>
      <w:r w:rsidRPr="007E469D">
        <w:rPr>
          <w:rFonts w:ascii="Arial" w:hAnsi="Arial" w:cs="Arial"/>
          <w:lang w:val="en-US"/>
        </w:rPr>
        <w:lastRenderedPageBreak/>
        <w:t>D</w:t>
      </w:r>
      <w:r>
        <w:rPr>
          <w:rFonts w:ascii="Arial" w:hAnsi="Arial" w:cs="Arial"/>
          <w:lang w:val="en-US"/>
        </w:rPr>
        <w:t>etermination 17/2018</w:t>
      </w:r>
    </w:p>
    <w:p w14:paraId="76CC2E8D" w14:textId="77777777" w:rsidR="007F271C" w:rsidRDefault="007F271C" w:rsidP="007F271C">
      <w:pPr>
        <w:spacing w:after="160" w:line="259" w:lineRule="auto"/>
        <w:rPr>
          <w:rFonts w:ascii="Arial" w:hAnsi="Arial" w:cs="Arial"/>
          <w:sz w:val="23"/>
          <w:szCs w:val="23"/>
        </w:rPr>
      </w:pPr>
      <w:r>
        <w:rPr>
          <w:rFonts w:ascii="Arial" w:hAnsi="Arial" w:cs="Arial"/>
          <w:sz w:val="23"/>
          <w:szCs w:val="23"/>
        </w:rPr>
        <w:t xml:space="preserve">Any inconsistencies between earlier Tribunal Determinations and Determination 17/2018 are resolved in favour of Determination 17/2018. Matters in earlier Determinations not addressed in this Determination are confirmed by the Tribunal and not amended. </w:t>
      </w:r>
    </w:p>
    <w:p w14:paraId="1222C2E6" w14:textId="77777777" w:rsidR="007F271C" w:rsidRDefault="007F271C" w:rsidP="007F271C">
      <w:pPr>
        <w:pStyle w:val="Subtitle"/>
        <w:spacing w:after="160" w:line="259" w:lineRule="auto"/>
        <w:rPr>
          <w:rFonts w:ascii="Arial" w:hAnsi="Arial" w:cs="Arial"/>
          <w:sz w:val="23"/>
          <w:szCs w:val="23"/>
        </w:rPr>
      </w:pPr>
      <w:r>
        <w:rPr>
          <w:rFonts w:ascii="Arial" w:hAnsi="Arial" w:cs="Arial"/>
          <w:sz w:val="23"/>
          <w:szCs w:val="23"/>
        </w:rPr>
        <w:t>Electorate and Communication Allowance</w:t>
      </w:r>
    </w:p>
    <w:p w14:paraId="5A9BA5C7" w14:textId="77777777" w:rsidR="007F271C" w:rsidRPr="009F461B" w:rsidRDefault="007F271C" w:rsidP="007F271C">
      <w:pPr>
        <w:pStyle w:val="ListParagraph"/>
        <w:numPr>
          <w:ilvl w:val="0"/>
          <w:numId w:val="3"/>
        </w:numPr>
        <w:spacing w:after="160" w:line="259" w:lineRule="auto"/>
        <w:rPr>
          <w:rFonts w:ascii="Arial" w:hAnsi="Arial" w:cs="Arial"/>
          <w:sz w:val="23"/>
          <w:szCs w:val="23"/>
        </w:rPr>
      </w:pPr>
      <w:r w:rsidRPr="009F461B">
        <w:rPr>
          <w:rFonts w:ascii="Arial" w:hAnsi="Arial" w:cs="Arial"/>
          <w:sz w:val="23"/>
          <w:szCs w:val="23"/>
        </w:rPr>
        <w:t>The Tribunal determines that each electorate will be provided with the Electora</w:t>
      </w:r>
      <w:r>
        <w:rPr>
          <w:rFonts w:ascii="Arial" w:hAnsi="Arial" w:cs="Arial"/>
          <w:sz w:val="23"/>
          <w:szCs w:val="23"/>
        </w:rPr>
        <w:t>te and Communication Allowance</w:t>
      </w:r>
      <w:r w:rsidRPr="009F461B">
        <w:rPr>
          <w:rFonts w:ascii="Arial" w:hAnsi="Arial" w:cs="Arial"/>
          <w:sz w:val="23"/>
          <w:szCs w:val="23"/>
        </w:rPr>
        <w:t xml:space="preserve"> outlined in the table below: </w:t>
      </w:r>
    </w:p>
    <w:tbl>
      <w:tblPr>
        <w:tblStyle w:val="TableGrid"/>
        <w:tblW w:w="0" w:type="auto"/>
        <w:tblLook w:val="04A0" w:firstRow="1" w:lastRow="0" w:firstColumn="1" w:lastColumn="0" w:noHBand="0" w:noVBand="1"/>
      </w:tblPr>
      <w:tblGrid>
        <w:gridCol w:w="2407"/>
        <w:gridCol w:w="2407"/>
        <w:gridCol w:w="2407"/>
        <w:gridCol w:w="2408"/>
      </w:tblGrid>
      <w:tr w:rsidR="007F271C" w14:paraId="7A982B0F" w14:textId="77777777" w:rsidTr="007676BB">
        <w:tc>
          <w:tcPr>
            <w:tcW w:w="9629" w:type="dxa"/>
            <w:gridSpan w:val="4"/>
            <w:tcBorders>
              <w:bottom w:val="single" w:sz="4" w:space="0" w:color="auto"/>
            </w:tcBorders>
            <w:shd w:val="clear" w:color="auto" w:fill="8EAADB" w:themeFill="accent1" w:themeFillTint="99"/>
          </w:tcPr>
          <w:p w14:paraId="2033B449" w14:textId="77777777" w:rsidR="007F271C" w:rsidRPr="004F74A5" w:rsidRDefault="007F271C" w:rsidP="007676BB">
            <w:pPr>
              <w:jc w:val="center"/>
              <w:rPr>
                <w:rFonts w:ascii="Arial" w:hAnsi="Arial" w:cs="Arial"/>
                <w:b/>
                <w:sz w:val="23"/>
                <w:szCs w:val="23"/>
              </w:rPr>
            </w:pPr>
            <w:r w:rsidRPr="004F74A5">
              <w:rPr>
                <w:rFonts w:ascii="Arial" w:hAnsi="Arial" w:cs="Arial"/>
                <w:b/>
                <w:sz w:val="23"/>
                <w:szCs w:val="23"/>
              </w:rPr>
              <w:t>Band 1 – ECA of $67,800</w:t>
            </w:r>
          </w:p>
        </w:tc>
      </w:tr>
      <w:tr w:rsidR="007F271C" w14:paraId="2A05C848" w14:textId="77777777" w:rsidTr="007676BB">
        <w:tc>
          <w:tcPr>
            <w:tcW w:w="2407" w:type="dxa"/>
            <w:tcBorders>
              <w:top w:val="single" w:sz="4" w:space="0" w:color="auto"/>
              <w:left w:val="single" w:sz="4" w:space="0" w:color="auto"/>
              <w:right w:val="single" w:sz="4" w:space="0" w:color="auto"/>
            </w:tcBorders>
          </w:tcPr>
          <w:p w14:paraId="3AB8D6C9" w14:textId="77777777" w:rsidR="007F271C" w:rsidRPr="006942C9" w:rsidRDefault="007F271C" w:rsidP="007676BB">
            <w:pPr>
              <w:rPr>
                <w:rFonts w:ascii="Arial" w:hAnsi="Arial" w:cs="Arial"/>
                <w:sz w:val="23"/>
                <w:szCs w:val="23"/>
              </w:rPr>
            </w:pPr>
            <w:r w:rsidRPr="006942C9">
              <w:rPr>
                <w:rFonts w:ascii="Arial" w:hAnsi="Arial" w:cs="Arial"/>
                <w:sz w:val="23"/>
                <w:szCs w:val="23"/>
              </w:rPr>
              <w:t>Bonney</w:t>
            </w:r>
          </w:p>
          <w:p w14:paraId="6014AC11" w14:textId="77777777" w:rsidR="007F271C" w:rsidRPr="006942C9" w:rsidRDefault="007F271C" w:rsidP="007676BB">
            <w:pPr>
              <w:rPr>
                <w:rFonts w:ascii="Arial" w:hAnsi="Arial" w:cs="Arial"/>
                <w:sz w:val="23"/>
                <w:szCs w:val="23"/>
              </w:rPr>
            </w:pPr>
            <w:r w:rsidRPr="006942C9">
              <w:rPr>
                <w:rFonts w:ascii="Arial" w:hAnsi="Arial" w:cs="Arial"/>
                <w:sz w:val="23"/>
                <w:szCs w:val="23"/>
              </w:rPr>
              <w:t>Gaven</w:t>
            </w:r>
          </w:p>
          <w:p w14:paraId="1419FA38" w14:textId="77777777" w:rsidR="007F271C" w:rsidRPr="006942C9" w:rsidRDefault="007F271C" w:rsidP="007676BB">
            <w:pPr>
              <w:rPr>
                <w:rFonts w:ascii="Arial" w:hAnsi="Arial" w:cs="Arial"/>
                <w:sz w:val="23"/>
                <w:szCs w:val="23"/>
              </w:rPr>
            </w:pPr>
            <w:r w:rsidRPr="006942C9">
              <w:rPr>
                <w:rFonts w:ascii="Arial" w:hAnsi="Arial" w:cs="Arial"/>
                <w:sz w:val="23"/>
                <w:szCs w:val="23"/>
              </w:rPr>
              <w:t>Gladstone</w:t>
            </w:r>
          </w:p>
        </w:tc>
        <w:tc>
          <w:tcPr>
            <w:tcW w:w="2407" w:type="dxa"/>
            <w:tcBorders>
              <w:top w:val="single" w:sz="4" w:space="0" w:color="auto"/>
              <w:left w:val="single" w:sz="4" w:space="0" w:color="auto"/>
              <w:right w:val="single" w:sz="4" w:space="0" w:color="auto"/>
            </w:tcBorders>
          </w:tcPr>
          <w:p w14:paraId="43A0FB5A" w14:textId="77777777" w:rsidR="007F271C" w:rsidRPr="006942C9" w:rsidRDefault="007F271C" w:rsidP="007676BB">
            <w:pPr>
              <w:rPr>
                <w:rFonts w:ascii="Arial" w:hAnsi="Arial" w:cs="Arial"/>
                <w:sz w:val="23"/>
                <w:szCs w:val="23"/>
              </w:rPr>
            </w:pPr>
            <w:r w:rsidRPr="006942C9">
              <w:rPr>
                <w:rFonts w:ascii="Arial" w:hAnsi="Arial" w:cs="Arial"/>
                <w:sz w:val="23"/>
                <w:szCs w:val="23"/>
              </w:rPr>
              <w:t>Ipswich</w:t>
            </w:r>
          </w:p>
          <w:p w14:paraId="11D790B4" w14:textId="77777777" w:rsidR="007F271C" w:rsidRPr="006942C9" w:rsidRDefault="007F271C" w:rsidP="007676BB">
            <w:pPr>
              <w:rPr>
                <w:rFonts w:ascii="Arial" w:hAnsi="Arial" w:cs="Arial"/>
                <w:sz w:val="23"/>
                <w:szCs w:val="23"/>
              </w:rPr>
            </w:pPr>
            <w:r w:rsidRPr="006942C9">
              <w:rPr>
                <w:rFonts w:ascii="Arial" w:hAnsi="Arial" w:cs="Arial"/>
                <w:sz w:val="23"/>
                <w:szCs w:val="23"/>
              </w:rPr>
              <w:t>Logan</w:t>
            </w:r>
          </w:p>
          <w:p w14:paraId="15D6F72D" w14:textId="77777777" w:rsidR="007F271C" w:rsidRDefault="007F271C" w:rsidP="007676BB">
            <w:pPr>
              <w:rPr>
                <w:rFonts w:ascii="Arial" w:hAnsi="Arial" w:cs="Arial"/>
                <w:sz w:val="23"/>
                <w:szCs w:val="23"/>
              </w:rPr>
            </w:pPr>
            <w:r w:rsidRPr="006942C9">
              <w:rPr>
                <w:rFonts w:ascii="Arial" w:hAnsi="Arial" w:cs="Arial"/>
                <w:sz w:val="23"/>
                <w:szCs w:val="23"/>
              </w:rPr>
              <w:t>Nicklin</w:t>
            </w:r>
          </w:p>
        </w:tc>
        <w:tc>
          <w:tcPr>
            <w:tcW w:w="2407" w:type="dxa"/>
            <w:tcBorders>
              <w:top w:val="single" w:sz="4" w:space="0" w:color="auto"/>
              <w:left w:val="single" w:sz="4" w:space="0" w:color="auto"/>
              <w:right w:val="single" w:sz="4" w:space="0" w:color="auto"/>
            </w:tcBorders>
          </w:tcPr>
          <w:p w14:paraId="72D52C25" w14:textId="77777777" w:rsidR="007F271C" w:rsidRPr="006942C9" w:rsidRDefault="007F271C" w:rsidP="007676BB">
            <w:pPr>
              <w:rPr>
                <w:rFonts w:ascii="Arial" w:hAnsi="Arial" w:cs="Arial"/>
                <w:sz w:val="23"/>
                <w:szCs w:val="23"/>
              </w:rPr>
            </w:pPr>
            <w:r w:rsidRPr="006942C9">
              <w:rPr>
                <w:rFonts w:ascii="Arial" w:hAnsi="Arial" w:cs="Arial"/>
                <w:sz w:val="23"/>
                <w:szCs w:val="23"/>
              </w:rPr>
              <w:t>Oodgeroo</w:t>
            </w:r>
          </w:p>
          <w:p w14:paraId="770B8D7C" w14:textId="77777777" w:rsidR="007F271C" w:rsidRPr="006942C9" w:rsidRDefault="007F271C" w:rsidP="007676BB">
            <w:pPr>
              <w:rPr>
                <w:rFonts w:ascii="Arial" w:hAnsi="Arial" w:cs="Arial"/>
                <w:sz w:val="23"/>
                <w:szCs w:val="23"/>
              </w:rPr>
            </w:pPr>
            <w:r w:rsidRPr="006942C9">
              <w:rPr>
                <w:rFonts w:ascii="Arial" w:hAnsi="Arial" w:cs="Arial"/>
                <w:sz w:val="23"/>
                <w:szCs w:val="23"/>
              </w:rPr>
              <w:t>Theodore</w:t>
            </w:r>
          </w:p>
          <w:p w14:paraId="113FCC9B" w14:textId="77777777" w:rsidR="007F271C" w:rsidRDefault="007F271C" w:rsidP="007676BB">
            <w:pPr>
              <w:rPr>
                <w:rFonts w:ascii="Arial" w:hAnsi="Arial" w:cs="Arial"/>
                <w:sz w:val="23"/>
                <w:szCs w:val="23"/>
              </w:rPr>
            </w:pPr>
          </w:p>
        </w:tc>
        <w:tc>
          <w:tcPr>
            <w:tcW w:w="2408" w:type="dxa"/>
            <w:tcBorders>
              <w:top w:val="single" w:sz="4" w:space="0" w:color="auto"/>
              <w:left w:val="single" w:sz="4" w:space="0" w:color="auto"/>
              <w:right w:val="single" w:sz="4" w:space="0" w:color="auto"/>
            </w:tcBorders>
          </w:tcPr>
          <w:p w14:paraId="579901D7" w14:textId="77777777" w:rsidR="007F271C" w:rsidRPr="006942C9" w:rsidRDefault="007F271C" w:rsidP="007676BB">
            <w:pPr>
              <w:rPr>
                <w:rFonts w:ascii="Arial" w:hAnsi="Arial" w:cs="Arial"/>
                <w:sz w:val="23"/>
                <w:szCs w:val="23"/>
              </w:rPr>
            </w:pPr>
            <w:r w:rsidRPr="006942C9">
              <w:rPr>
                <w:rFonts w:ascii="Arial" w:hAnsi="Arial" w:cs="Arial"/>
                <w:sz w:val="23"/>
                <w:szCs w:val="23"/>
              </w:rPr>
              <w:t>Waterford</w:t>
            </w:r>
          </w:p>
          <w:p w14:paraId="23E88367" w14:textId="77777777" w:rsidR="007F271C" w:rsidRPr="006942C9" w:rsidRDefault="007F271C" w:rsidP="007676BB">
            <w:pPr>
              <w:rPr>
                <w:rFonts w:ascii="Arial" w:hAnsi="Arial" w:cs="Arial"/>
                <w:sz w:val="23"/>
                <w:szCs w:val="23"/>
              </w:rPr>
            </w:pPr>
            <w:r w:rsidRPr="006942C9">
              <w:rPr>
                <w:rFonts w:ascii="Arial" w:hAnsi="Arial" w:cs="Arial"/>
                <w:sz w:val="23"/>
                <w:szCs w:val="23"/>
              </w:rPr>
              <w:t>Whitsunday</w:t>
            </w:r>
          </w:p>
        </w:tc>
      </w:tr>
      <w:tr w:rsidR="007F271C" w14:paraId="6E3BFDAE" w14:textId="77777777" w:rsidTr="007676BB">
        <w:tc>
          <w:tcPr>
            <w:tcW w:w="9629" w:type="dxa"/>
            <w:gridSpan w:val="4"/>
            <w:shd w:val="clear" w:color="auto" w:fill="8EAADB" w:themeFill="accent1" w:themeFillTint="99"/>
          </w:tcPr>
          <w:p w14:paraId="3AE13F09" w14:textId="77777777" w:rsidR="007F271C" w:rsidRPr="004F74A5" w:rsidRDefault="007F271C" w:rsidP="007676BB">
            <w:pPr>
              <w:jc w:val="center"/>
              <w:rPr>
                <w:rFonts w:ascii="Arial" w:hAnsi="Arial" w:cs="Arial"/>
                <w:b/>
                <w:sz w:val="23"/>
                <w:szCs w:val="23"/>
              </w:rPr>
            </w:pPr>
            <w:r w:rsidRPr="004F74A5">
              <w:rPr>
                <w:rFonts w:ascii="Arial" w:hAnsi="Arial" w:cs="Arial"/>
                <w:b/>
                <w:sz w:val="23"/>
                <w:szCs w:val="23"/>
              </w:rPr>
              <w:t>Band 2 – ECA of $70,400</w:t>
            </w:r>
          </w:p>
        </w:tc>
      </w:tr>
      <w:tr w:rsidR="007F271C" w14:paraId="10AF05FE" w14:textId="77777777" w:rsidTr="007676BB">
        <w:tc>
          <w:tcPr>
            <w:tcW w:w="2407" w:type="dxa"/>
          </w:tcPr>
          <w:p w14:paraId="0E7FEC02" w14:textId="77777777" w:rsidR="007F271C" w:rsidRPr="006942C9" w:rsidRDefault="007F271C" w:rsidP="007676BB">
            <w:pPr>
              <w:rPr>
                <w:rFonts w:ascii="Arial" w:hAnsi="Arial" w:cs="Arial"/>
                <w:sz w:val="23"/>
                <w:szCs w:val="23"/>
              </w:rPr>
            </w:pPr>
            <w:r w:rsidRPr="006942C9">
              <w:rPr>
                <w:rFonts w:ascii="Arial" w:hAnsi="Arial" w:cs="Arial"/>
                <w:sz w:val="23"/>
                <w:szCs w:val="23"/>
              </w:rPr>
              <w:t>Algester</w:t>
            </w:r>
          </w:p>
          <w:p w14:paraId="5C8DBC80" w14:textId="77777777" w:rsidR="007F271C" w:rsidRPr="006942C9" w:rsidRDefault="007F271C" w:rsidP="007676BB">
            <w:pPr>
              <w:rPr>
                <w:rFonts w:ascii="Arial" w:hAnsi="Arial" w:cs="Arial"/>
                <w:sz w:val="23"/>
                <w:szCs w:val="23"/>
              </w:rPr>
            </w:pPr>
            <w:r w:rsidRPr="006942C9">
              <w:rPr>
                <w:rFonts w:ascii="Arial" w:hAnsi="Arial" w:cs="Arial"/>
                <w:sz w:val="23"/>
                <w:szCs w:val="23"/>
              </w:rPr>
              <w:t>Bancroft</w:t>
            </w:r>
          </w:p>
          <w:p w14:paraId="4485680C" w14:textId="77777777" w:rsidR="007F271C" w:rsidRPr="006942C9" w:rsidRDefault="007F271C" w:rsidP="007676BB">
            <w:pPr>
              <w:rPr>
                <w:rFonts w:ascii="Arial" w:hAnsi="Arial" w:cs="Arial"/>
                <w:sz w:val="23"/>
                <w:szCs w:val="23"/>
              </w:rPr>
            </w:pPr>
            <w:r w:rsidRPr="006942C9">
              <w:rPr>
                <w:rFonts w:ascii="Arial" w:hAnsi="Arial" w:cs="Arial"/>
                <w:sz w:val="23"/>
                <w:szCs w:val="23"/>
              </w:rPr>
              <w:t>Broadwater</w:t>
            </w:r>
          </w:p>
          <w:p w14:paraId="4CF55D44" w14:textId="77777777" w:rsidR="007F271C" w:rsidRPr="006942C9" w:rsidRDefault="007F271C" w:rsidP="007676BB">
            <w:pPr>
              <w:rPr>
                <w:rFonts w:ascii="Arial" w:hAnsi="Arial" w:cs="Arial"/>
                <w:sz w:val="23"/>
                <w:szCs w:val="23"/>
              </w:rPr>
            </w:pPr>
            <w:r w:rsidRPr="006942C9">
              <w:rPr>
                <w:rFonts w:ascii="Arial" w:hAnsi="Arial" w:cs="Arial"/>
                <w:sz w:val="23"/>
                <w:szCs w:val="23"/>
              </w:rPr>
              <w:t>Buderim</w:t>
            </w:r>
          </w:p>
          <w:p w14:paraId="7C07C96C" w14:textId="77777777" w:rsidR="007F271C" w:rsidRPr="006942C9" w:rsidRDefault="007F271C" w:rsidP="007676BB">
            <w:pPr>
              <w:rPr>
                <w:rFonts w:ascii="Arial" w:hAnsi="Arial" w:cs="Arial"/>
                <w:sz w:val="23"/>
                <w:szCs w:val="23"/>
              </w:rPr>
            </w:pPr>
            <w:r w:rsidRPr="006942C9">
              <w:rPr>
                <w:rFonts w:ascii="Arial" w:hAnsi="Arial" w:cs="Arial"/>
                <w:sz w:val="23"/>
                <w:szCs w:val="23"/>
              </w:rPr>
              <w:t>Bundaberg</w:t>
            </w:r>
          </w:p>
          <w:p w14:paraId="51C73EA0" w14:textId="77777777" w:rsidR="007F271C" w:rsidRPr="006942C9" w:rsidRDefault="007F271C" w:rsidP="007676BB">
            <w:pPr>
              <w:rPr>
                <w:rFonts w:ascii="Arial" w:hAnsi="Arial" w:cs="Arial"/>
                <w:sz w:val="23"/>
                <w:szCs w:val="23"/>
              </w:rPr>
            </w:pPr>
            <w:r w:rsidRPr="006942C9">
              <w:rPr>
                <w:rFonts w:ascii="Arial" w:hAnsi="Arial" w:cs="Arial"/>
                <w:sz w:val="23"/>
                <w:szCs w:val="23"/>
              </w:rPr>
              <w:t>Bundamba</w:t>
            </w:r>
          </w:p>
          <w:p w14:paraId="63BA6CD8" w14:textId="77777777" w:rsidR="007F271C" w:rsidRPr="006942C9" w:rsidRDefault="007F271C" w:rsidP="007676BB">
            <w:pPr>
              <w:rPr>
                <w:rFonts w:ascii="Arial" w:hAnsi="Arial" w:cs="Arial"/>
                <w:sz w:val="23"/>
                <w:szCs w:val="23"/>
              </w:rPr>
            </w:pPr>
            <w:r w:rsidRPr="006942C9">
              <w:rPr>
                <w:rFonts w:ascii="Arial" w:hAnsi="Arial" w:cs="Arial"/>
                <w:sz w:val="23"/>
                <w:szCs w:val="23"/>
              </w:rPr>
              <w:t>Burleigh</w:t>
            </w:r>
          </w:p>
          <w:p w14:paraId="01EE89D1" w14:textId="77777777" w:rsidR="007F271C" w:rsidRPr="006942C9" w:rsidRDefault="007F271C" w:rsidP="007676BB">
            <w:pPr>
              <w:rPr>
                <w:rFonts w:ascii="Arial" w:hAnsi="Arial" w:cs="Arial"/>
                <w:sz w:val="23"/>
                <w:szCs w:val="23"/>
              </w:rPr>
            </w:pPr>
            <w:r w:rsidRPr="006942C9">
              <w:rPr>
                <w:rFonts w:ascii="Arial" w:hAnsi="Arial" w:cs="Arial"/>
                <w:sz w:val="23"/>
                <w:szCs w:val="23"/>
              </w:rPr>
              <w:t>Burnett</w:t>
            </w:r>
          </w:p>
          <w:p w14:paraId="3729C741" w14:textId="77777777" w:rsidR="007F271C" w:rsidRPr="006942C9" w:rsidRDefault="007F271C" w:rsidP="007676BB">
            <w:pPr>
              <w:rPr>
                <w:rFonts w:ascii="Arial" w:hAnsi="Arial" w:cs="Arial"/>
                <w:sz w:val="23"/>
                <w:szCs w:val="23"/>
              </w:rPr>
            </w:pPr>
            <w:r w:rsidRPr="006942C9">
              <w:rPr>
                <w:rFonts w:ascii="Arial" w:hAnsi="Arial" w:cs="Arial"/>
                <w:sz w:val="23"/>
                <w:szCs w:val="23"/>
              </w:rPr>
              <w:t>Caloundra</w:t>
            </w:r>
          </w:p>
        </w:tc>
        <w:tc>
          <w:tcPr>
            <w:tcW w:w="2407" w:type="dxa"/>
          </w:tcPr>
          <w:p w14:paraId="58CDE886" w14:textId="77777777" w:rsidR="007F271C" w:rsidRPr="006942C9" w:rsidRDefault="007F271C" w:rsidP="007676BB">
            <w:pPr>
              <w:rPr>
                <w:rFonts w:ascii="Arial" w:hAnsi="Arial" w:cs="Arial"/>
                <w:sz w:val="23"/>
                <w:szCs w:val="23"/>
              </w:rPr>
            </w:pPr>
            <w:r w:rsidRPr="006942C9">
              <w:rPr>
                <w:rFonts w:ascii="Arial" w:hAnsi="Arial" w:cs="Arial"/>
                <w:sz w:val="23"/>
                <w:szCs w:val="23"/>
              </w:rPr>
              <w:t>Chatsworth</w:t>
            </w:r>
          </w:p>
          <w:p w14:paraId="6E5E3A56" w14:textId="77777777" w:rsidR="007F271C" w:rsidRPr="006942C9" w:rsidRDefault="007F271C" w:rsidP="007676BB">
            <w:pPr>
              <w:rPr>
                <w:rFonts w:ascii="Arial" w:hAnsi="Arial" w:cs="Arial"/>
                <w:sz w:val="23"/>
                <w:szCs w:val="23"/>
              </w:rPr>
            </w:pPr>
            <w:r w:rsidRPr="006942C9">
              <w:rPr>
                <w:rFonts w:ascii="Arial" w:hAnsi="Arial" w:cs="Arial"/>
                <w:sz w:val="23"/>
                <w:szCs w:val="23"/>
              </w:rPr>
              <w:t>Currumbin</w:t>
            </w:r>
          </w:p>
          <w:p w14:paraId="2FF0F765" w14:textId="77777777" w:rsidR="007F271C" w:rsidRPr="006942C9" w:rsidRDefault="007F271C" w:rsidP="007676BB">
            <w:pPr>
              <w:rPr>
                <w:rFonts w:ascii="Arial" w:hAnsi="Arial" w:cs="Arial"/>
                <w:sz w:val="23"/>
                <w:szCs w:val="23"/>
              </w:rPr>
            </w:pPr>
            <w:r w:rsidRPr="006942C9">
              <w:rPr>
                <w:rFonts w:ascii="Arial" w:hAnsi="Arial" w:cs="Arial"/>
                <w:sz w:val="23"/>
                <w:szCs w:val="23"/>
              </w:rPr>
              <w:t>Glasshouse Hinchinbrook</w:t>
            </w:r>
          </w:p>
          <w:p w14:paraId="4A4FA4CC" w14:textId="77777777" w:rsidR="007F271C" w:rsidRPr="006942C9" w:rsidRDefault="007F271C" w:rsidP="007676BB">
            <w:pPr>
              <w:rPr>
                <w:rFonts w:ascii="Arial" w:hAnsi="Arial" w:cs="Arial"/>
                <w:sz w:val="23"/>
                <w:szCs w:val="23"/>
              </w:rPr>
            </w:pPr>
            <w:r w:rsidRPr="006942C9">
              <w:rPr>
                <w:rFonts w:ascii="Arial" w:hAnsi="Arial" w:cs="Arial"/>
                <w:sz w:val="23"/>
                <w:szCs w:val="23"/>
              </w:rPr>
              <w:t>Inala</w:t>
            </w:r>
          </w:p>
          <w:p w14:paraId="6C720E68" w14:textId="77777777" w:rsidR="007F271C" w:rsidRPr="006942C9" w:rsidRDefault="007F271C" w:rsidP="007676BB">
            <w:pPr>
              <w:rPr>
                <w:rFonts w:ascii="Arial" w:hAnsi="Arial" w:cs="Arial"/>
                <w:sz w:val="23"/>
                <w:szCs w:val="23"/>
              </w:rPr>
            </w:pPr>
            <w:r w:rsidRPr="006942C9">
              <w:rPr>
                <w:rFonts w:ascii="Arial" w:hAnsi="Arial" w:cs="Arial"/>
                <w:sz w:val="23"/>
                <w:szCs w:val="23"/>
              </w:rPr>
              <w:t>Ipswich West</w:t>
            </w:r>
          </w:p>
          <w:p w14:paraId="6E9FA5FD" w14:textId="77777777" w:rsidR="007F271C" w:rsidRPr="006942C9" w:rsidRDefault="007F271C" w:rsidP="007676BB">
            <w:pPr>
              <w:rPr>
                <w:rFonts w:ascii="Arial" w:hAnsi="Arial" w:cs="Arial"/>
                <w:sz w:val="23"/>
                <w:szCs w:val="23"/>
              </w:rPr>
            </w:pPr>
            <w:r w:rsidRPr="006942C9">
              <w:rPr>
                <w:rFonts w:ascii="Arial" w:hAnsi="Arial" w:cs="Arial"/>
                <w:sz w:val="23"/>
                <w:szCs w:val="23"/>
              </w:rPr>
              <w:t>Jordan</w:t>
            </w:r>
          </w:p>
          <w:p w14:paraId="7DAFBEA3" w14:textId="77777777" w:rsidR="007F271C" w:rsidRPr="006942C9" w:rsidRDefault="007F271C" w:rsidP="007676BB">
            <w:pPr>
              <w:rPr>
                <w:rFonts w:ascii="Arial" w:hAnsi="Arial" w:cs="Arial"/>
                <w:sz w:val="23"/>
                <w:szCs w:val="23"/>
              </w:rPr>
            </w:pPr>
            <w:r w:rsidRPr="006942C9">
              <w:rPr>
                <w:rFonts w:ascii="Arial" w:hAnsi="Arial" w:cs="Arial"/>
                <w:sz w:val="23"/>
                <w:szCs w:val="23"/>
              </w:rPr>
              <w:t>Kawana</w:t>
            </w:r>
          </w:p>
          <w:p w14:paraId="5A316A6D" w14:textId="77777777" w:rsidR="007F271C" w:rsidRDefault="007F271C" w:rsidP="007676BB">
            <w:pPr>
              <w:rPr>
                <w:rFonts w:ascii="Arial" w:hAnsi="Arial" w:cs="Arial"/>
                <w:sz w:val="23"/>
                <w:szCs w:val="23"/>
              </w:rPr>
            </w:pPr>
            <w:r w:rsidRPr="006942C9">
              <w:rPr>
                <w:rFonts w:ascii="Arial" w:hAnsi="Arial" w:cs="Arial"/>
                <w:sz w:val="23"/>
                <w:szCs w:val="23"/>
              </w:rPr>
              <w:t>Kurwongbah</w:t>
            </w:r>
          </w:p>
        </w:tc>
        <w:tc>
          <w:tcPr>
            <w:tcW w:w="2407" w:type="dxa"/>
          </w:tcPr>
          <w:p w14:paraId="34CCB123" w14:textId="77777777" w:rsidR="007F271C" w:rsidRPr="006942C9" w:rsidRDefault="007F271C" w:rsidP="007676BB">
            <w:pPr>
              <w:rPr>
                <w:rFonts w:ascii="Arial" w:hAnsi="Arial" w:cs="Arial"/>
                <w:sz w:val="23"/>
                <w:szCs w:val="23"/>
              </w:rPr>
            </w:pPr>
            <w:r w:rsidRPr="006942C9">
              <w:rPr>
                <w:rFonts w:ascii="Arial" w:hAnsi="Arial" w:cs="Arial"/>
                <w:sz w:val="23"/>
                <w:szCs w:val="23"/>
              </w:rPr>
              <w:t>Lockyer</w:t>
            </w:r>
          </w:p>
          <w:p w14:paraId="2BB467E1" w14:textId="77777777" w:rsidR="007F271C" w:rsidRPr="006942C9" w:rsidRDefault="007F271C" w:rsidP="007676BB">
            <w:pPr>
              <w:rPr>
                <w:rFonts w:ascii="Arial" w:hAnsi="Arial" w:cs="Arial"/>
                <w:sz w:val="23"/>
                <w:szCs w:val="23"/>
              </w:rPr>
            </w:pPr>
            <w:r w:rsidRPr="006942C9">
              <w:rPr>
                <w:rFonts w:ascii="Arial" w:hAnsi="Arial" w:cs="Arial"/>
                <w:sz w:val="23"/>
                <w:szCs w:val="23"/>
              </w:rPr>
              <w:t>Macalister</w:t>
            </w:r>
          </w:p>
          <w:p w14:paraId="4301E640" w14:textId="77777777" w:rsidR="007F271C" w:rsidRPr="006942C9" w:rsidRDefault="007F271C" w:rsidP="007676BB">
            <w:pPr>
              <w:rPr>
                <w:rFonts w:ascii="Arial" w:hAnsi="Arial" w:cs="Arial"/>
                <w:sz w:val="23"/>
                <w:szCs w:val="23"/>
              </w:rPr>
            </w:pPr>
            <w:r w:rsidRPr="006942C9">
              <w:rPr>
                <w:rFonts w:ascii="Arial" w:hAnsi="Arial" w:cs="Arial"/>
                <w:sz w:val="23"/>
                <w:szCs w:val="23"/>
              </w:rPr>
              <w:t>Mansfield</w:t>
            </w:r>
          </w:p>
          <w:p w14:paraId="3AEAF1FA" w14:textId="77777777" w:rsidR="007F271C" w:rsidRPr="006942C9" w:rsidRDefault="007F271C" w:rsidP="007676BB">
            <w:pPr>
              <w:rPr>
                <w:rFonts w:ascii="Arial" w:hAnsi="Arial" w:cs="Arial"/>
                <w:sz w:val="23"/>
                <w:szCs w:val="23"/>
              </w:rPr>
            </w:pPr>
            <w:r w:rsidRPr="006942C9">
              <w:rPr>
                <w:rFonts w:ascii="Arial" w:hAnsi="Arial" w:cs="Arial"/>
                <w:sz w:val="23"/>
                <w:szCs w:val="23"/>
              </w:rPr>
              <w:t>Maroochydore</w:t>
            </w:r>
          </w:p>
          <w:p w14:paraId="6251DDA8" w14:textId="77777777" w:rsidR="007F271C" w:rsidRPr="006942C9" w:rsidRDefault="007F271C" w:rsidP="007676BB">
            <w:pPr>
              <w:rPr>
                <w:rFonts w:ascii="Arial" w:hAnsi="Arial" w:cs="Arial"/>
                <w:sz w:val="23"/>
                <w:szCs w:val="23"/>
              </w:rPr>
            </w:pPr>
            <w:r w:rsidRPr="006942C9">
              <w:rPr>
                <w:rFonts w:ascii="Arial" w:hAnsi="Arial" w:cs="Arial"/>
                <w:sz w:val="23"/>
                <w:szCs w:val="23"/>
              </w:rPr>
              <w:t>Mermaid Beach</w:t>
            </w:r>
          </w:p>
          <w:p w14:paraId="79B16E10" w14:textId="77777777" w:rsidR="007F271C" w:rsidRDefault="007F271C" w:rsidP="007676BB">
            <w:pPr>
              <w:rPr>
                <w:rFonts w:ascii="Arial" w:hAnsi="Arial" w:cs="Arial"/>
                <w:sz w:val="23"/>
                <w:szCs w:val="23"/>
              </w:rPr>
            </w:pPr>
            <w:r w:rsidRPr="006942C9">
              <w:rPr>
                <w:rFonts w:ascii="Arial" w:hAnsi="Arial" w:cs="Arial"/>
                <w:sz w:val="23"/>
                <w:szCs w:val="23"/>
              </w:rPr>
              <w:t xml:space="preserve">Miller </w:t>
            </w:r>
          </w:p>
          <w:p w14:paraId="26D85B91" w14:textId="77777777" w:rsidR="007F271C" w:rsidRPr="006942C9" w:rsidRDefault="007F271C" w:rsidP="007676BB">
            <w:pPr>
              <w:rPr>
                <w:rFonts w:ascii="Arial" w:hAnsi="Arial" w:cs="Arial"/>
                <w:sz w:val="23"/>
                <w:szCs w:val="23"/>
              </w:rPr>
            </w:pPr>
            <w:r w:rsidRPr="006942C9">
              <w:rPr>
                <w:rFonts w:ascii="Arial" w:hAnsi="Arial" w:cs="Arial"/>
                <w:sz w:val="23"/>
                <w:szCs w:val="23"/>
              </w:rPr>
              <w:t>Mirani</w:t>
            </w:r>
          </w:p>
          <w:p w14:paraId="553D97FA" w14:textId="77777777" w:rsidR="007F271C" w:rsidRPr="006942C9" w:rsidRDefault="007F271C" w:rsidP="007676BB">
            <w:pPr>
              <w:rPr>
                <w:rFonts w:ascii="Arial" w:hAnsi="Arial" w:cs="Arial"/>
                <w:sz w:val="23"/>
                <w:szCs w:val="23"/>
              </w:rPr>
            </w:pPr>
            <w:r w:rsidRPr="006942C9">
              <w:rPr>
                <w:rFonts w:ascii="Arial" w:hAnsi="Arial" w:cs="Arial"/>
                <w:sz w:val="23"/>
                <w:szCs w:val="23"/>
              </w:rPr>
              <w:t>Moggill</w:t>
            </w:r>
          </w:p>
          <w:p w14:paraId="36FC248B" w14:textId="77777777" w:rsidR="007F271C" w:rsidRDefault="007F271C" w:rsidP="007676BB">
            <w:pPr>
              <w:rPr>
                <w:rFonts w:ascii="Arial" w:hAnsi="Arial" w:cs="Arial"/>
                <w:sz w:val="23"/>
                <w:szCs w:val="23"/>
              </w:rPr>
            </w:pPr>
            <w:r w:rsidRPr="006942C9">
              <w:rPr>
                <w:rFonts w:ascii="Arial" w:hAnsi="Arial" w:cs="Arial"/>
                <w:sz w:val="23"/>
                <w:szCs w:val="23"/>
              </w:rPr>
              <w:t>Morayfield</w:t>
            </w:r>
          </w:p>
        </w:tc>
        <w:tc>
          <w:tcPr>
            <w:tcW w:w="2408" w:type="dxa"/>
          </w:tcPr>
          <w:p w14:paraId="0212B05B" w14:textId="77777777" w:rsidR="007F271C" w:rsidRPr="006942C9" w:rsidRDefault="007F271C" w:rsidP="007676BB">
            <w:pPr>
              <w:rPr>
                <w:rFonts w:ascii="Arial" w:hAnsi="Arial" w:cs="Arial"/>
                <w:sz w:val="23"/>
                <w:szCs w:val="23"/>
              </w:rPr>
            </w:pPr>
            <w:r w:rsidRPr="006942C9">
              <w:rPr>
                <w:rFonts w:ascii="Arial" w:hAnsi="Arial" w:cs="Arial"/>
                <w:sz w:val="23"/>
                <w:szCs w:val="23"/>
              </w:rPr>
              <w:t>Mulgrave</w:t>
            </w:r>
          </w:p>
          <w:p w14:paraId="22044DF4" w14:textId="77777777" w:rsidR="007F271C" w:rsidRPr="006942C9" w:rsidRDefault="007F271C" w:rsidP="007676BB">
            <w:pPr>
              <w:rPr>
                <w:rFonts w:ascii="Arial" w:hAnsi="Arial" w:cs="Arial"/>
                <w:sz w:val="23"/>
                <w:szCs w:val="23"/>
              </w:rPr>
            </w:pPr>
            <w:r w:rsidRPr="006942C9">
              <w:rPr>
                <w:rFonts w:ascii="Arial" w:hAnsi="Arial" w:cs="Arial"/>
                <w:sz w:val="23"/>
                <w:szCs w:val="23"/>
              </w:rPr>
              <w:t>Mundingburra</w:t>
            </w:r>
          </w:p>
          <w:p w14:paraId="1A2F5AA5" w14:textId="77777777" w:rsidR="007F271C" w:rsidRPr="006942C9" w:rsidRDefault="007F271C" w:rsidP="007676BB">
            <w:pPr>
              <w:rPr>
                <w:rFonts w:ascii="Arial" w:hAnsi="Arial" w:cs="Arial"/>
                <w:sz w:val="23"/>
                <w:szCs w:val="23"/>
              </w:rPr>
            </w:pPr>
            <w:r w:rsidRPr="006942C9">
              <w:rPr>
                <w:rFonts w:ascii="Arial" w:hAnsi="Arial" w:cs="Arial"/>
                <w:sz w:val="23"/>
                <w:szCs w:val="23"/>
              </w:rPr>
              <w:t>Redlands</w:t>
            </w:r>
          </w:p>
          <w:p w14:paraId="25B51D9F" w14:textId="77777777" w:rsidR="007F271C" w:rsidRPr="006942C9" w:rsidRDefault="007F271C" w:rsidP="007676BB">
            <w:pPr>
              <w:rPr>
                <w:rFonts w:ascii="Arial" w:hAnsi="Arial" w:cs="Arial"/>
                <w:sz w:val="23"/>
                <w:szCs w:val="23"/>
              </w:rPr>
            </w:pPr>
            <w:r w:rsidRPr="006942C9">
              <w:rPr>
                <w:rFonts w:ascii="Arial" w:hAnsi="Arial" w:cs="Arial"/>
                <w:sz w:val="23"/>
                <w:szCs w:val="23"/>
              </w:rPr>
              <w:t>South Brisbane</w:t>
            </w:r>
          </w:p>
          <w:p w14:paraId="303E20A6" w14:textId="77777777" w:rsidR="007F271C" w:rsidRPr="006942C9" w:rsidRDefault="007F271C" w:rsidP="007676BB">
            <w:pPr>
              <w:rPr>
                <w:rFonts w:ascii="Arial" w:hAnsi="Arial" w:cs="Arial"/>
                <w:sz w:val="23"/>
                <w:szCs w:val="23"/>
              </w:rPr>
            </w:pPr>
            <w:r w:rsidRPr="006942C9">
              <w:rPr>
                <w:rFonts w:ascii="Arial" w:hAnsi="Arial" w:cs="Arial"/>
                <w:sz w:val="23"/>
                <w:szCs w:val="23"/>
              </w:rPr>
              <w:t>Southport</w:t>
            </w:r>
          </w:p>
          <w:p w14:paraId="5A774982" w14:textId="77777777" w:rsidR="007F271C" w:rsidRPr="006942C9" w:rsidRDefault="007F271C" w:rsidP="007676BB">
            <w:pPr>
              <w:rPr>
                <w:rFonts w:ascii="Arial" w:hAnsi="Arial" w:cs="Arial"/>
                <w:sz w:val="23"/>
                <w:szCs w:val="23"/>
              </w:rPr>
            </w:pPr>
            <w:r w:rsidRPr="006942C9">
              <w:rPr>
                <w:rFonts w:ascii="Arial" w:hAnsi="Arial" w:cs="Arial"/>
                <w:sz w:val="23"/>
                <w:szCs w:val="23"/>
              </w:rPr>
              <w:t>Stretton</w:t>
            </w:r>
          </w:p>
          <w:p w14:paraId="2D4BEBD3" w14:textId="77777777" w:rsidR="007F271C" w:rsidRPr="006942C9" w:rsidRDefault="007F271C" w:rsidP="007676BB">
            <w:pPr>
              <w:rPr>
                <w:rFonts w:ascii="Arial" w:hAnsi="Arial" w:cs="Arial"/>
                <w:sz w:val="23"/>
                <w:szCs w:val="23"/>
              </w:rPr>
            </w:pPr>
            <w:r w:rsidRPr="006942C9">
              <w:rPr>
                <w:rFonts w:ascii="Arial" w:hAnsi="Arial" w:cs="Arial"/>
                <w:sz w:val="23"/>
                <w:szCs w:val="23"/>
              </w:rPr>
              <w:t>Surfers Paradise</w:t>
            </w:r>
          </w:p>
          <w:p w14:paraId="54A2D132" w14:textId="77777777" w:rsidR="007F271C" w:rsidRDefault="007F271C" w:rsidP="007676BB">
            <w:pPr>
              <w:rPr>
                <w:rFonts w:ascii="Arial" w:hAnsi="Arial" w:cs="Arial"/>
                <w:sz w:val="23"/>
                <w:szCs w:val="23"/>
              </w:rPr>
            </w:pPr>
            <w:r w:rsidRPr="006942C9">
              <w:rPr>
                <w:rFonts w:ascii="Arial" w:hAnsi="Arial" w:cs="Arial"/>
                <w:sz w:val="23"/>
                <w:szCs w:val="23"/>
              </w:rPr>
              <w:t>Toohey</w:t>
            </w:r>
          </w:p>
          <w:p w14:paraId="05405950" w14:textId="77777777" w:rsidR="007F271C" w:rsidRPr="006942C9" w:rsidRDefault="007F271C" w:rsidP="007676BB">
            <w:pPr>
              <w:rPr>
                <w:rFonts w:ascii="Arial" w:hAnsi="Arial" w:cs="Arial"/>
                <w:sz w:val="23"/>
                <w:szCs w:val="23"/>
              </w:rPr>
            </w:pPr>
            <w:r>
              <w:rPr>
                <w:rFonts w:ascii="Arial" w:hAnsi="Arial" w:cs="Arial"/>
                <w:sz w:val="23"/>
                <w:szCs w:val="23"/>
              </w:rPr>
              <w:t>Townsville</w:t>
            </w:r>
          </w:p>
        </w:tc>
      </w:tr>
      <w:tr w:rsidR="007F271C" w14:paraId="0FF34393" w14:textId="77777777" w:rsidTr="007676BB">
        <w:tc>
          <w:tcPr>
            <w:tcW w:w="9629" w:type="dxa"/>
            <w:gridSpan w:val="4"/>
            <w:shd w:val="clear" w:color="auto" w:fill="8EAADB" w:themeFill="accent1" w:themeFillTint="99"/>
          </w:tcPr>
          <w:p w14:paraId="25859008" w14:textId="77777777" w:rsidR="007F271C" w:rsidRPr="004F74A5" w:rsidRDefault="007F271C" w:rsidP="007676BB">
            <w:pPr>
              <w:jc w:val="center"/>
              <w:rPr>
                <w:rFonts w:ascii="Arial" w:hAnsi="Arial" w:cs="Arial"/>
                <w:b/>
                <w:sz w:val="23"/>
                <w:szCs w:val="23"/>
              </w:rPr>
            </w:pPr>
            <w:r w:rsidRPr="004F74A5">
              <w:rPr>
                <w:rFonts w:ascii="Arial" w:hAnsi="Arial" w:cs="Arial"/>
                <w:b/>
                <w:sz w:val="23"/>
                <w:szCs w:val="23"/>
              </w:rPr>
              <w:t>Band 3 – ECA of $72,000</w:t>
            </w:r>
          </w:p>
        </w:tc>
      </w:tr>
      <w:tr w:rsidR="007F271C" w14:paraId="471EA36C" w14:textId="77777777" w:rsidTr="007676BB">
        <w:tc>
          <w:tcPr>
            <w:tcW w:w="2407" w:type="dxa"/>
          </w:tcPr>
          <w:p w14:paraId="02740884" w14:textId="77777777" w:rsidR="007F271C" w:rsidRPr="006942C9" w:rsidRDefault="007F271C" w:rsidP="007676BB">
            <w:pPr>
              <w:rPr>
                <w:rFonts w:ascii="Arial" w:hAnsi="Arial" w:cs="Arial"/>
                <w:sz w:val="23"/>
                <w:szCs w:val="23"/>
              </w:rPr>
            </w:pPr>
            <w:r w:rsidRPr="006942C9">
              <w:rPr>
                <w:rFonts w:ascii="Arial" w:hAnsi="Arial" w:cs="Arial"/>
                <w:sz w:val="23"/>
                <w:szCs w:val="23"/>
              </w:rPr>
              <w:t>Barron River</w:t>
            </w:r>
          </w:p>
          <w:p w14:paraId="38776694" w14:textId="77777777" w:rsidR="007F271C" w:rsidRPr="006942C9" w:rsidRDefault="007F271C" w:rsidP="007676BB">
            <w:pPr>
              <w:rPr>
                <w:rFonts w:ascii="Arial" w:hAnsi="Arial" w:cs="Arial"/>
                <w:sz w:val="23"/>
                <w:szCs w:val="23"/>
              </w:rPr>
            </w:pPr>
            <w:r w:rsidRPr="006942C9">
              <w:rPr>
                <w:rFonts w:ascii="Arial" w:hAnsi="Arial" w:cs="Arial"/>
                <w:sz w:val="23"/>
                <w:szCs w:val="23"/>
              </w:rPr>
              <w:t>Burdekin</w:t>
            </w:r>
          </w:p>
          <w:p w14:paraId="57A6FF34" w14:textId="77777777" w:rsidR="007F271C" w:rsidRPr="006942C9" w:rsidRDefault="007F271C" w:rsidP="007676BB">
            <w:pPr>
              <w:rPr>
                <w:rFonts w:ascii="Arial" w:hAnsi="Arial" w:cs="Arial"/>
                <w:sz w:val="23"/>
                <w:szCs w:val="23"/>
              </w:rPr>
            </w:pPr>
            <w:r w:rsidRPr="006942C9">
              <w:rPr>
                <w:rFonts w:ascii="Arial" w:hAnsi="Arial" w:cs="Arial"/>
                <w:sz w:val="23"/>
                <w:szCs w:val="23"/>
              </w:rPr>
              <w:t>Cairns</w:t>
            </w:r>
          </w:p>
          <w:p w14:paraId="3C994AA7" w14:textId="77777777" w:rsidR="007F271C" w:rsidRPr="006942C9" w:rsidRDefault="007F271C" w:rsidP="007676BB">
            <w:pPr>
              <w:rPr>
                <w:rFonts w:ascii="Arial" w:hAnsi="Arial" w:cs="Arial"/>
                <w:sz w:val="23"/>
                <w:szCs w:val="23"/>
              </w:rPr>
            </w:pPr>
            <w:r w:rsidRPr="006942C9">
              <w:rPr>
                <w:rFonts w:ascii="Arial" w:hAnsi="Arial" w:cs="Arial"/>
                <w:sz w:val="23"/>
                <w:szCs w:val="23"/>
              </w:rPr>
              <w:t>Callide</w:t>
            </w:r>
          </w:p>
          <w:p w14:paraId="5FD1BD8F" w14:textId="77777777" w:rsidR="007F271C" w:rsidRPr="006942C9" w:rsidRDefault="007F271C" w:rsidP="007676BB">
            <w:pPr>
              <w:rPr>
                <w:rFonts w:ascii="Arial" w:hAnsi="Arial" w:cs="Arial"/>
                <w:sz w:val="23"/>
                <w:szCs w:val="23"/>
              </w:rPr>
            </w:pPr>
            <w:r w:rsidRPr="006942C9">
              <w:rPr>
                <w:rFonts w:ascii="Arial" w:hAnsi="Arial" w:cs="Arial"/>
                <w:sz w:val="23"/>
                <w:szCs w:val="23"/>
              </w:rPr>
              <w:t>Capalaba</w:t>
            </w:r>
          </w:p>
          <w:p w14:paraId="0C620F70" w14:textId="77777777" w:rsidR="007F271C" w:rsidRPr="006942C9" w:rsidRDefault="007F271C" w:rsidP="007676BB">
            <w:pPr>
              <w:rPr>
                <w:rFonts w:ascii="Arial" w:hAnsi="Arial" w:cs="Arial"/>
                <w:sz w:val="23"/>
                <w:szCs w:val="23"/>
              </w:rPr>
            </w:pPr>
            <w:r w:rsidRPr="006942C9">
              <w:rPr>
                <w:rFonts w:ascii="Arial" w:hAnsi="Arial" w:cs="Arial"/>
                <w:sz w:val="23"/>
                <w:szCs w:val="23"/>
              </w:rPr>
              <w:t>Ferny Grove</w:t>
            </w:r>
          </w:p>
          <w:p w14:paraId="28F6F229" w14:textId="77777777" w:rsidR="007F271C" w:rsidRPr="006942C9" w:rsidRDefault="007F271C" w:rsidP="007676BB">
            <w:pPr>
              <w:rPr>
                <w:rFonts w:ascii="Arial" w:hAnsi="Arial" w:cs="Arial"/>
                <w:sz w:val="23"/>
                <w:szCs w:val="23"/>
              </w:rPr>
            </w:pPr>
            <w:r w:rsidRPr="006942C9">
              <w:rPr>
                <w:rFonts w:ascii="Arial" w:hAnsi="Arial" w:cs="Arial"/>
                <w:sz w:val="23"/>
                <w:szCs w:val="23"/>
              </w:rPr>
              <w:t xml:space="preserve">Greenslopes </w:t>
            </w:r>
          </w:p>
        </w:tc>
        <w:tc>
          <w:tcPr>
            <w:tcW w:w="2407" w:type="dxa"/>
          </w:tcPr>
          <w:p w14:paraId="24B4EAC2" w14:textId="77777777" w:rsidR="007F271C" w:rsidRDefault="007F271C" w:rsidP="007676BB">
            <w:pPr>
              <w:rPr>
                <w:rFonts w:ascii="Arial" w:hAnsi="Arial" w:cs="Arial"/>
                <w:sz w:val="23"/>
                <w:szCs w:val="23"/>
              </w:rPr>
            </w:pPr>
            <w:r w:rsidRPr="006942C9">
              <w:rPr>
                <w:rFonts w:ascii="Arial" w:hAnsi="Arial" w:cs="Arial"/>
                <w:sz w:val="23"/>
                <w:szCs w:val="23"/>
              </w:rPr>
              <w:t xml:space="preserve">Gregory </w:t>
            </w:r>
          </w:p>
          <w:p w14:paraId="4B9EE27A" w14:textId="77777777" w:rsidR="007F271C" w:rsidRPr="006942C9" w:rsidRDefault="007F271C" w:rsidP="007676BB">
            <w:pPr>
              <w:rPr>
                <w:rFonts w:ascii="Arial" w:hAnsi="Arial" w:cs="Arial"/>
                <w:sz w:val="23"/>
                <w:szCs w:val="23"/>
              </w:rPr>
            </w:pPr>
            <w:r w:rsidRPr="006942C9">
              <w:rPr>
                <w:rFonts w:ascii="Arial" w:hAnsi="Arial" w:cs="Arial"/>
                <w:sz w:val="23"/>
                <w:szCs w:val="23"/>
              </w:rPr>
              <w:t>Keppel</w:t>
            </w:r>
          </w:p>
          <w:p w14:paraId="29633F88" w14:textId="77777777" w:rsidR="007F271C" w:rsidRPr="006942C9" w:rsidRDefault="007F271C" w:rsidP="007676BB">
            <w:pPr>
              <w:rPr>
                <w:rFonts w:ascii="Arial" w:hAnsi="Arial" w:cs="Arial"/>
                <w:sz w:val="23"/>
                <w:szCs w:val="23"/>
              </w:rPr>
            </w:pPr>
            <w:r w:rsidRPr="006942C9">
              <w:rPr>
                <w:rFonts w:ascii="Arial" w:hAnsi="Arial" w:cs="Arial"/>
                <w:sz w:val="23"/>
                <w:szCs w:val="23"/>
              </w:rPr>
              <w:t>Lytton</w:t>
            </w:r>
          </w:p>
          <w:p w14:paraId="5F891CBF" w14:textId="77777777" w:rsidR="007F271C" w:rsidRPr="006942C9" w:rsidRDefault="007F271C" w:rsidP="007676BB">
            <w:pPr>
              <w:rPr>
                <w:rFonts w:ascii="Arial" w:hAnsi="Arial" w:cs="Arial"/>
                <w:sz w:val="23"/>
                <w:szCs w:val="23"/>
              </w:rPr>
            </w:pPr>
            <w:r w:rsidRPr="006942C9">
              <w:rPr>
                <w:rFonts w:ascii="Arial" w:hAnsi="Arial" w:cs="Arial"/>
                <w:sz w:val="23"/>
                <w:szCs w:val="23"/>
              </w:rPr>
              <w:t>Maryborough</w:t>
            </w:r>
          </w:p>
          <w:p w14:paraId="2A20AB26" w14:textId="77777777" w:rsidR="007F271C" w:rsidRPr="006942C9" w:rsidRDefault="007F271C" w:rsidP="007676BB">
            <w:pPr>
              <w:rPr>
                <w:rFonts w:ascii="Arial" w:hAnsi="Arial" w:cs="Arial"/>
                <w:sz w:val="23"/>
                <w:szCs w:val="23"/>
              </w:rPr>
            </w:pPr>
            <w:r w:rsidRPr="006942C9">
              <w:rPr>
                <w:rFonts w:ascii="Arial" w:hAnsi="Arial" w:cs="Arial"/>
                <w:sz w:val="23"/>
                <w:szCs w:val="23"/>
              </w:rPr>
              <w:t>McConnell</w:t>
            </w:r>
          </w:p>
          <w:p w14:paraId="42528987" w14:textId="77777777" w:rsidR="007F271C" w:rsidRPr="006942C9" w:rsidRDefault="007F271C" w:rsidP="007676BB">
            <w:pPr>
              <w:rPr>
                <w:rFonts w:ascii="Arial" w:hAnsi="Arial" w:cs="Arial"/>
                <w:sz w:val="23"/>
                <w:szCs w:val="23"/>
              </w:rPr>
            </w:pPr>
            <w:r w:rsidRPr="006942C9">
              <w:rPr>
                <w:rFonts w:ascii="Arial" w:hAnsi="Arial" w:cs="Arial"/>
                <w:sz w:val="23"/>
                <w:szCs w:val="23"/>
              </w:rPr>
              <w:t>Mount Ommaney</w:t>
            </w:r>
          </w:p>
          <w:p w14:paraId="7372C6C6" w14:textId="77777777" w:rsidR="007F271C" w:rsidRDefault="007F271C" w:rsidP="007676BB">
            <w:pPr>
              <w:rPr>
                <w:rFonts w:ascii="Arial" w:hAnsi="Arial" w:cs="Arial"/>
                <w:sz w:val="23"/>
                <w:szCs w:val="23"/>
              </w:rPr>
            </w:pPr>
            <w:r w:rsidRPr="006942C9">
              <w:rPr>
                <w:rFonts w:ascii="Arial" w:hAnsi="Arial" w:cs="Arial"/>
                <w:sz w:val="23"/>
                <w:szCs w:val="23"/>
              </w:rPr>
              <w:t>Mudgeeraba</w:t>
            </w:r>
          </w:p>
        </w:tc>
        <w:tc>
          <w:tcPr>
            <w:tcW w:w="2407" w:type="dxa"/>
          </w:tcPr>
          <w:p w14:paraId="154085C1" w14:textId="77777777" w:rsidR="007F271C" w:rsidRPr="006942C9" w:rsidRDefault="007F271C" w:rsidP="007676BB">
            <w:pPr>
              <w:rPr>
                <w:rFonts w:ascii="Arial" w:hAnsi="Arial" w:cs="Arial"/>
                <w:sz w:val="23"/>
                <w:szCs w:val="23"/>
              </w:rPr>
            </w:pPr>
            <w:r w:rsidRPr="006942C9">
              <w:rPr>
                <w:rFonts w:ascii="Arial" w:hAnsi="Arial" w:cs="Arial"/>
                <w:sz w:val="23"/>
                <w:szCs w:val="23"/>
              </w:rPr>
              <w:t>Ninderry</w:t>
            </w:r>
          </w:p>
          <w:p w14:paraId="6757FF46" w14:textId="77777777" w:rsidR="007F271C" w:rsidRPr="006942C9" w:rsidRDefault="007F271C" w:rsidP="007676BB">
            <w:pPr>
              <w:rPr>
                <w:rFonts w:ascii="Arial" w:hAnsi="Arial" w:cs="Arial"/>
                <w:sz w:val="23"/>
                <w:szCs w:val="23"/>
              </w:rPr>
            </w:pPr>
            <w:r w:rsidRPr="006942C9">
              <w:rPr>
                <w:rFonts w:ascii="Arial" w:hAnsi="Arial" w:cs="Arial"/>
                <w:sz w:val="23"/>
                <w:szCs w:val="23"/>
              </w:rPr>
              <w:t>Noosa</w:t>
            </w:r>
          </w:p>
          <w:p w14:paraId="35E9092E" w14:textId="77777777" w:rsidR="007F271C" w:rsidRPr="006942C9" w:rsidRDefault="007F271C" w:rsidP="007676BB">
            <w:pPr>
              <w:rPr>
                <w:rFonts w:ascii="Arial" w:hAnsi="Arial" w:cs="Arial"/>
                <w:sz w:val="23"/>
                <w:szCs w:val="23"/>
              </w:rPr>
            </w:pPr>
            <w:r w:rsidRPr="006942C9">
              <w:rPr>
                <w:rFonts w:ascii="Arial" w:hAnsi="Arial" w:cs="Arial"/>
                <w:sz w:val="23"/>
                <w:szCs w:val="23"/>
              </w:rPr>
              <w:t>Nudgee Pumicestone</w:t>
            </w:r>
          </w:p>
          <w:p w14:paraId="48120101" w14:textId="77777777" w:rsidR="007F271C" w:rsidRPr="006942C9" w:rsidRDefault="007F271C" w:rsidP="007676BB">
            <w:pPr>
              <w:rPr>
                <w:rFonts w:ascii="Arial" w:hAnsi="Arial" w:cs="Arial"/>
                <w:sz w:val="23"/>
                <w:szCs w:val="23"/>
              </w:rPr>
            </w:pPr>
            <w:r w:rsidRPr="006942C9">
              <w:rPr>
                <w:rFonts w:ascii="Arial" w:hAnsi="Arial" w:cs="Arial"/>
                <w:sz w:val="23"/>
                <w:szCs w:val="23"/>
              </w:rPr>
              <w:t>Rockhampton</w:t>
            </w:r>
          </w:p>
          <w:p w14:paraId="75BD4E4A" w14:textId="77777777" w:rsidR="007F271C" w:rsidRPr="006942C9" w:rsidRDefault="007F271C" w:rsidP="007676BB">
            <w:pPr>
              <w:rPr>
                <w:rFonts w:ascii="Arial" w:hAnsi="Arial" w:cs="Arial"/>
                <w:sz w:val="23"/>
                <w:szCs w:val="23"/>
              </w:rPr>
            </w:pPr>
            <w:r w:rsidRPr="006942C9">
              <w:rPr>
                <w:rFonts w:ascii="Arial" w:hAnsi="Arial" w:cs="Arial"/>
                <w:sz w:val="23"/>
                <w:szCs w:val="23"/>
              </w:rPr>
              <w:t>Sandgate</w:t>
            </w:r>
          </w:p>
          <w:p w14:paraId="7A715F4C" w14:textId="77777777" w:rsidR="007F271C" w:rsidRDefault="007F271C" w:rsidP="007676BB">
            <w:pPr>
              <w:rPr>
                <w:rFonts w:ascii="Arial" w:hAnsi="Arial" w:cs="Arial"/>
                <w:sz w:val="23"/>
                <w:szCs w:val="23"/>
              </w:rPr>
            </w:pPr>
          </w:p>
        </w:tc>
        <w:tc>
          <w:tcPr>
            <w:tcW w:w="2408" w:type="dxa"/>
          </w:tcPr>
          <w:p w14:paraId="6A61CE88" w14:textId="77777777" w:rsidR="007F271C" w:rsidRPr="006942C9" w:rsidRDefault="007F271C" w:rsidP="007676BB">
            <w:pPr>
              <w:rPr>
                <w:rFonts w:ascii="Arial" w:hAnsi="Arial" w:cs="Arial"/>
                <w:sz w:val="23"/>
                <w:szCs w:val="23"/>
              </w:rPr>
            </w:pPr>
            <w:r w:rsidRPr="006942C9">
              <w:rPr>
                <w:rFonts w:ascii="Arial" w:hAnsi="Arial" w:cs="Arial"/>
                <w:sz w:val="23"/>
                <w:szCs w:val="23"/>
              </w:rPr>
              <w:t>Scenic Rim</w:t>
            </w:r>
          </w:p>
          <w:p w14:paraId="453D3536" w14:textId="77777777" w:rsidR="007F271C" w:rsidRPr="006942C9" w:rsidRDefault="007F271C" w:rsidP="007676BB">
            <w:pPr>
              <w:rPr>
                <w:rFonts w:ascii="Arial" w:hAnsi="Arial" w:cs="Arial"/>
                <w:sz w:val="23"/>
                <w:szCs w:val="23"/>
              </w:rPr>
            </w:pPr>
            <w:r w:rsidRPr="006942C9">
              <w:rPr>
                <w:rFonts w:ascii="Arial" w:hAnsi="Arial" w:cs="Arial"/>
                <w:sz w:val="23"/>
                <w:szCs w:val="23"/>
              </w:rPr>
              <w:t>Southern Downs</w:t>
            </w:r>
          </w:p>
          <w:p w14:paraId="582F317B" w14:textId="77777777" w:rsidR="007F271C" w:rsidRPr="006942C9" w:rsidRDefault="007F271C" w:rsidP="007676BB">
            <w:pPr>
              <w:rPr>
                <w:rFonts w:ascii="Arial" w:hAnsi="Arial" w:cs="Arial"/>
                <w:sz w:val="23"/>
                <w:szCs w:val="23"/>
              </w:rPr>
            </w:pPr>
            <w:r w:rsidRPr="006942C9">
              <w:rPr>
                <w:rFonts w:ascii="Arial" w:hAnsi="Arial" w:cs="Arial"/>
                <w:sz w:val="23"/>
                <w:szCs w:val="23"/>
              </w:rPr>
              <w:t>Springwood</w:t>
            </w:r>
          </w:p>
          <w:p w14:paraId="258A25DC" w14:textId="77777777" w:rsidR="007F271C" w:rsidRPr="006942C9" w:rsidRDefault="007F271C" w:rsidP="007676BB">
            <w:pPr>
              <w:rPr>
                <w:rFonts w:ascii="Arial" w:hAnsi="Arial" w:cs="Arial"/>
                <w:sz w:val="23"/>
                <w:szCs w:val="23"/>
              </w:rPr>
            </w:pPr>
            <w:r w:rsidRPr="006942C9">
              <w:rPr>
                <w:rFonts w:ascii="Arial" w:hAnsi="Arial" w:cs="Arial"/>
                <w:sz w:val="23"/>
                <w:szCs w:val="23"/>
              </w:rPr>
              <w:t>Thuringowa</w:t>
            </w:r>
          </w:p>
          <w:p w14:paraId="3FDB2B29" w14:textId="77777777" w:rsidR="007F271C" w:rsidRPr="006942C9" w:rsidRDefault="007F271C" w:rsidP="007676BB">
            <w:pPr>
              <w:rPr>
                <w:rFonts w:ascii="Arial" w:hAnsi="Arial" w:cs="Arial"/>
                <w:sz w:val="23"/>
                <w:szCs w:val="23"/>
              </w:rPr>
            </w:pPr>
            <w:r w:rsidRPr="006942C9">
              <w:rPr>
                <w:rFonts w:ascii="Arial" w:hAnsi="Arial" w:cs="Arial"/>
                <w:sz w:val="23"/>
                <w:szCs w:val="23"/>
              </w:rPr>
              <w:t>Toowoomba North</w:t>
            </w:r>
          </w:p>
          <w:p w14:paraId="56138D40" w14:textId="77777777" w:rsidR="007F271C" w:rsidRPr="006942C9" w:rsidRDefault="007F271C" w:rsidP="007676BB">
            <w:pPr>
              <w:rPr>
                <w:rFonts w:ascii="Arial" w:hAnsi="Arial" w:cs="Arial"/>
                <w:sz w:val="23"/>
                <w:szCs w:val="23"/>
              </w:rPr>
            </w:pPr>
            <w:r w:rsidRPr="006942C9">
              <w:rPr>
                <w:rFonts w:ascii="Arial" w:hAnsi="Arial" w:cs="Arial"/>
                <w:sz w:val="23"/>
                <w:szCs w:val="23"/>
              </w:rPr>
              <w:t>Woodridge</w:t>
            </w:r>
          </w:p>
        </w:tc>
      </w:tr>
      <w:tr w:rsidR="007F271C" w14:paraId="542943AA" w14:textId="77777777" w:rsidTr="007676BB">
        <w:tc>
          <w:tcPr>
            <w:tcW w:w="9629" w:type="dxa"/>
            <w:gridSpan w:val="4"/>
            <w:shd w:val="clear" w:color="auto" w:fill="8EAADB" w:themeFill="accent1" w:themeFillTint="99"/>
          </w:tcPr>
          <w:p w14:paraId="7D703189" w14:textId="77777777" w:rsidR="007F271C" w:rsidRPr="004F74A5" w:rsidRDefault="007F271C" w:rsidP="007676BB">
            <w:pPr>
              <w:jc w:val="center"/>
              <w:rPr>
                <w:rFonts w:ascii="Arial" w:hAnsi="Arial" w:cs="Arial"/>
                <w:b/>
                <w:sz w:val="23"/>
                <w:szCs w:val="23"/>
              </w:rPr>
            </w:pPr>
            <w:r w:rsidRPr="004F74A5">
              <w:rPr>
                <w:rFonts w:ascii="Arial" w:hAnsi="Arial" w:cs="Arial"/>
                <w:b/>
                <w:sz w:val="23"/>
                <w:szCs w:val="23"/>
              </w:rPr>
              <w:t>Band 4 – ECA of $74,500</w:t>
            </w:r>
          </w:p>
        </w:tc>
      </w:tr>
      <w:tr w:rsidR="007F271C" w14:paraId="3DAA9B2B" w14:textId="77777777" w:rsidTr="007676BB">
        <w:tc>
          <w:tcPr>
            <w:tcW w:w="2407" w:type="dxa"/>
          </w:tcPr>
          <w:p w14:paraId="4E15A401" w14:textId="77777777" w:rsidR="007F271C" w:rsidRPr="006942C9" w:rsidRDefault="007F271C" w:rsidP="007676BB">
            <w:pPr>
              <w:rPr>
                <w:rFonts w:ascii="Arial" w:hAnsi="Arial" w:cs="Arial"/>
                <w:sz w:val="23"/>
                <w:szCs w:val="23"/>
              </w:rPr>
            </w:pPr>
            <w:r w:rsidRPr="006942C9">
              <w:rPr>
                <w:rFonts w:ascii="Arial" w:hAnsi="Arial" w:cs="Arial"/>
                <w:sz w:val="23"/>
                <w:szCs w:val="23"/>
              </w:rPr>
              <w:t>Aspley</w:t>
            </w:r>
          </w:p>
          <w:p w14:paraId="2F418CA3" w14:textId="77777777" w:rsidR="007F271C" w:rsidRPr="006942C9" w:rsidRDefault="007F271C" w:rsidP="007676BB">
            <w:pPr>
              <w:rPr>
                <w:rFonts w:ascii="Arial" w:hAnsi="Arial" w:cs="Arial"/>
                <w:sz w:val="23"/>
                <w:szCs w:val="23"/>
              </w:rPr>
            </w:pPr>
            <w:r w:rsidRPr="006942C9">
              <w:rPr>
                <w:rFonts w:ascii="Arial" w:hAnsi="Arial" w:cs="Arial"/>
                <w:sz w:val="23"/>
                <w:szCs w:val="23"/>
              </w:rPr>
              <w:t>Bulimba</w:t>
            </w:r>
          </w:p>
          <w:p w14:paraId="00BD0DA1" w14:textId="77777777" w:rsidR="007F271C" w:rsidRPr="006942C9" w:rsidRDefault="007F271C" w:rsidP="007676BB">
            <w:pPr>
              <w:rPr>
                <w:rFonts w:ascii="Arial" w:hAnsi="Arial" w:cs="Arial"/>
                <w:sz w:val="23"/>
                <w:szCs w:val="23"/>
              </w:rPr>
            </w:pPr>
            <w:r w:rsidRPr="006942C9">
              <w:rPr>
                <w:rFonts w:ascii="Arial" w:hAnsi="Arial" w:cs="Arial"/>
                <w:sz w:val="23"/>
                <w:szCs w:val="23"/>
              </w:rPr>
              <w:t>Clayfield</w:t>
            </w:r>
          </w:p>
          <w:p w14:paraId="6FC086BE" w14:textId="77777777" w:rsidR="007F271C" w:rsidRPr="006942C9" w:rsidRDefault="007F271C" w:rsidP="007676BB">
            <w:pPr>
              <w:rPr>
                <w:rFonts w:ascii="Arial" w:hAnsi="Arial" w:cs="Arial"/>
                <w:sz w:val="23"/>
                <w:szCs w:val="23"/>
              </w:rPr>
            </w:pPr>
            <w:r w:rsidRPr="006942C9">
              <w:rPr>
                <w:rFonts w:ascii="Arial" w:hAnsi="Arial" w:cs="Arial"/>
                <w:sz w:val="23"/>
                <w:szCs w:val="23"/>
              </w:rPr>
              <w:t>Condamine</w:t>
            </w:r>
          </w:p>
          <w:p w14:paraId="47FE1C23" w14:textId="77777777" w:rsidR="007F271C" w:rsidRPr="006942C9" w:rsidRDefault="007F271C" w:rsidP="007676BB">
            <w:pPr>
              <w:rPr>
                <w:rFonts w:ascii="Arial" w:hAnsi="Arial" w:cs="Arial"/>
                <w:sz w:val="23"/>
                <w:szCs w:val="23"/>
              </w:rPr>
            </w:pPr>
            <w:r w:rsidRPr="006942C9">
              <w:rPr>
                <w:rFonts w:ascii="Arial" w:hAnsi="Arial" w:cs="Arial"/>
                <w:sz w:val="23"/>
                <w:szCs w:val="23"/>
              </w:rPr>
              <w:t>Cook</w:t>
            </w:r>
          </w:p>
          <w:p w14:paraId="7A8A4C7E" w14:textId="77777777" w:rsidR="007F271C" w:rsidRPr="006942C9" w:rsidRDefault="007F271C" w:rsidP="007676BB">
            <w:pPr>
              <w:rPr>
                <w:rFonts w:ascii="Arial" w:hAnsi="Arial" w:cs="Arial"/>
                <w:sz w:val="23"/>
                <w:szCs w:val="23"/>
              </w:rPr>
            </w:pPr>
            <w:r w:rsidRPr="006942C9">
              <w:rPr>
                <w:rFonts w:ascii="Arial" w:hAnsi="Arial" w:cs="Arial"/>
                <w:sz w:val="23"/>
                <w:szCs w:val="23"/>
              </w:rPr>
              <w:t>Coomera</w:t>
            </w:r>
          </w:p>
        </w:tc>
        <w:tc>
          <w:tcPr>
            <w:tcW w:w="2407" w:type="dxa"/>
          </w:tcPr>
          <w:p w14:paraId="26A57F8D" w14:textId="77777777" w:rsidR="007F271C" w:rsidRDefault="007F271C" w:rsidP="007676BB">
            <w:pPr>
              <w:rPr>
                <w:rFonts w:ascii="Arial" w:hAnsi="Arial" w:cs="Arial"/>
                <w:sz w:val="23"/>
                <w:szCs w:val="23"/>
              </w:rPr>
            </w:pPr>
            <w:r w:rsidRPr="006942C9">
              <w:rPr>
                <w:rFonts w:ascii="Arial" w:hAnsi="Arial" w:cs="Arial"/>
                <w:sz w:val="23"/>
                <w:szCs w:val="23"/>
              </w:rPr>
              <w:t>Cooper</w:t>
            </w:r>
          </w:p>
          <w:p w14:paraId="361B0EC7" w14:textId="77777777" w:rsidR="007F271C" w:rsidRPr="006942C9" w:rsidRDefault="007F271C" w:rsidP="007676BB">
            <w:pPr>
              <w:rPr>
                <w:rFonts w:ascii="Arial" w:hAnsi="Arial" w:cs="Arial"/>
                <w:sz w:val="23"/>
                <w:szCs w:val="23"/>
              </w:rPr>
            </w:pPr>
            <w:r w:rsidRPr="006942C9">
              <w:rPr>
                <w:rFonts w:ascii="Arial" w:hAnsi="Arial" w:cs="Arial"/>
                <w:sz w:val="23"/>
                <w:szCs w:val="23"/>
              </w:rPr>
              <w:t>Everton</w:t>
            </w:r>
          </w:p>
          <w:p w14:paraId="4712B7DE" w14:textId="77777777" w:rsidR="007F271C" w:rsidRPr="006942C9" w:rsidRDefault="007F271C" w:rsidP="007676BB">
            <w:pPr>
              <w:rPr>
                <w:rFonts w:ascii="Arial" w:hAnsi="Arial" w:cs="Arial"/>
                <w:sz w:val="23"/>
                <w:szCs w:val="23"/>
              </w:rPr>
            </w:pPr>
            <w:r w:rsidRPr="006942C9">
              <w:rPr>
                <w:rFonts w:ascii="Arial" w:hAnsi="Arial" w:cs="Arial"/>
                <w:sz w:val="23"/>
                <w:szCs w:val="23"/>
              </w:rPr>
              <w:t>Gympie</w:t>
            </w:r>
          </w:p>
          <w:p w14:paraId="342495BE" w14:textId="77777777" w:rsidR="007F271C" w:rsidRPr="006942C9" w:rsidRDefault="007F271C" w:rsidP="007676BB">
            <w:pPr>
              <w:rPr>
                <w:rFonts w:ascii="Arial" w:hAnsi="Arial" w:cs="Arial"/>
                <w:sz w:val="23"/>
                <w:szCs w:val="23"/>
              </w:rPr>
            </w:pPr>
            <w:r w:rsidRPr="006942C9">
              <w:rPr>
                <w:rFonts w:ascii="Arial" w:hAnsi="Arial" w:cs="Arial"/>
                <w:sz w:val="23"/>
                <w:szCs w:val="23"/>
              </w:rPr>
              <w:t>Hervey Bay</w:t>
            </w:r>
          </w:p>
          <w:p w14:paraId="7A91688C" w14:textId="77777777" w:rsidR="007F271C" w:rsidRPr="006942C9" w:rsidRDefault="007F271C" w:rsidP="007676BB">
            <w:pPr>
              <w:rPr>
                <w:rFonts w:ascii="Arial" w:hAnsi="Arial" w:cs="Arial"/>
                <w:sz w:val="23"/>
                <w:szCs w:val="23"/>
              </w:rPr>
            </w:pPr>
            <w:r w:rsidRPr="006942C9">
              <w:rPr>
                <w:rFonts w:ascii="Arial" w:hAnsi="Arial" w:cs="Arial"/>
                <w:sz w:val="23"/>
                <w:szCs w:val="23"/>
              </w:rPr>
              <w:t>Hill</w:t>
            </w:r>
          </w:p>
          <w:p w14:paraId="3764AA7C" w14:textId="77777777" w:rsidR="007F271C" w:rsidRDefault="007F271C" w:rsidP="007676BB">
            <w:pPr>
              <w:rPr>
                <w:rFonts w:ascii="Arial" w:hAnsi="Arial" w:cs="Arial"/>
                <w:sz w:val="23"/>
                <w:szCs w:val="23"/>
              </w:rPr>
            </w:pPr>
          </w:p>
        </w:tc>
        <w:tc>
          <w:tcPr>
            <w:tcW w:w="2407" w:type="dxa"/>
          </w:tcPr>
          <w:p w14:paraId="2BED38FB" w14:textId="77777777" w:rsidR="007F271C" w:rsidRPr="006942C9" w:rsidRDefault="007F271C" w:rsidP="007676BB">
            <w:pPr>
              <w:rPr>
                <w:rFonts w:ascii="Arial" w:hAnsi="Arial" w:cs="Arial"/>
                <w:sz w:val="23"/>
                <w:szCs w:val="23"/>
              </w:rPr>
            </w:pPr>
            <w:r w:rsidRPr="006942C9">
              <w:rPr>
                <w:rFonts w:ascii="Arial" w:hAnsi="Arial" w:cs="Arial"/>
                <w:sz w:val="23"/>
                <w:szCs w:val="23"/>
              </w:rPr>
              <w:t>Mackay</w:t>
            </w:r>
          </w:p>
          <w:p w14:paraId="46AFB82B" w14:textId="77777777" w:rsidR="007F271C" w:rsidRPr="006942C9" w:rsidRDefault="007F271C" w:rsidP="007676BB">
            <w:pPr>
              <w:rPr>
                <w:rFonts w:ascii="Arial" w:hAnsi="Arial" w:cs="Arial"/>
                <w:sz w:val="23"/>
                <w:szCs w:val="23"/>
              </w:rPr>
            </w:pPr>
            <w:r w:rsidRPr="006942C9">
              <w:rPr>
                <w:rFonts w:ascii="Arial" w:hAnsi="Arial" w:cs="Arial"/>
                <w:sz w:val="23"/>
                <w:szCs w:val="23"/>
              </w:rPr>
              <w:t>Maiwar</w:t>
            </w:r>
          </w:p>
          <w:p w14:paraId="5E39324B" w14:textId="77777777" w:rsidR="007F271C" w:rsidRDefault="007F271C" w:rsidP="007676BB">
            <w:pPr>
              <w:rPr>
                <w:rFonts w:ascii="Arial" w:hAnsi="Arial" w:cs="Arial"/>
                <w:sz w:val="23"/>
                <w:szCs w:val="23"/>
              </w:rPr>
            </w:pPr>
            <w:r w:rsidRPr="006942C9">
              <w:rPr>
                <w:rFonts w:ascii="Arial" w:hAnsi="Arial" w:cs="Arial"/>
                <w:sz w:val="23"/>
                <w:szCs w:val="23"/>
              </w:rPr>
              <w:t xml:space="preserve">Murrumba </w:t>
            </w:r>
          </w:p>
          <w:p w14:paraId="534B5DEF" w14:textId="77777777" w:rsidR="007F271C" w:rsidRPr="006942C9" w:rsidRDefault="007F271C" w:rsidP="007676BB">
            <w:pPr>
              <w:rPr>
                <w:rFonts w:ascii="Arial" w:hAnsi="Arial" w:cs="Arial"/>
                <w:sz w:val="23"/>
                <w:szCs w:val="23"/>
              </w:rPr>
            </w:pPr>
            <w:r w:rsidRPr="006942C9">
              <w:rPr>
                <w:rFonts w:ascii="Arial" w:hAnsi="Arial" w:cs="Arial"/>
                <w:sz w:val="23"/>
                <w:szCs w:val="23"/>
              </w:rPr>
              <w:t>Nanango</w:t>
            </w:r>
          </w:p>
          <w:p w14:paraId="0D5F68E1" w14:textId="77777777" w:rsidR="007F271C" w:rsidRPr="006942C9" w:rsidRDefault="007F271C" w:rsidP="007676BB">
            <w:pPr>
              <w:rPr>
                <w:rFonts w:ascii="Arial" w:hAnsi="Arial" w:cs="Arial"/>
                <w:sz w:val="23"/>
                <w:szCs w:val="23"/>
              </w:rPr>
            </w:pPr>
            <w:r w:rsidRPr="006942C9">
              <w:rPr>
                <w:rFonts w:ascii="Arial" w:hAnsi="Arial" w:cs="Arial"/>
                <w:sz w:val="23"/>
                <w:szCs w:val="23"/>
              </w:rPr>
              <w:t>Pine Rivers</w:t>
            </w:r>
          </w:p>
          <w:p w14:paraId="2047250E" w14:textId="77777777" w:rsidR="007F271C" w:rsidRDefault="007F271C" w:rsidP="007676BB">
            <w:pPr>
              <w:rPr>
                <w:rFonts w:ascii="Arial" w:hAnsi="Arial" w:cs="Arial"/>
                <w:sz w:val="23"/>
                <w:szCs w:val="23"/>
              </w:rPr>
            </w:pPr>
          </w:p>
        </w:tc>
        <w:tc>
          <w:tcPr>
            <w:tcW w:w="2408" w:type="dxa"/>
          </w:tcPr>
          <w:p w14:paraId="64654F18" w14:textId="77777777" w:rsidR="007F271C" w:rsidRPr="006942C9" w:rsidRDefault="007F271C" w:rsidP="007676BB">
            <w:pPr>
              <w:rPr>
                <w:rFonts w:ascii="Arial" w:hAnsi="Arial" w:cs="Arial"/>
                <w:sz w:val="23"/>
                <w:szCs w:val="23"/>
              </w:rPr>
            </w:pPr>
            <w:r w:rsidRPr="006942C9">
              <w:rPr>
                <w:rFonts w:ascii="Arial" w:hAnsi="Arial" w:cs="Arial"/>
                <w:sz w:val="23"/>
                <w:szCs w:val="23"/>
              </w:rPr>
              <w:t>Redcliffe</w:t>
            </w:r>
          </w:p>
          <w:p w14:paraId="1D9830B9" w14:textId="77777777" w:rsidR="007F271C" w:rsidRPr="006942C9" w:rsidRDefault="007F271C" w:rsidP="007676BB">
            <w:pPr>
              <w:rPr>
                <w:rFonts w:ascii="Arial" w:hAnsi="Arial" w:cs="Arial"/>
                <w:sz w:val="23"/>
                <w:szCs w:val="23"/>
              </w:rPr>
            </w:pPr>
            <w:r w:rsidRPr="006942C9">
              <w:rPr>
                <w:rFonts w:ascii="Arial" w:hAnsi="Arial" w:cs="Arial"/>
                <w:sz w:val="23"/>
                <w:szCs w:val="23"/>
              </w:rPr>
              <w:t>Stafford</w:t>
            </w:r>
          </w:p>
          <w:p w14:paraId="7291FD59" w14:textId="77777777" w:rsidR="007F271C" w:rsidRPr="006942C9" w:rsidRDefault="007F271C" w:rsidP="007676BB">
            <w:pPr>
              <w:rPr>
                <w:rFonts w:ascii="Arial" w:hAnsi="Arial" w:cs="Arial"/>
                <w:sz w:val="23"/>
                <w:szCs w:val="23"/>
              </w:rPr>
            </w:pPr>
            <w:r w:rsidRPr="006942C9">
              <w:rPr>
                <w:rFonts w:ascii="Arial" w:hAnsi="Arial" w:cs="Arial"/>
                <w:sz w:val="23"/>
                <w:szCs w:val="23"/>
              </w:rPr>
              <w:t>Toowoomba South</w:t>
            </w:r>
          </w:p>
          <w:p w14:paraId="65B13EDC" w14:textId="77777777" w:rsidR="007F271C" w:rsidRPr="006942C9" w:rsidRDefault="007F271C" w:rsidP="007676BB">
            <w:pPr>
              <w:rPr>
                <w:rFonts w:ascii="Arial" w:hAnsi="Arial" w:cs="Arial"/>
                <w:sz w:val="23"/>
                <w:szCs w:val="23"/>
              </w:rPr>
            </w:pPr>
            <w:r w:rsidRPr="006942C9">
              <w:rPr>
                <w:rFonts w:ascii="Arial" w:hAnsi="Arial" w:cs="Arial"/>
                <w:sz w:val="23"/>
                <w:szCs w:val="23"/>
              </w:rPr>
              <w:t>Traeger</w:t>
            </w:r>
          </w:p>
          <w:p w14:paraId="5BC55DC1" w14:textId="77777777" w:rsidR="007F271C" w:rsidRPr="006942C9" w:rsidRDefault="007F271C" w:rsidP="007676BB">
            <w:pPr>
              <w:rPr>
                <w:rFonts w:ascii="Arial" w:hAnsi="Arial" w:cs="Arial"/>
                <w:sz w:val="23"/>
                <w:szCs w:val="23"/>
              </w:rPr>
            </w:pPr>
            <w:r w:rsidRPr="006942C9">
              <w:rPr>
                <w:rFonts w:ascii="Arial" w:hAnsi="Arial" w:cs="Arial"/>
                <w:sz w:val="23"/>
                <w:szCs w:val="23"/>
              </w:rPr>
              <w:t>Warrego</w:t>
            </w:r>
          </w:p>
        </w:tc>
      </w:tr>
    </w:tbl>
    <w:p w14:paraId="550F833B" w14:textId="77777777" w:rsidR="007F271C" w:rsidRDefault="007F271C" w:rsidP="007F271C">
      <w:pPr>
        <w:rPr>
          <w:rFonts w:ascii="Arial" w:hAnsi="Arial" w:cs="Arial"/>
          <w:sz w:val="23"/>
          <w:szCs w:val="23"/>
        </w:rPr>
      </w:pPr>
    </w:p>
    <w:p w14:paraId="4F2A5AA1" w14:textId="77777777" w:rsidR="007F271C" w:rsidRDefault="007F271C" w:rsidP="007F271C">
      <w:pPr>
        <w:pStyle w:val="Subtitle"/>
        <w:keepNext/>
        <w:keepLines/>
        <w:spacing w:after="160" w:line="259" w:lineRule="auto"/>
        <w:rPr>
          <w:rFonts w:ascii="Arial" w:hAnsi="Arial" w:cs="Arial"/>
          <w:sz w:val="23"/>
          <w:szCs w:val="23"/>
        </w:rPr>
      </w:pPr>
      <w:r>
        <w:rPr>
          <w:rFonts w:ascii="Arial" w:hAnsi="Arial" w:cs="Arial"/>
          <w:sz w:val="23"/>
          <w:szCs w:val="23"/>
        </w:rPr>
        <w:lastRenderedPageBreak/>
        <w:t>Motor Vehicle Allowance</w:t>
      </w:r>
    </w:p>
    <w:p w14:paraId="26E3B76B" w14:textId="77777777" w:rsidR="007F271C" w:rsidRPr="009F461B" w:rsidRDefault="007F271C" w:rsidP="007F271C">
      <w:pPr>
        <w:pStyle w:val="ListParagraph"/>
        <w:keepNext/>
        <w:keepLines/>
        <w:numPr>
          <w:ilvl w:val="0"/>
          <w:numId w:val="3"/>
        </w:numPr>
        <w:spacing w:after="160" w:line="259" w:lineRule="auto"/>
        <w:rPr>
          <w:rFonts w:ascii="Arial" w:hAnsi="Arial" w:cs="Arial"/>
          <w:sz w:val="23"/>
          <w:szCs w:val="23"/>
        </w:rPr>
      </w:pPr>
      <w:r w:rsidRPr="009F461B">
        <w:rPr>
          <w:rFonts w:ascii="Arial" w:hAnsi="Arial" w:cs="Arial"/>
          <w:sz w:val="23"/>
          <w:szCs w:val="23"/>
        </w:rPr>
        <w:t xml:space="preserve">The Tribunal determines the bands for the Motor Vehicle Allowance be amended as follows: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4394"/>
        <w:gridCol w:w="3828"/>
      </w:tblGrid>
      <w:tr w:rsidR="007F271C" w:rsidRPr="0034683B" w14:paraId="64064DE3" w14:textId="77777777" w:rsidTr="007676BB">
        <w:trPr>
          <w:cantSplit/>
          <w:trHeight w:val="40"/>
        </w:trPr>
        <w:tc>
          <w:tcPr>
            <w:tcW w:w="1271" w:type="dxa"/>
            <w:shd w:val="clear" w:color="auto" w:fill="8EAADB" w:themeFill="accent1" w:themeFillTint="99"/>
            <w:tcMar>
              <w:top w:w="0" w:type="dxa"/>
              <w:left w:w="108" w:type="dxa"/>
              <w:bottom w:w="0" w:type="dxa"/>
              <w:right w:w="108" w:type="dxa"/>
            </w:tcMar>
            <w:hideMark/>
          </w:tcPr>
          <w:p w14:paraId="0900510D" w14:textId="77777777" w:rsidR="007F271C" w:rsidRPr="00194E62" w:rsidRDefault="007F271C" w:rsidP="007676BB">
            <w:pPr>
              <w:keepNext/>
              <w:keepLines/>
              <w:spacing w:after="160" w:line="259" w:lineRule="auto"/>
              <w:jc w:val="center"/>
              <w:rPr>
                <w:rFonts w:ascii="Arial" w:hAnsi="Arial" w:cs="Arial"/>
                <w:b/>
              </w:rPr>
            </w:pPr>
            <w:r>
              <w:rPr>
                <w:rFonts w:ascii="Arial" w:hAnsi="Arial" w:cs="Arial"/>
                <w:sz w:val="23"/>
                <w:szCs w:val="23"/>
              </w:rPr>
              <w:t xml:space="preserve"> </w:t>
            </w:r>
            <w:r w:rsidRPr="00194E62">
              <w:rPr>
                <w:rFonts w:ascii="Arial" w:hAnsi="Arial" w:cs="Arial"/>
                <w:b/>
              </w:rPr>
              <w:t>Band</w:t>
            </w:r>
          </w:p>
        </w:tc>
        <w:tc>
          <w:tcPr>
            <w:tcW w:w="4394" w:type="dxa"/>
            <w:shd w:val="clear" w:color="auto" w:fill="8EAADB" w:themeFill="accent1" w:themeFillTint="99"/>
          </w:tcPr>
          <w:p w14:paraId="6C3216A5" w14:textId="77777777" w:rsidR="007F271C" w:rsidRPr="00194E62" w:rsidRDefault="007F271C" w:rsidP="007676BB">
            <w:pPr>
              <w:keepNext/>
              <w:keepLines/>
              <w:spacing w:after="160" w:line="259" w:lineRule="auto"/>
              <w:jc w:val="center"/>
              <w:rPr>
                <w:rFonts w:ascii="Arial" w:hAnsi="Arial" w:cs="Arial"/>
                <w:b/>
              </w:rPr>
            </w:pPr>
            <w:r>
              <w:rPr>
                <w:rFonts w:ascii="Arial" w:hAnsi="Arial" w:cs="Arial"/>
                <w:b/>
              </w:rPr>
              <w:t>Size of electorate (km2)</w:t>
            </w:r>
          </w:p>
        </w:tc>
        <w:tc>
          <w:tcPr>
            <w:tcW w:w="3828" w:type="dxa"/>
            <w:shd w:val="clear" w:color="auto" w:fill="8EAADB" w:themeFill="accent1" w:themeFillTint="99"/>
            <w:tcMar>
              <w:top w:w="0" w:type="dxa"/>
              <w:left w:w="108" w:type="dxa"/>
              <w:bottom w:w="0" w:type="dxa"/>
              <w:right w:w="108" w:type="dxa"/>
            </w:tcMar>
            <w:hideMark/>
          </w:tcPr>
          <w:p w14:paraId="589B9740" w14:textId="77777777" w:rsidR="007F271C" w:rsidRPr="00194E62" w:rsidRDefault="007F271C" w:rsidP="007676BB">
            <w:pPr>
              <w:keepNext/>
              <w:keepLines/>
              <w:spacing w:after="160" w:line="259" w:lineRule="auto"/>
              <w:jc w:val="center"/>
              <w:rPr>
                <w:rFonts w:ascii="Arial" w:hAnsi="Arial" w:cs="Arial"/>
                <w:b/>
              </w:rPr>
            </w:pPr>
            <w:r w:rsidRPr="00194E62">
              <w:rPr>
                <w:rFonts w:ascii="Arial" w:hAnsi="Arial" w:cs="Arial"/>
                <w:b/>
              </w:rPr>
              <w:t>Quantum of allowance</w:t>
            </w:r>
          </w:p>
        </w:tc>
      </w:tr>
      <w:tr w:rsidR="007F271C" w:rsidRPr="0034683B" w14:paraId="2789DF55" w14:textId="77777777" w:rsidTr="007676BB">
        <w:trPr>
          <w:cantSplit/>
        </w:trPr>
        <w:tc>
          <w:tcPr>
            <w:tcW w:w="1271" w:type="dxa"/>
            <w:tcMar>
              <w:top w:w="0" w:type="dxa"/>
              <w:left w:w="108" w:type="dxa"/>
              <w:bottom w:w="0" w:type="dxa"/>
              <w:right w:w="108" w:type="dxa"/>
            </w:tcMar>
            <w:hideMark/>
          </w:tcPr>
          <w:p w14:paraId="60E6DCEC"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Band 1</w:t>
            </w:r>
          </w:p>
        </w:tc>
        <w:tc>
          <w:tcPr>
            <w:tcW w:w="4394" w:type="dxa"/>
          </w:tcPr>
          <w:p w14:paraId="13B63350" w14:textId="77777777" w:rsidR="007F271C" w:rsidRDefault="007F271C" w:rsidP="007676BB">
            <w:pPr>
              <w:keepNext/>
              <w:keepLines/>
              <w:spacing w:after="160" w:line="259" w:lineRule="auto"/>
              <w:jc w:val="center"/>
              <w:rPr>
                <w:rFonts w:ascii="Arial" w:hAnsi="Arial" w:cs="Arial"/>
              </w:rPr>
            </w:pPr>
            <w:r>
              <w:rPr>
                <w:rFonts w:ascii="Arial" w:hAnsi="Arial" w:cs="Arial"/>
              </w:rPr>
              <w:t>0 – 1,000</w:t>
            </w:r>
          </w:p>
        </w:tc>
        <w:tc>
          <w:tcPr>
            <w:tcW w:w="3828" w:type="dxa"/>
            <w:tcMar>
              <w:top w:w="0" w:type="dxa"/>
              <w:left w:w="108" w:type="dxa"/>
              <w:bottom w:w="0" w:type="dxa"/>
              <w:right w:w="108" w:type="dxa"/>
            </w:tcMar>
            <w:hideMark/>
          </w:tcPr>
          <w:p w14:paraId="4FDB34EA"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w:t>
            </w:r>
            <w:r>
              <w:rPr>
                <w:rFonts w:ascii="Arial" w:hAnsi="Arial" w:cs="Arial"/>
              </w:rPr>
              <w:t>25,500</w:t>
            </w:r>
          </w:p>
        </w:tc>
      </w:tr>
      <w:tr w:rsidR="007F271C" w:rsidRPr="0034683B" w14:paraId="2BEB71FC" w14:textId="77777777" w:rsidTr="007676BB">
        <w:trPr>
          <w:cantSplit/>
        </w:trPr>
        <w:tc>
          <w:tcPr>
            <w:tcW w:w="1271" w:type="dxa"/>
            <w:tcMar>
              <w:top w:w="0" w:type="dxa"/>
              <w:left w:w="108" w:type="dxa"/>
              <w:bottom w:w="0" w:type="dxa"/>
              <w:right w:w="108" w:type="dxa"/>
            </w:tcMar>
            <w:hideMark/>
          </w:tcPr>
          <w:p w14:paraId="6F49900D"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Band 2</w:t>
            </w:r>
          </w:p>
        </w:tc>
        <w:tc>
          <w:tcPr>
            <w:tcW w:w="4394" w:type="dxa"/>
          </w:tcPr>
          <w:p w14:paraId="74282A32" w14:textId="77777777" w:rsidR="007F271C" w:rsidRDefault="007F271C" w:rsidP="007676BB">
            <w:pPr>
              <w:keepNext/>
              <w:keepLines/>
              <w:spacing w:after="160" w:line="259" w:lineRule="auto"/>
              <w:jc w:val="center"/>
              <w:rPr>
                <w:rFonts w:ascii="Arial" w:hAnsi="Arial" w:cs="Arial"/>
              </w:rPr>
            </w:pPr>
            <w:r>
              <w:rPr>
                <w:rFonts w:ascii="Arial" w:hAnsi="Arial" w:cs="Arial"/>
              </w:rPr>
              <w:t>1,001 – 10,000</w:t>
            </w:r>
          </w:p>
        </w:tc>
        <w:tc>
          <w:tcPr>
            <w:tcW w:w="3828" w:type="dxa"/>
            <w:tcMar>
              <w:top w:w="0" w:type="dxa"/>
              <w:left w:w="108" w:type="dxa"/>
              <w:bottom w:w="0" w:type="dxa"/>
              <w:right w:w="108" w:type="dxa"/>
            </w:tcMar>
            <w:hideMark/>
          </w:tcPr>
          <w:p w14:paraId="43E7BA86"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w:t>
            </w:r>
            <w:r>
              <w:rPr>
                <w:rFonts w:ascii="Arial" w:hAnsi="Arial" w:cs="Arial"/>
              </w:rPr>
              <w:t>32,000</w:t>
            </w:r>
          </w:p>
        </w:tc>
      </w:tr>
      <w:tr w:rsidR="007F271C" w:rsidRPr="0034683B" w14:paraId="018A9FB4" w14:textId="77777777" w:rsidTr="007676BB">
        <w:trPr>
          <w:cantSplit/>
        </w:trPr>
        <w:tc>
          <w:tcPr>
            <w:tcW w:w="1271" w:type="dxa"/>
            <w:tcMar>
              <w:top w:w="0" w:type="dxa"/>
              <w:left w:w="108" w:type="dxa"/>
              <w:bottom w:w="0" w:type="dxa"/>
              <w:right w:w="108" w:type="dxa"/>
            </w:tcMar>
            <w:hideMark/>
          </w:tcPr>
          <w:p w14:paraId="02809915"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Band 3</w:t>
            </w:r>
          </w:p>
        </w:tc>
        <w:tc>
          <w:tcPr>
            <w:tcW w:w="4394" w:type="dxa"/>
          </w:tcPr>
          <w:p w14:paraId="1A7D6783" w14:textId="77777777" w:rsidR="007F271C" w:rsidRDefault="007F271C" w:rsidP="007676BB">
            <w:pPr>
              <w:keepNext/>
              <w:keepLines/>
              <w:spacing w:after="160" w:line="259" w:lineRule="auto"/>
              <w:jc w:val="center"/>
              <w:rPr>
                <w:rFonts w:ascii="Arial" w:hAnsi="Arial" w:cs="Arial"/>
              </w:rPr>
            </w:pPr>
            <w:r>
              <w:rPr>
                <w:rFonts w:ascii="Arial" w:hAnsi="Arial" w:cs="Arial"/>
              </w:rPr>
              <w:t>10,001 – 70,000</w:t>
            </w:r>
          </w:p>
        </w:tc>
        <w:tc>
          <w:tcPr>
            <w:tcW w:w="3828" w:type="dxa"/>
            <w:tcMar>
              <w:top w:w="0" w:type="dxa"/>
              <w:left w:w="108" w:type="dxa"/>
              <w:bottom w:w="0" w:type="dxa"/>
              <w:right w:w="108" w:type="dxa"/>
            </w:tcMar>
            <w:hideMark/>
          </w:tcPr>
          <w:p w14:paraId="57F8DEDD"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w:t>
            </w:r>
            <w:r>
              <w:rPr>
                <w:rFonts w:ascii="Arial" w:hAnsi="Arial" w:cs="Arial"/>
              </w:rPr>
              <w:t>37,000</w:t>
            </w:r>
          </w:p>
        </w:tc>
      </w:tr>
      <w:tr w:rsidR="007F271C" w:rsidRPr="0034683B" w14:paraId="0907BDCA" w14:textId="77777777" w:rsidTr="007676BB">
        <w:trPr>
          <w:cantSplit/>
        </w:trPr>
        <w:tc>
          <w:tcPr>
            <w:tcW w:w="1271" w:type="dxa"/>
            <w:tcMar>
              <w:top w:w="0" w:type="dxa"/>
              <w:left w:w="108" w:type="dxa"/>
              <w:bottom w:w="0" w:type="dxa"/>
              <w:right w:w="108" w:type="dxa"/>
            </w:tcMar>
            <w:hideMark/>
          </w:tcPr>
          <w:p w14:paraId="3E1D6095"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Band 4</w:t>
            </w:r>
          </w:p>
        </w:tc>
        <w:tc>
          <w:tcPr>
            <w:tcW w:w="4394" w:type="dxa"/>
          </w:tcPr>
          <w:p w14:paraId="080F03B5" w14:textId="77777777" w:rsidR="007F271C" w:rsidRDefault="007F271C" w:rsidP="007676BB">
            <w:pPr>
              <w:keepNext/>
              <w:keepLines/>
              <w:spacing w:after="160" w:line="259" w:lineRule="auto"/>
              <w:jc w:val="center"/>
              <w:rPr>
                <w:rFonts w:ascii="Arial" w:hAnsi="Arial" w:cs="Arial"/>
              </w:rPr>
            </w:pPr>
            <w:r>
              <w:rPr>
                <w:rFonts w:ascii="Arial" w:hAnsi="Arial" w:cs="Arial"/>
              </w:rPr>
              <w:t>70,001 and over</w:t>
            </w:r>
          </w:p>
        </w:tc>
        <w:tc>
          <w:tcPr>
            <w:tcW w:w="3828" w:type="dxa"/>
            <w:tcMar>
              <w:top w:w="0" w:type="dxa"/>
              <w:left w:w="108" w:type="dxa"/>
              <w:bottom w:w="0" w:type="dxa"/>
              <w:right w:w="108" w:type="dxa"/>
            </w:tcMar>
            <w:hideMark/>
          </w:tcPr>
          <w:p w14:paraId="430DF1F3" w14:textId="77777777" w:rsidR="007F271C" w:rsidRPr="0034683B" w:rsidRDefault="007F271C" w:rsidP="007676BB">
            <w:pPr>
              <w:keepNext/>
              <w:keepLines/>
              <w:spacing w:after="160" w:line="259" w:lineRule="auto"/>
              <w:jc w:val="center"/>
              <w:rPr>
                <w:rFonts w:ascii="Arial" w:hAnsi="Arial" w:cs="Arial"/>
              </w:rPr>
            </w:pPr>
            <w:r w:rsidRPr="0034683B">
              <w:rPr>
                <w:rFonts w:ascii="Arial" w:hAnsi="Arial" w:cs="Arial"/>
              </w:rPr>
              <w:t>$</w:t>
            </w:r>
            <w:r>
              <w:rPr>
                <w:rFonts w:ascii="Arial" w:hAnsi="Arial" w:cs="Arial"/>
              </w:rPr>
              <w:t>42,000</w:t>
            </w:r>
          </w:p>
        </w:tc>
      </w:tr>
    </w:tbl>
    <w:p w14:paraId="09089EF1" w14:textId="77777777" w:rsidR="007F271C" w:rsidRDefault="007F271C" w:rsidP="007F271C">
      <w:pPr>
        <w:keepNext/>
        <w:keepLines/>
        <w:rPr>
          <w:rFonts w:ascii="Arial" w:hAnsi="Arial" w:cs="Arial"/>
          <w:sz w:val="23"/>
          <w:szCs w:val="23"/>
        </w:rPr>
      </w:pPr>
    </w:p>
    <w:p w14:paraId="2AC62BA4" w14:textId="77777777" w:rsidR="007F271C" w:rsidRPr="00E7528A" w:rsidRDefault="007F271C" w:rsidP="007F271C">
      <w:pPr>
        <w:rPr>
          <w:rFonts w:ascii="Arial" w:hAnsi="Arial" w:cs="Arial"/>
          <w:sz w:val="23"/>
          <w:szCs w:val="23"/>
        </w:rPr>
      </w:pPr>
    </w:p>
    <w:p w14:paraId="0F84ECE0" w14:textId="5282E385" w:rsidR="007F271C" w:rsidRDefault="007F271C" w:rsidP="007F271C">
      <w:pPr>
        <w:jc w:val="right"/>
        <w:rPr>
          <w:rFonts w:ascii="Arial" w:hAnsi="Arial" w:cs="Arial"/>
          <w:b/>
          <w:sz w:val="23"/>
          <w:szCs w:val="23"/>
        </w:rPr>
      </w:pPr>
      <w:r w:rsidRPr="001C349E">
        <w:rPr>
          <w:rFonts w:ascii="Arial" w:hAnsi="Arial" w:cs="Arial"/>
          <w:b/>
          <w:sz w:val="23"/>
          <w:szCs w:val="23"/>
        </w:rPr>
        <w:t xml:space="preserve">Date of Determination: </w:t>
      </w:r>
      <w:r w:rsidR="009447BB">
        <w:rPr>
          <w:rFonts w:ascii="Arial" w:hAnsi="Arial" w:cs="Arial"/>
          <w:b/>
          <w:sz w:val="23"/>
          <w:szCs w:val="23"/>
        </w:rPr>
        <w:t>19</w:t>
      </w:r>
      <w:r w:rsidRPr="001C349E">
        <w:rPr>
          <w:rFonts w:ascii="Arial" w:hAnsi="Arial" w:cs="Arial"/>
          <w:b/>
          <w:sz w:val="23"/>
          <w:szCs w:val="23"/>
        </w:rPr>
        <w:t xml:space="preserve"> June 2018</w:t>
      </w:r>
    </w:p>
    <w:p w14:paraId="79800CFC" w14:textId="151A16EF" w:rsidR="007F271C" w:rsidRDefault="007F271C" w:rsidP="007F271C">
      <w:pPr>
        <w:jc w:val="right"/>
        <w:rPr>
          <w:rFonts w:ascii="Arial" w:hAnsi="Arial" w:cs="Arial"/>
          <w:b/>
          <w:sz w:val="23"/>
          <w:szCs w:val="23"/>
        </w:rPr>
      </w:pPr>
      <w:r>
        <w:rPr>
          <w:rFonts w:ascii="Arial" w:hAnsi="Arial" w:cs="Arial"/>
          <w:b/>
          <w:sz w:val="23"/>
          <w:szCs w:val="23"/>
        </w:rPr>
        <w:t>Effective Date: 25 November 2017</w:t>
      </w:r>
    </w:p>
    <w:p w14:paraId="51634134" w14:textId="48605B58" w:rsidR="001C349E" w:rsidRPr="00E7528A" w:rsidRDefault="001C349E" w:rsidP="007F271C">
      <w:pPr>
        <w:jc w:val="right"/>
        <w:rPr>
          <w:rFonts w:ascii="Arial" w:hAnsi="Arial" w:cs="Arial"/>
          <w:b/>
          <w:sz w:val="23"/>
          <w:szCs w:val="23"/>
        </w:rPr>
      </w:pPr>
    </w:p>
    <w:p w14:paraId="407F27EB" w14:textId="339D0879" w:rsidR="007F271C" w:rsidRDefault="007F271C" w:rsidP="007F271C">
      <w:pPr>
        <w:rPr>
          <w:rFonts w:ascii="Arial" w:hAnsi="Arial" w:cs="Arial"/>
          <w:b/>
        </w:rPr>
      </w:pPr>
    </w:p>
    <w:p w14:paraId="692B2C53" w14:textId="2A5AEB11" w:rsidR="007F271C" w:rsidRPr="005D117A" w:rsidRDefault="007F271C" w:rsidP="007F271C">
      <w:pPr>
        <w:rPr>
          <w:rFonts w:ascii="Arial" w:hAnsi="Arial" w:cs="Arial"/>
          <w:b/>
        </w:rPr>
      </w:pPr>
    </w:p>
    <w:p w14:paraId="385050B5" w14:textId="5743AE6E" w:rsidR="007F271C" w:rsidRPr="005D117A" w:rsidRDefault="007F271C" w:rsidP="007F271C">
      <w:pPr>
        <w:rPr>
          <w:rFonts w:ascii="Arial" w:hAnsi="Arial" w:cs="Arial"/>
          <w:b/>
        </w:rPr>
      </w:pPr>
    </w:p>
    <w:p w14:paraId="7C350073" w14:textId="147777C3" w:rsidR="007F271C" w:rsidRPr="00552739" w:rsidRDefault="007F271C" w:rsidP="007F271C">
      <w:pPr>
        <w:rPr>
          <w:rFonts w:ascii="Arial" w:hAnsi="Arial" w:cs="Arial"/>
          <w:b/>
          <w:sz w:val="10"/>
          <w:szCs w:val="10"/>
        </w:rPr>
      </w:pPr>
    </w:p>
    <w:p w14:paraId="185F2DAC" w14:textId="436B4558" w:rsidR="007F271C" w:rsidRPr="005D117A" w:rsidRDefault="007F271C" w:rsidP="007F271C">
      <w:pPr>
        <w:rPr>
          <w:rFonts w:ascii="Arial" w:hAnsi="Arial" w:cs="Arial"/>
          <w:b/>
        </w:rPr>
      </w:pPr>
      <w:r w:rsidRPr="005D117A">
        <w:rPr>
          <w:rFonts w:ascii="Arial" w:hAnsi="Arial" w:cs="Arial"/>
          <w:b/>
        </w:rPr>
        <w:t>____________</w:t>
      </w:r>
      <w:r>
        <w:rPr>
          <w:rFonts w:ascii="Arial" w:hAnsi="Arial" w:cs="Arial"/>
          <w:b/>
        </w:rPr>
        <w:t>___________</w:t>
      </w:r>
      <w:r>
        <w:rPr>
          <w:rFonts w:ascii="Arial" w:hAnsi="Arial" w:cs="Arial"/>
          <w:b/>
        </w:rPr>
        <w:tab/>
      </w:r>
      <w:r>
        <w:rPr>
          <w:rFonts w:ascii="Arial" w:hAnsi="Arial" w:cs="Arial"/>
          <w:b/>
        </w:rPr>
        <w:tab/>
        <w:t>___________________</w:t>
      </w:r>
      <w:r>
        <w:rPr>
          <w:rFonts w:ascii="Arial" w:hAnsi="Arial" w:cs="Arial"/>
          <w:b/>
        </w:rPr>
        <w:tab/>
      </w:r>
      <w:r w:rsidRPr="005D117A">
        <w:rPr>
          <w:rFonts w:ascii="Arial" w:hAnsi="Arial" w:cs="Arial"/>
          <w:b/>
        </w:rPr>
        <w:t>___________________</w:t>
      </w:r>
    </w:p>
    <w:p w14:paraId="1667D68F" w14:textId="77777777" w:rsidR="007F271C" w:rsidRPr="0009456D" w:rsidRDefault="007F271C" w:rsidP="007F271C">
      <w:pPr>
        <w:rPr>
          <w:rFonts w:ascii="Arial" w:hAnsi="Arial" w:cs="Arial"/>
          <w:b/>
          <w:sz w:val="23"/>
          <w:szCs w:val="23"/>
        </w:rPr>
      </w:pPr>
      <w:r w:rsidRPr="0009456D">
        <w:rPr>
          <w:rFonts w:ascii="Arial" w:hAnsi="Arial" w:cs="Arial"/>
          <w:b/>
          <w:sz w:val="23"/>
          <w:szCs w:val="23"/>
        </w:rPr>
        <w:t xml:space="preserve">Professor </w:t>
      </w:r>
      <w:r>
        <w:rPr>
          <w:rFonts w:ascii="Arial" w:hAnsi="Arial" w:cs="Arial"/>
          <w:b/>
          <w:sz w:val="23"/>
          <w:szCs w:val="23"/>
        </w:rPr>
        <w:t>Anne Tiernan</w:t>
      </w:r>
      <w:r w:rsidRPr="0009456D">
        <w:rPr>
          <w:rFonts w:ascii="Arial" w:hAnsi="Arial" w:cs="Arial"/>
          <w:b/>
          <w:sz w:val="23"/>
          <w:szCs w:val="23"/>
        </w:rPr>
        <w:tab/>
      </w:r>
      <w:r>
        <w:rPr>
          <w:rFonts w:ascii="Arial" w:hAnsi="Arial" w:cs="Arial"/>
          <w:b/>
          <w:sz w:val="23"/>
          <w:szCs w:val="23"/>
        </w:rPr>
        <w:tab/>
        <w:t>Mr Walter Tutt</w:t>
      </w:r>
      <w:r w:rsidRPr="0009456D">
        <w:rPr>
          <w:rFonts w:ascii="Arial" w:hAnsi="Arial" w:cs="Arial"/>
          <w:b/>
          <w:sz w:val="23"/>
          <w:szCs w:val="23"/>
        </w:rPr>
        <w:tab/>
      </w:r>
      <w:r>
        <w:rPr>
          <w:rFonts w:ascii="Arial" w:hAnsi="Arial" w:cs="Arial"/>
          <w:b/>
          <w:sz w:val="23"/>
          <w:szCs w:val="23"/>
        </w:rPr>
        <w:tab/>
        <w:t>Ms Karyn Walsh</w:t>
      </w:r>
    </w:p>
    <w:p w14:paraId="289EF2D5" w14:textId="77777777" w:rsidR="007F271C" w:rsidRPr="0009456D" w:rsidRDefault="007F271C" w:rsidP="007F271C">
      <w:pPr>
        <w:rPr>
          <w:rFonts w:ascii="Arial" w:hAnsi="Arial" w:cs="Arial"/>
          <w:sz w:val="23"/>
          <w:szCs w:val="23"/>
        </w:rPr>
      </w:pPr>
      <w:r w:rsidRPr="0009456D">
        <w:rPr>
          <w:rFonts w:ascii="Arial" w:hAnsi="Arial" w:cs="Arial"/>
          <w:b/>
          <w:sz w:val="23"/>
          <w:szCs w:val="23"/>
        </w:rPr>
        <w:t>Chair</w:t>
      </w:r>
      <w:r>
        <w:rPr>
          <w:rFonts w:ascii="Arial" w:hAnsi="Arial" w:cs="Arial"/>
          <w:b/>
          <w:sz w:val="23"/>
          <w:szCs w:val="23"/>
        </w:rPr>
        <w:t>person</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t xml:space="preserve">Member </w:t>
      </w:r>
      <w:r w:rsidRPr="0009456D">
        <w:rPr>
          <w:rFonts w:ascii="Arial" w:hAnsi="Arial" w:cs="Arial"/>
          <w:b/>
          <w:sz w:val="23"/>
          <w:szCs w:val="23"/>
        </w:rPr>
        <w:tab/>
      </w:r>
      <w:r w:rsidRPr="0009456D">
        <w:rPr>
          <w:rFonts w:ascii="Arial" w:hAnsi="Arial" w:cs="Arial"/>
          <w:b/>
          <w:sz w:val="23"/>
          <w:szCs w:val="23"/>
        </w:rPr>
        <w:tab/>
      </w:r>
      <w:r w:rsidRPr="0009456D">
        <w:rPr>
          <w:rFonts w:ascii="Arial" w:hAnsi="Arial" w:cs="Arial"/>
          <w:b/>
          <w:sz w:val="23"/>
          <w:szCs w:val="23"/>
        </w:rPr>
        <w:tab/>
        <w:t xml:space="preserve">Member </w:t>
      </w:r>
    </w:p>
    <w:p w14:paraId="2C45CBAC" w14:textId="261823F2" w:rsidR="00F46EED" w:rsidRPr="007F271C" w:rsidRDefault="00F46EED" w:rsidP="007F271C">
      <w:bookmarkStart w:id="0" w:name="_GoBack"/>
      <w:bookmarkEnd w:id="0"/>
    </w:p>
    <w:sectPr w:rsidR="00F46EED" w:rsidRPr="007F271C" w:rsidSect="006507E0">
      <w:footerReference w:type="default" r:id="rId13"/>
      <w:pgSz w:w="11906" w:h="16838"/>
      <w:pgMar w:top="1440" w:right="1133"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7F5E3" w14:textId="77777777" w:rsidR="00C12880" w:rsidRDefault="00C12880" w:rsidP="002C1443">
      <w:r>
        <w:separator/>
      </w:r>
    </w:p>
  </w:endnote>
  <w:endnote w:type="continuationSeparator" w:id="0">
    <w:p w14:paraId="3C6CA14C" w14:textId="77777777" w:rsidR="00C12880" w:rsidRDefault="00C12880"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105848"/>
      <w:docPartObj>
        <w:docPartGallery w:val="Page Numbers (Bottom of Page)"/>
        <w:docPartUnique/>
      </w:docPartObj>
    </w:sdtPr>
    <w:sdtEndPr>
      <w:rPr>
        <w:color w:val="7F7F7F" w:themeColor="background1" w:themeShade="7F"/>
        <w:spacing w:val="60"/>
      </w:rPr>
    </w:sdtEndPr>
    <w:sdtContent>
      <w:p w14:paraId="6000D52F" w14:textId="7A333656" w:rsidR="007676BB" w:rsidRDefault="007676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2C93">
          <w:rPr>
            <w:noProof/>
          </w:rPr>
          <w:t>3</w:t>
        </w:r>
        <w:r>
          <w:rPr>
            <w:noProof/>
          </w:rPr>
          <w:fldChar w:fldCharType="end"/>
        </w:r>
        <w:r>
          <w:t xml:space="preserve"> | </w:t>
        </w:r>
        <w:r>
          <w:rPr>
            <w:color w:val="7F7F7F" w:themeColor="background1" w:themeShade="7F"/>
            <w:spacing w:val="60"/>
          </w:rPr>
          <w:t>Page</w:t>
        </w:r>
      </w:p>
    </w:sdtContent>
  </w:sdt>
  <w:p w14:paraId="1AFF4611" w14:textId="77777777" w:rsidR="007676BB" w:rsidRDefault="00767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31054"/>
      <w:docPartObj>
        <w:docPartGallery w:val="Page Numbers (Bottom of Page)"/>
        <w:docPartUnique/>
      </w:docPartObj>
    </w:sdtPr>
    <w:sdtEndPr>
      <w:rPr>
        <w:color w:val="7F7F7F" w:themeColor="background1" w:themeShade="7F"/>
        <w:spacing w:val="60"/>
      </w:rPr>
    </w:sdtEndPr>
    <w:sdtContent>
      <w:p w14:paraId="22472BE6" w14:textId="0E635F8E" w:rsidR="006507E0" w:rsidRDefault="006507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2C93">
          <w:rPr>
            <w:noProof/>
          </w:rPr>
          <w:t>7</w:t>
        </w:r>
        <w:r>
          <w:rPr>
            <w:noProof/>
          </w:rPr>
          <w:fldChar w:fldCharType="end"/>
        </w:r>
        <w:r>
          <w:t xml:space="preserve"> | </w:t>
        </w:r>
        <w:r>
          <w:rPr>
            <w:color w:val="7F7F7F" w:themeColor="background1" w:themeShade="7F"/>
            <w:spacing w:val="60"/>
          </w:rPr>
          <w:t>Page</w:t>
        </w:r>
      </w:p>
    </w:sdtContent>
  </w:sdt>
  <w:p w14:paraId="1F6BE1DC" w14:textId="77777777" w:rsidR="006507E0" w:rsidRDefault="0065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F559F" w14:textId="77777777" w:rsidR="00C12880" w:rsidRDefault="00C12880" w:rsidP="002C1443">
      <w:r>
        <w:separator/>
      </w:r>
    </w:p>
  </w:footnote>
  <w:footnote w:type="continuationSeparator" w:id="0">
    <w:p w14:paraId="375CECB1" w14:textId="77777777" w:rsidR="00C12880" w:rsidRDefault="00C12880" w:rsidP="002C1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E86C" w14:textId="2E4586C5" w:rsidR="007676BB" w:rsidRPr="006C46C5" w:rsidRDefault="007676BB" w:rsidP="003D3C8C">
    <w:pPr>
      <w:pStyle w:val="Header"/>
      <w:jc w:val="right"/>
    </w:pPr>
    <w:r>
      <w:rPr>
        <w:noProof/>
      </w:rPr>
      <w:drawing>
        <wp:anchor distT="0" distB="0" distL="114300" distR="114300" simplePos="0" relativeHeight="251655680" behindDoc="0" locked="0" layoutInCell="1" allowOverlap="1" wp14:anchorId="20A6F856" wp14:editId="4091C0A0">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rPr>
      <w:drawing>
        <wp:anchor distT="0" distB="0" distL="114300" distR="114300" simplePos="0" relativeHeight="251657728" behindDoc="1" locked="0" layoutInCell="1" allowOverlap="1" wp14:anchorId="32979B9C" wp14:editId="7D396F35">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B42FD" w14:textId="77777777" w:rsidR="007676BB" w:rsidRDefault="007676BB" w:rsidP="003D3C8C">
    <w:pPr>
      <w:pStyle w:val="Header"/>
      <w:tabs>
        <w:tab w:val="left" w:pos="8153"/>
        <w:tab w:val="right" w:pos="9781"/>
      </w:tabs>
      <w:ind w:left="-1797" w:firstLine="1797"/>
      <w:rPr>
        <w:b/>
      </w:rPr>
    </w:pPr>
    <w:r>
      <w:rPr>
        <w:b/>
      </w:rPr>
      <w:tab/>
    </w:r>
    <w:r>
      <w:rPr>
        <w:b/>
      </w:rPr>
      <w:tab/>
    </w:r>
  </w:p>
  <w:p w14:paraId="17E5AFE4" w14:textId="77777777" w:rsidR="007676BB" w:rsidRDefault="007676BB" w:rsidP="003D3C8C">
    <w:pPr>
      <w:pStyle w:val="Header"/>
      <w:ind w:left="-1797" w:firstLine="1797"/>
      <w:jc w:val="right"/>
      <w:rPr>
        <w:b/>
      </w:rPr>
    </w:pPr>
    <w:r>
      <w:rPr>
        <w:noProof/>
      </w:rPr>
      <mc:AlternateContent>
        <mc:Choice Requires="wps">
          <w:drawing>
            <wp:anchor distT="0" distB="0" distL="114300" distR="114300" simplePos="0" relativeHeight="251658752" behindDoc="0" locked="0" layoutInCell="1" allowOverlap="1" wp14:anchorId="1F6C45A8" wp14:editId="17B90C2F">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0CA3CD1B"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C45A8"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" filled="f" stroked="f">
              <v:textbox inset="0,0,0,0">
                <w:txbxContent>
                  <w:p w14:paraId="0CA3CD1B"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v:textbox>
            </v:shape>
          </w:pict>
        </mc:Fallback>
      </mc:AlternateContent>
    </w:r>
  </w:p>
  <w:p w14:paraId="61997858" w14:textId="77777777" w:rsidR="007676BB" w:rsidRPr="002F1D82" w:rsidRDefault="007676BB" w:rsidP="003D3C8C">
    <w:pPr>
      <w:pStyle w:val="Header"/>
      <w:rPr>
        <w:b/>
      </w:rPr>
    </w:pPr>
    <w:r>
      <w:rPr>
        <w:noProof/>
      </w:rPr>
      <w:drawing>
        <wp:anchor distT="0" distB="0" distL="114300" distR="114300" simplePos="0" relativeHeight="251656704" behindDoc="0" locked="0" layoutInCell="1" allowOverlap="1" wp14:anchorId="31152BDC" wp14:editId="1440670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AC2DA" w14:textId="77777777" w:rsidR="007676BB" w:rsidRPr="00372F3B" w:rsidRDefault="007676BB" w:rsidP="0091311D">
    <w:pPr>
      <w:pStyle w:val="Header"/>
      <w:jc w:val="right"/>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30762" w14:textId="0614C8F1" w:rsidR="007676BB" w:rsidRPr="006C46C5" w:rsidRDefault="007676BB" w:rsidP="003D3C8C">
    <w:pPr>
      <w:pStyle w:val="Header"/>
      <w:jc w:val="right"/>
    </w:pPr>
    <w:r>
      <w:rPr>
        <w:noProof/>
      </w:rPr>
      <w:drawing>
        <wp:anchor distT="0" distB="0" distL="114300" distR="114300" simplePos="0" relativeHeight="251659776" behindDoc="0" locked="0" layoutInCell="1" allowOverlap="1" wp14:anchorId="05BD0B54" wp14:editId="4ECE60A9">
          <wp:simplePos x="0" y="0"/>
          <wp:positionH relativeFrom="page">
            <wp:posOffset>14287</wp:posOffset>
          </wp:positionH>
          <wp:positionV relativeFrom="paragraph">
            <wp:posOffset>-448945</wp:posOffset>
          </wp:positionV>
          <wp:extent cx="200025" cy="10687050"/>
          <wp:effectExtent l="0" t="0" r="9525" b="0"/>
          <wp:wrapSquare wrapText="bothSides"/>
          <wp:docPr id="3" name="Picture 3"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rPr>
      <w:drawing>
        <wp:anchor distT="0" distB="0" distL="114300" distR="114300" simplePos="0" relativeHeight="251661824" behindDoc="1" locked="0" layoutInCell="1" allowOverlap="1" wp14:anchorId="7B800D0C" wp14:editId="7A8174ED">
          <wp:simplePos x="0" y="0"/>
          <wp:positionH relativeFrom="page">
            <wp:posOffset>4394200</wp:posOffset>
          </wp:positionH>
          <wp:positionV relativeFrom="page">
            <wp:posOffset>346710</wp:posOffset>
          </wp:positionV>
          <wp:extent cx="2844165" cy="498475"/>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F0993" w14:textId="77777777" w:rsidR="007676BB" w:rsidRDefault="007676BB" w:rsidP="003D3C8C">
    <w:pPr>
      <w:pStyle w:val="Header"/>
      <w:tabs>
        <w:tab w:val="left" w:pos="8153"/>
        <w:tab w:val="right" w:pos="9781"/>
      </w:tabs>
      <w:ind w:left="-1797" w:firstLine="1797"/>
      <w:rPr>
        <w:b/>
      </w:rPr>
    </w:pPr>
    <w:r>
      <w:rPr>
        <w:b/>
      </w:rPr>
      <w:tab/>
    </w:r>
    <w:r>
      <w:rPr>
        <w:b/>
      </w:rPr>
      <w:tab/>
    </w:r>
  </w:p>
  <w:p w14:paraId="0F5F377A" w14:textId="77777777" w:rsidR="007676BB" w:rsidRDefault="007676BB" w:rsidP="003D3C8C">
    <w:pPr>
      <w:pStyle w:val="Header"/>
      <w:ind w:left="-1797" w:firstLine="1797"/>
      <w:jc w:val="right"/>
      <w:rPr>
        <w:b/>
      </w:rPr>
    </w:pPr>
    <w:r>
      <w:rPr>
        <w:noProof/>
      </w:rPr>
      <mc:AlternateContent>
        <mc:Choice Requires="wps">
          <w:drawing>
            <wp:anchor distT="0" distB="0" distL="114300" distR="114300" simplePos="0" relativeHeight="251662848" behindDoc="0" locked="0" layoutInCell="1" allowOverlap="1" wp14:anchorId="536F93C5" wp14:editId="7A84C727">
              <wp:simplePos x="0" y="0"/>
              <wp:positionH relativeFrom="column">
                <wp:posOffset>4345940</wp:posOffset>
              </wp:positionH>
              <wp:positionV relativeFrom="paragraph">
                <wp:posOffset>63500</wp:posOffset>
              </wp:positionV>
              <wp:extent cx="1794510" cy="24892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03003AE0"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6F93C5" id="_x0000_t202" coordsize="21600,21600" o:spt="202" path="m,l,21600r21600,l21600,xe">
              <v:stroke joinstyle="miter"/>
              <v:path gradientshapeok="t" o:connecttype="rect"/>
            </v:shapetype>
            <v:shape id="_x0000_s1029" type="#_x0000_t202" style="position:absolute;left:0;text-align:left;margin-left:342.2pt;margin-top:5pt;width:141.3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" filled="f" stroked="f">
              <v:textbox inset="0,0,0,0">
                <w:txbxContent>
                  <w:p w14:paraId="03003AE0"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v:textbox>
            </v:shape>
          </w:pict>
        </mc:Fallback>
      </mc:AlternateContent>
    </w:r>
  </w:p>
  <w:p w14:paraId="52E00C73" w14:textId="77777777" w:rsidR="007676BB" w:rsidRPr="002F1D82" w:rsidRDefault="007676BB" w:rsidP="003D3C8C">
    <w:pPr>
      <w:pStyle w:val="Header"/>
      <w:rPr>
        <w:b/>
      </w:rPr>
    </w:pPr>
    <w:r>
      <w:rPr>
        <w:noProof/>
      </w:rPr>
      <w:drawing>
        <wp:anchor distT="0" distB="0" distL="114300" distR="114300" simplePos="0" relativeHeight="251660800" behindDoc="0" locked="0" layoutInCell="1" allowOverlap="1" wp14:anchorId="52D91429" wp14:editId="6CE73F6F">
          <wp:simplePos x="0" y="0"/>
          <wp:positionH relativeFrom="column">
            <wp:posOffset>-1136650</wp:posOffset>
          </wp:positionH>
          <wp:positionV relativeFrom="paragraph">
            <wp:posOffset>-551815</wp:posOffset>
          </wp:positionV>
          <wp:extent cx="200025" cy="10829290"/>
          <wp:effectExtent l="0" t="0" r="0" b="0"/>
          <wp:wrapSquare wrapText="bothSides"/>
          <wp:docPr id="5"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A7C67" w14:textId="77777777" w:rsidR="007676BB" w:rsidRPr="00372F3B" w:rsidRDefault="007676BB" w:rsidP="0091311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2413" w14:textId="15B7C5A8" w:rsidR="007676BB" w:rsidRPr="006C46C5" w:rsidRDefault="007676BB" w:rsidP="003D3C8C">
    <w:pPr>
      <w:pStyle w:val="Header"/>
      <w:jc w:val="right"/>
    </w:pPr>
    <w:r>
      <w:rPr>
        <w:noProof/>
      </w:rPr>
      <w:drawing>
        <wp:anchor distT="0" distB="0" distL="114300" distR="114300" simplePos="0" relativeHeight="251651584" behindDoc="0" locked="0" layoutInCell="1" allowOverlap="1" wp14:anchorId="012383F0" wp14:editId="14B57989">
          <wp:simplePos x="0" y="0"/>
          <wp:positionH relativeFrom="page">
            <wp:align>left</wp:align>
          </wp:positionH>
          <wp:positionV relativeFrom="paragraph">
            <wp:posOffset>-448945</wp:posOffset>
          </wp:positionV>
          <wp:extent cx="200025" cy="10687050"/>
          <wp:effectExtent l="0" t="0" r="9525" b="0"/>
          <wp:wrapSquare wrapText="bothSides"/>
          <wp:docPr id="21" name="Picture 21"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rPr>
        <w:id w:val="-1673560639"/>
        <w:docPartObj>
          <w:docPartGallery w:val="Watermarks"/>
          <w:docPartUnique/>
        </w:docPartObj>
      </w:sdtPr>
      <w:sdtEndPr/>
      <w:sdtContent/>
    </w:sdt>
    <w:r>
      <w:rPr>
        <w:b/>
      </w:rPr>
      <w:tab/>
    </w:r>
    <w:r>
      <w:rPr>
        <w:noProof/>
      </w:rPr>
      <w:drawing>
        <wp:anchor distT="0" distB="0" distL="114300" distR="114300" simplePos="0" relativeHeight="251653632" behindDoc="1" locked="0" layoutInCell="1" allowOverlap="1" wp14:anchorId="0DA35434" wp14:editId="4DE204C3">
          <wp:simplePos x="0" y="0"/>
          <wp:positionH relativeFrom="page">
            <wp:posOffset>4394200</wp:posOffset>
          </wp:positionH>
          <wp:positionV relativeFrom="page">
            <wp:posOffset>346710</wp:posOffset>
          </wp:positionV>
          <wp:extent cx="2844165" cy="498475"/>
          <wp:effectExtent l="0" t="0" r="0" b="0"/>
          <wp:wrapNone/>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4C864" w14:textId="77777777" w:rsidR="007676BB" w:rsidRDefault="007676BB" w:rsidP="003D3C8C">
    <w:pPr>
      <w:pStyle w:val="Header"/>
      <w:tabs>
        <w:tab w:val="left" w:pos="8153"/>
        <w:tab w:val="right" w:pos="9781"/>
      </w:tabs>
      <w:ind w:left="-1797" w:firstLine="1797"/>
      <w:rPr>
        <w:b/>
      </w:rPr>
    </w:pPr>
    <w:r>
      <w:rPr>
        <w:b/>
      </w:rPr>
      <w:tab/>
    </w:r>
    <w:r>
      <w:rPr>
        <w:b/>
      </w:rPr>
      <w:tab/>
    </w:r>
  </w:p>
  <w:p w14:paraId="176875DA" w14:textId="77777777" w:rsidR="007676BB" w:rsidRDefault="007676BB" w:rsidP="003D3C8C">
    <w:pPr>
      <w:pStyle w:val="Header"/>
      <w:ind w:left="-1797" w:firstLine="1797"/>
      <w:jc w:val="right"/>
      <w:rPr>
        <w:b/>
      </w:rPr>
    </w:pPr>
    <w:r>
      <w:rPr>
        <w:noProof/>
      </w:rPr>
      <mc:AlternateContent>
        <mc:Choice Requires="wps">
          <w:drawing>
            <wp:anchor distT="0" distB="0" distL="114300" distR="114300" simplePos="0" relativeHeight="251654656" behindDoc="0" locked="0" layoutInCell="1" allowOverlap="1" wp14:anchorId="72DD9DAE" wp14:editId="3AF70B2E">
              <wp:simplePos x="0" y="0"/>
              <wp:positionH relativeFrom="column">
                <wp:posOffset>4345940</wp:posOffset>
              </wp:positionH>
              <wp:positionV relativeFrom="paragraph">
                <wp:posOffset>63500</wp:posOffset>
              </wp:positionV>
              <wp:extent cx="1794510" cy="2489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503049DA"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D9DAE" id="_x0000_t202" coordsize="21600,21600" o:spt="202" path="m,l,21600r21600,l21600,xe">
              <v:stroke joinstyle="miter"/>
              <v:path gradientshapeok="t" o:connecttype="rect"/>
            </v:shapetype>
            <v:shape id="_x0000_s1030" type="#_x0000_t202" style="position:absolute;left:0;text-align:left;margin-left:342.2pt;margin-top:5pt;width:141.3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" filled="f" stroked="f">
              <v:textbox inset="0,0,0,0">
                <w:txbxContent>
                  <w:p w14:paraId="503049DA" w14:textId="77777777" w:rsidR="007676BB" w:rsidRPr="00F444F7" w:rsidRDefault="007676BB" w:rsidP="003D3C8C">
                    <w:pPr>
                      <w:jc w:val="right"/>
                      <w:rPr>
                        <w:rFonts w:ascii="Arial" w:hAnsi="Arial" w:cs="Arial"/>
                      </w:rPr>
                    </w:pPr>
                    <w:r w:rsidRPr="00F444F7">
                      <w:rPr>
                        <w:rFonts w:ascii="Arial" w:hAnsi="Arial" w:cs="Arial"/>
                      </w:rPr>
                      <w:t>Determination 1</w:t>
                    </w:r>
                    <w:r>
                      <w:rPr>
                        <w:rFonts w:ascii="Arial" w:hAnsi="Arial" w:cs="Arial"/>
                      </w:rPr>
                      <w:t>7/2018</w:t>
                    </w:r>
                  </w:p>
                </w:txbxContent>
              </v:textbox>
            </v:shape>
          </w:pict>
        </mc:Fallback>
      </mc:AlternateContent>
    </w:r>
  </w:p>
  <w:p w14:paraId="1D7DF7A7" w14:textId="77777777" w:rsidR="007676BB" w:rsidRPr="002F1D82" w:rsidRDefault="007676BB" w:rsidP="003D3C8C">
    <w:pPr>
      <w:pStyle w:val="Header"/>
      <w:rPr>
        <w:b/>
      </w:rPr>
    </w:pPr>
    <w:r>
      <w:rPr>
        <w:noProof/>
      </w:rPr>
      <w:drawing>
        <wp:anchor distT="0" distB="0" distL="114300" distR="114300" simplePos="0" relativeHeight="251652608" behindDoc="0" locked="0" layoutInCell="1" allowOverlap="1" wp14:anchorId="3274BE00" wp14:editId="43A9DB1E">
          <wp:simplePos x="0" y="0"/>
          <wp:positionH relativeFrom="column">
            <wp:posOffset>-1136650</wp:posOffset>
          </wp:positionH>
          <wp:positionV relativeFrom="paragraph">
            <wp:posOffset>-551815</wp:posOffset>
          </wp:positionV>
          <wp:extent cx="200025" cy="10829290"/>
          <wp:effectExtent l="0" t="0" r="0" b="0"/>
          <wp:wrapSquare wrapText="bothSides"/>
          <wp:docPr id="23"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271C7" w14:textId="77777777" w:rsidR="007676BB" w:rsidRPr="00372F3B" w:rsidRDefault="007676BB" w:rsidP="0091311D">
    <w:pPr>
      <w:pStyle w:val="Header"/>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F0827"/>
    <w:multiLevelType w:val="hybridMultilevel"/>
    <w:tmpl w:val="26726BC8"/>
    <w:lvl w:ilvl="0" w:tplc="6AD029C4">
      <w:start w:val="1"/>
      <w:numFmt w:val="lowerLetter"/>
      <w:lvlText w:val="%1."/>
      <w:lvlJc w:val="left"/>
      <w:pPr>
        <w:ind w:left="720" w:hanging="360"/>
      </w:pPr>
      <w:rPr>
        <w:rFonts w:ascii="Arial" w:eastAsia="PMingLiU"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F2132B"/>
    <w:multiLevelType w:val="hybridMultilevel"/>
    <w:tmpl w:val="F90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D05BF7"/>
    <w:multiLevelType w:val="hybridMultilevel"/>
    <w:tmpl w:val="CFE886C6"/>
    <w:lvl w:ilvl="0" w:tplc="F968BA6E">
      <w:start w:val="1"/>
      <w:numFmt w:val="decimal"/>
      <w:lvlText w:val="%1."/>
      <w:lvlJc w:val="left"/>
      <w:pPr>
        <w:ind w:left="720" w:hanging="360"/>
      </w:pPr>
      <w:rPr>
        <w:rFonts w:hint="default"/>
        <w:b w:val="0"/>
      </w:rPr>
    </w:lvl>
    <w:lvl w:ilvl="1" w:tplc="875EADAE">
      <w:start w:val="1"/>
      <w:numFmt w:val="bullet"/>
      <w:lvlText w:val=""/>
      <w:lvlJc w:val="left"/>
      <w:pPr>
        <w:ind w:left="1440" w:hanging="360"/>
      </w:pPr>
      <w:rPr>
        <w:rFonts w:ascii="Symbol" w:hAnsi="Symbol" w:hint="default"/>
        <w:color w:val="auto"/>
        <w:sz w:val="22"/>
        <w:szCs w:val="22"/>
      </w:rPr>
    </w:lvl>
    <w:lvl w:ilvl="2" w:tplc="F5B81F3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CB460F"/>
    <w:multiLevelType w:val="hybridMultilevel"/>
    <w:tmpl w:val="E7FA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3D4A12"/>
    <w:multiLevelType w:val="hybridMultilevel"/>
    <w:tmpl w:val="CA1C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43"/>
    <w:rsid w:val="000062C6"/>
    <w:rsid w:val="000064E3"/>
    <w:rsid w:val="00006FEC"/>
    <w:rsid w:val="000074BB"/>
    <w:rsid w:val="00007EDE"/>
    <w:rsid w:val="0001104C"/>
    <w:rsid w:val="0001175F"/>
    <w:rsid w:val="000131B7"/>
    <w:rsid w:val="00013879"/>
    <w:rsid w:val="00014126"/>
    <w:rsid w:val="000148F1"/>
    <w:rsid w:val="00014F82"/>
    <w:rsid w:val="00014FA6"/>
    <w:rsid w:val="00015F2D"/>
    <w:rsid w:val="00015FF3"/>
    <w:rsid w:val="0001669C"/>
    <w:rsid w:val="000176D3"/>
    <w:rsid w:val="00020516"/>
    <w:rsid w:val="0002558A"/>
    <w:rsid w:val="00026527"/>
    <w:rsid w:val="00027226"/>
    <w:rsid w:val="0002730E"/>
    <w:rsid w:val="00027C3B"/>
    <w:rsid w:val="00030267"/>
    <w:rsid w:val="00030A3B"/>
    <w:rsid w:val="00032746"/>
    <w:rsid w:val="00033B02"/>
    <w:rsid w:val="0003460F"/>
    <w:rsid w:val="0003488F"/>
    <w:rsid w:val="00034E15"/>
    <w:rsid w:val="000364D3"/>
    <w:rsid w:val="00041004"/>
    <w:rsid w:val="00041024"/>
    <w:rsid w:val="00041999"/>
    <w:rsid w:val="00042BC0"/>
    <w:rsid w:val="000440CB"/>
    <w:rsid w:val="00044DA0"/>
    <w:rsid w:val="00046381"/>
    <w:rsid w:val="00051A20"/>
    <w:rsid w:val="00051A29"/>
    <w:rsid w:val="000528AC"/>
    <w:rsid w:val="000537B6"/>
    <w:rsid w:val="00054379"/>
    <w:rsid w:val="000567D8"/>
    <w:rsid w:val="00057331"/>
    <w:rsid w:val="00060F5F"/>
    <w:rsid w:val="00061045"/>
    <w:rsid w:val="00061A7A"/>
    <w:rsid w:val="00061F84"/>
    <w:rsid w:val="00062317"/>
    <w:rsid w:val="00062C66"/>
    <w:rsid w:val="00062F76"/>
    <w:rsid w:val="000642C2"/>
    <w:rsid w:val="00064DFB"/>
    <w:rsid w:val="00064E66"/>
    <w:rsid w:val="000667FE"/>
    <w:rsid w:val="00066C9A"/>
    <w:rsid w:val="00066D63"/>
    <w:rsid w:val="000706A2"/>
    <w:rsid w:val="00071005"/>
    <w:rsid w:val="00071301"/>
    <w:rsid w:val="00072C81"/>
    <w:rsid w:val="00072D91"/>
    <w:rsid w:val="00073CD9"/>
    <w:rsid w:val="00074E37"/>
    <w:rsid w:val="00074E65"/>
    <w:rsid w:val="0007576B"/>
    <w:rsid w:val="00076F64"/>
    <w:rsid w:val="000778EA"/>
    <w:rsid w:val="00080328"/>
    <w:rsid w:val="00080904"/>
    <w:rsid w:val="00081571"/>
    <w:rsid w:val="0008184B"/>
    <w:rsid w:val="0008688C"/>
    <w:rsid w:val="00086F0C"/>
    <w:rsid w:val="00087AC6"/>
    <w:rsid w:val="0009001F"/>
    <w:rsid w:val="00090D43"/>
    <w:rsid w:val="00091623"/>
    <w:rsid w:val="00092B81"/>
    <w:rsid w:val="000934DF"/>
    <w:rsid w:val="000942BB"/>
    <w:rsid w:val="0009456D"/>
    <w:rsid w:val="000959AD"/>
    <w:rsid w:val="00095B17"/>
    <w:rsid w:val="000974D3"/>
    <w:rsid w:val="000976E9"/>
    <w:rsid w:val="00097A69"/>
    <w:rsid w:val="000A2BEC"/>
    <w:rsid w:val="000A3342"/>
    <w:rsid w:val="000A5791"/>
    <w:rsid w:val="000A6A07"/>
    <w:rsid w:val="000B157B"/>
    <w:rsid w:val="000B1BC6"/>
    <w:rsid w:val="000B290D"/>
    <w:rsid w:val="000B308E"/>
    <w:rsid w:val="000B31A7"/>
    <w:rsid w:val="000B4384"/>
    <w:rsid w:val="000B43CD"/>
    <w:rsid w:val="000B6FBE"/>
    <w:rsid w:val="000B709A"/>
    <w:rsid w:val="000C02E1"/>
    <w:rsid w:val="000C224F"/>
    <w:rsid w:val="000C2E7F"/>
    <w:rsid w:val="000C3F44"/>
    <w:rsid w:val="000C454A"/>
    <w:rsid w:val="000C5C3D"/>
    <w:rsid w:val="000C5F4E"/>
    <w:rsid w:val="000D05FC"/>
    <w:rsid w:val="000D06C8"/>
    <w:rsid w:val="000D1757"/>
    <w:rsid w:val="000D19B6"/>
    <w:rsid w:val="000D1D63"/>
    <w:rsid w:val="000D216D"/>
    <w:rsid w:val="000D6268"/>
    <w:rsid w:val="000D7518"/>
    <w:rsid w:val="000E0842"/>
    <w:rsid w:val="000E1262"/>
    <w:rsid w:val="000E165B"/>
    <w:rsid w:val="000E19FF"/>
    <w:rsid w:val="000E33F7"/>
    <w:rsid w:val="000E49C0"/>
    <w:rsid w:val="000E516E"/>
    <w:rsid w:val="000E6AC9"/>
    <w:rsid w:val="000F195B"/>
    <w:rsid w:val="000F344D"/>
    <w:rsid w:val="000F41F5"/>
    <w:rsid w:val="000F53E8"/>
    <w:rsid w:val="00100378"/>
    <w:rsid w:val="00101032"/>
    <w:rsid w:val="00102BA4"/>
    <w:rsid w:val="001032FD"/>
    <w:rsid w:val="00103879"/>
    <w:rsid w:val="001044B2"/>
    <w:rsid w:val="001052C7"/>
    <w:rsid w:val="0010718A"/>
    <w:rsid w:val="00107AED"/>
    <w:rsid w:val="0011107A"/>
    <w:rsid w:val="00111342"/>
    <w:rsid w:val="0011147A"/>
    <w:rsid w:val="001114A4"/>
    <w:rsid w:val="00111BAD"/>
    <w:rsid w:val="00112074"/>
    <w:rsid w:val="00112D5C"/>
    <w:rsid w:val="00113EEE"/>
    <w:rsid w:val="0011465A"/>
    <w:rsid w:val="0011557D"/>
    <w:rsid w:val="00115A43"/>
    <w:rsid w:val="001206A4"/>
    <w:rsid w:val="00122045"/>
    <w:rsid w:val="0012208A"/>
    <w:rsid w:val="001227DC"/>
    <w:rsid w:val="00122C47"/>
    <w:rsid w:val="00125445"/>
    <w:rsid w:val="00125F7B"/>
    <w:rsid w:val="00127185"/>
    <w:rsid w:val="00130A20"/>
    <w:rsid w:val="00130F24"/>
    <w:rsid w:val="00132FBD"/>
    <w:rsid w:val="00133D2C"/>
    <w:rsid w:val="00134885"/>
    <w:rsid w:val="00134F2E"/>
    <w:rsid w:val="00143833"/>
    <w:rsid w:val="00144566"/>
    <w:rsid w:val="00144FE2"/>
    <w:rsid w:val="00146908"/>
    <w:rsid w:val="001474D0"/>
    <w:rsid w:val="00147A1D"/>
    <w:rsid w:val="001521BB"/>
    <w:rsid w:val="00152DA7"/>
    <w:rsid w:val="00153FB3"/>
    <w:rsid w:val="00154CFD"/>
    <w:rsid w:val="00154FF7"/>
    <w:rsid w:val="001550AF"/>
    <w:rsid w:val="00156CC3"/>
    <w:rsid w:val="00160492"/>
    <w:rsid w:val="00160D38"/>
    <w:rsid w:val="001612BA"/>
    <w:rsid w:val="0016158F"/>
    <w:rsid w:val="00162308"/>
    <w:rsid w:val="00162970"/>
    <w:rsid w:val="00162A85"/>
    <w:rsid w:val="00162E42"/>
    <w:rsid w:val="0016391F"/>
    <w:rsid w:val="001646E3"/>
    <w:rsid w:val="00164967"/>
    <w:rsid w:val="00165313"/>
    <w:rsid w:val="00166324"/>
    <w:rsid w:val="00166E51"/>
    <w:rsid w:val="001726CB"/>
    <w:rsid w:val="0017320A"/>
    <w:rsid w:val="00173A33"/>
    <w:rsid w:val="00174224"/>
    <w:rsid w:val="00175839"/>
    <w:rsid w:val="00175A02"/>
    <w:rsid w:val="00176768"/>
    <w:rsid w:val="001769F2"/>
    <w:rsid w:val="00180E98"/>
    <w:rsid w:val="00181295"/>
    <w:rsid w:val="00181AC9"/>
    <w:rsid w:val="00181C32"/>
    <w:rsid w:val="00182E1F"/>
    <w:rsid w:val="00184F14"/>
    <w:rsid w:val="001865B8"/>
    <w:rsid w:val="001865C5"/>
    <w:rsid w:val="00187BFE"/>
    <w:rsid w:val="0019106C"/>
    <w:rsid w:val="001918AC"/>
    <w:rsid w:val="001918BD"/>
    <w:rsid w:val="00193E3E"/>
    <w:rsid w:val="0019420C"/>
    <w:rsid w:val="001942F8"/>
    <w:rsid w:val="001944DE"/>
    <w:rsid w:val="00194E62"/>
    <w:rsid w:val="001956E4"/>
    <w:rsid w:val="00195AFD"/>
    <w:rsid w:val="0019672A"/>
    <w:rsid w:val="001973D3"/>
    <w:rsid w:val="001976B9"/>
    <w:rsid w:val="001A0B33"/>
    <w:rsid w:val="001A23BB"/>
    <w:rsid w:val="001A2D7B"/>
    <w:rsid w:val="001A373B"/>
    <w:rsid w:val="001A39D3"/>
    <w:rsid w:val="001A3CA1"/>
    <w:rsid w:val="001A4CC5"/>
    <w:rsid w:val="001A6B62"/>
    <w:rsid w:val="001B04FA"/>
    <w:rsid w:val="001B2DEC"/>
    <w:rsid w:val="001B3C2B"/>
    <w:rsid w:val="001B3ECE"/>
    <w:rsid w:val="001B58D8"/>
    <w:rsid w:val="001B5D06"/>
    <w:rsid w:val="001B6E53"/>
    <w:rsid w:val="001B751B"/>
    <w:rsid w:val="001C0B1B"/>
    <w:rsid w:val="001C10B2"/>
    <w:rsid w:val="001C1994"/>
    <w:rsid w:val="001C2C26"/>
    <w:rsid w:val="001C2EE0"/>
    <w:rsid w:val="001C349E"/>
    <w:rsid w:val="001C462F"/>
    <w:rsid w:val="001C4806"/>
    <w:rsid w:val="001D09DE"/>
    <w:rsid w:val="001D0EFB"/>
    <w:rsid w:val="001D0FAC"/>
    <w:rsid w:val="001D3894"/>
    <w:rsid w:val="001D4B63"/>
    <w:rsid w:val="001D58C3"/>
    <w:rsid w:val="001D62B0"/>
    <w:rsid w:val="001D63AE"/>
    <w:rsid w:val="001D6694"/>
    <w:rsid w:val="001D66DE"/>
    <w:rsid w:val="001D6DD0"/>
    <w:rsid w:val="001E1AAB"/>
    <w:rsid w:val="001E38DC"/>
    <w:rsid w:val="001E3C17"/>
    <w:rsid w:val="001E3FCC"/>
    <w:rsid w:val="001E66CC"/>
    <w:rsid w:val="001E7ECF"/>
    <w:rsid w:val="001F0554"/>
    <w:rsid w:val="001F0881"/>
    <w:rsid w:val="001F0C11"/>
    <w:rsid w:val="001F0F91"/>
    <w:rsid w:val="001F1088"/>
    <w:rsid w:val="001F1AEF"/>
    <w:rsid w:val="001F575D"/>
    <w:rsid w:val="001F5A77"/>
    <w:rsid w:val="001F5B55"/>
    <w:rsid w:val="002015E1"/>
    <w:rsid w:val="00203771"/>
    <w:rsid w:val="00205D61"/>
    <w:rsid w:val="0020748F"/>
    <w:rsid w:val="00210377"/>
    <w:rsid w:val="00210FAE"/>
    <w:rsid w:val="00211495"/>
    <w:rsid w:val="0021367F"/>
    <w:rsid w:val="002145DB"/>
    <w:rsid w:val="0021582E"/>
    <w:rsid w:val="00215DDB"/>
    <w:rsid w:val="002161F5"/>
    <w:rsid w:val="00216488"/>
    <w:rsid w:val="00216F98"/>
    <w:rsid w:val="00217380"/>
    <w:rsid w:val="0021760A"/>
    <w:rsid w:val="00220187"/>
    <w:rsid w:val="0022056A"/>
    <w:rsid w:val="00222C00"/>
    <w:rsid w:val="00223C6F"/>
    <w:rsid w:val="00224424"/>
    <w:rsid w:val="0022612A"/>
    <w:rsid w:val="00226374"/>
    <w:rsid w:val="00227616"/>
    <w:rsid w:val="00230122"/>
    <w:rsid w:val="00233088"/>
    <w:rsid w:val="002345A5"/>
    <w:rsid w:val="002359AA"/>
    <w:rsid w:val="00236751"/>
    <w:rsid w:val="00236CD4"/>
    <w:rsid w:val="002408AE"/>
    <w:rsid w:val="0024095E"/>
    <w:rsid w:val="00241E05"/>
    <w:rsid w:val="00243554"/>
    <w:rsid w:val="00245432"/>
    <w:rsid w:val="0024608E"/>
    <w:rsid w:val="0024696B"/>
    <w:rsid w:val="00246B02"/>
    <w:rsid w:val="002474C4"/>
    <w:rsid w:val="002515D8"/>
    <w:rsid w:val="00251842"/>
    <w:rsid w:val="00253A05"/>
    <w:rsid w:val="00253DDA"/>
    <w:rsid w:val="002554B5"/>
    <w:rsid w:val="00257189"/>
    <w:rsid w:val="002607A3"/>
    <w:rsid w:val="00260FAB"/>
    <w:rsid w:val="00262AC8"/>
    <w:rsid w:val="00264D3D"/>
    <w:rsid w:val="00265825"/>
    <w:rsid w:val="00265EE1"/>
    <w:rsid w:val="0026604D"/>
    <w:rsid w:val="00266482"/>
    <w:rsid w:val="00266591"/>
    <w:rsid w:val="002708F4"/>
    <w:rsid w:val="00270D85"/>
    <w:rsid w:val="00271054"/>
    <w:rsid w:val="00271AA2"/>
    <w:rsid w:val="002722C0"/>
    <w:rsid w:val="00272920"/>
    <w:rsid w:val="002730E1"/>
    <w:rsid w:val="00273E59"/>
    <w:rsid w:val="00274257"/>
    <w:rsid w:val="00274ACE"/>
    <w:rsid w:val="00274E6A"/>
    <w:rsid w:val="002751ED"/>
    <w:rsid w:val="00275D8C"/>
    <w:rsid w:val="002762CA"/>
    <w:rsid w:val="00276A58"/>
    <w:rsid w:val="0027751D"/>
    <w:rsid w:val="002779BE"/>
    <w:rsid w:val="00281488"/>
    <w:rsid w:val="0028151E"/>
    <w:rsid w:val="00281A5E"/>
    <w:rsid w:val="0028252E"/>
    <w:rsid w:val="002849E6"/>
    <w:rsid w:val="0028728F"/>
    <w:rsid w:val="00287AA2"/>
    <w:rsid w:val="002906D0"/>
    <w:rsid w:val="00291719"/>
    <w:rsid w:val="00291DD9"/>
    <w:rsid w:val="002959BF"/>
    <w:rsid w:val="00296358"/>
    <w:rsid w:val="002974B3"/>
    <w:rsid w:val="00297CF7"/>
    <w:rsid w:val="00297D1C"/>
    <w:rsid w:val="002A0911"/>
    <w:rsid w:val="002A0E0E"/>
    <w:rsid w:val="002A0F92"/>
    <w:rsid w:val="002A659F"/>
    <w:rsid w:val="002A76ED"/>
    <w:rsid w:val="002B074F"/>
    <w:rsid w:val="002B282D"/>
    <w:rsid w:val="002B2A4F"/>
    <w:rsid w:val="002B618D"/>
    <w:rsid w:val="002B6D06"/>
    <w:rsid w:val="002B723B"/>
    <w:rsid w:val="002C0631"/>
    <w:rsid w:val="002C09E7"/>
    <w:rsid w:val="002C0B1D"/>
    <w:rsid w:val="002C0E35"/>
    <w:rsid w:val="002C1443"/>
    <w:rsid w:val="002C25B6"/>
    <w:rsid w:val="002C2D86"/>
    <w:rsid w:val="002C2F07"/>
    <w:rsid w:val="002C3F63"/>
    <w:rsid w:val="002C579F"/>
    <w:rsid w:val="002C6E48"/>
    <w:rsid w:val="002C710D"/>
    <w:rsid w:val="002C7593"/>
    <w:rsid w:val="002C791A"/>
    <w:rsid w:val="002D052D"/>
    <w:rsid w:val="002D1AA6"/>
    <w:rsid w:val="002D22BE"/>
    <w:rsid w:val="002D3454"/>
    <w:rsid w:val="002D3698"/>
    <w:rsid w:val="002D428E"/>
    <w:rsid w:val="002D42E2"/>
    <w:rsid w:val="002D4A0C"/>
    <w:rsid w:val="002D4AEA"/>
    <w:rsid w:val="002D4B25"/>
    <w:rsid w:val="002D664E"/>
    <w:rsid w:val="002E203F"/>
    <w:rsid w:val="002E28AB"/>
    <w:rsid w:val="002E29A2"/>
    <w:rsid w:val="002E2DAA"/>
    <w:rsid w:val="002E4F26"/>
    <w:rsid w:val="002E6EEF"/>
    <w:rsid w:val="002E713F"/>
    <w:rsid w:val="002E75BD"/>
    <w:rsid w:val="002E75EA"/>
    <w:rsid w:val="002E7FBD"/>
    <w:rsid w:val="002F03C8"/>
    <w:rsid w:val="002F1182"/>
    <w:rsid w:val="002F1732"/>
    <w:rsid w:val="002F1ECC"/>
    <w:rsid w:val="002F3158"/>
    <w:rsid w:val="002F34FA"/>
    <w:rsid w:val="002F3614"/>
    <w:rsid w:val="002F3757"/>
    <w:rsid w:val="002F413E"/>
    <w:rsid w:val="002F4495"/>
    <w:rsid w:val="002F575B"/>
    <w:rsid w:val="002F611C"/>
    <w:rsid w:val="003010A6"/>
    <w:rsid w:val="00304B1B"/>
    <w:rsid w:val="0030537B"/>
    <w:rsid w:val="00305ACE"/>
    <w:rsid w:val="00306324"/>
    <w:rsid w:val="003067A0"/>
    <w:rsid w:val="00310A2E"/>
    <w:rsid w:val="00311B0B"/>
    <w:rsid w:val="003124D8"/>
    <w:rsid w:val="00312722"/>
    <w:rsid w:val="003128D3"/>
    <w:rsid w:val="00315E48"/>
    <w:rsid w:val="0031799C"/>
    <w:rsid w:val="0032127E"/>
    <w:rsid w:val="00324001"/>
    <w:rsid w:val="00324638"/>
    <w:rsid w:val="003250B1"/>
    <w:rsid w:val="00325305"/>
    <w:rsid w:val="00325B6D"/>
    <w:rsid w:val="00327815"/>
    <w:rsid w:val="003307C6"/>
    <w:rsid w:val="003339D1"/>
    <w:rsid w:val="00333F26"/>
    <w:rsid w:val="003361D7"/>
    <w:rsid w:val="003369BD"/>
    <w:rsid w:val="00336F9C"/>
    <w:rsid w:val="00337877"/>
    <w:rsid w:val="003405E4"/>
    <w:rsid w:val="003416A7"/>
    <w:rsid w:val="0034195D"/>
    <w:rsid w:val="0034223C"/>
    <w:rsid w:val="00342DA5"/>
    <w:rsid w:val="00343DC6"/>
    <w:rsid w:val="0034424A"/>
    <w:rsid w:val="003446A6"/>
    <w:rsid w:val="0034532C"/>
    <w:rsid w:val="00345B56"/>
    <w:rsid w:val="00346AE8"/>
    <w:rsid w:val="00347365"/>
    <w:rsid w:val="00351001"/>
    <w:rsid w:val="0035162D"/>
    <w:rsid w:val="00351848"/>
    <w:rsid w:val="003524BA"/>
    <w:rsid w:val="003529BE"/>
    <w:rsid w:val="0035301C"/>
    <w:rsid w:val="00353B4E"/>
    <w:rsid w:val="00353EC1"/>
    <w:rsid w:val="003554EF"/>
    <w:rsid w:val="003561B8"/>
    <w:rsid w:val="003562F5"/>
    <w:rsid w:val="00360354"/>
    <w:rsid w:val="00360A5E"/>
    <w:rsid w:val="0036124B"/>
    <w:rsid w:val="0036137E"/>
    <w:rsid w:val="00361EAE"/>
    <w:rsid w:val="00362AFF"/>
    <w:rsid w:val="003657C5"/>
    <w:rsid w:val="00365B44"/>
    <w:rsid w:val="003704BA"/>
    <w:rsid w:val="00370933"/>
    <w:rsid w:val="00371610"/>
    <w:rsid w:val="00372171"/>
    <w:rsid w:val="0037232A"/>
    <w:rsid w:val="00372F3B"/>
    <w:rsid w:val="0037323A"/>
    <w:rsid w:val="00374F38"/>
    <w:rsid w:val="003754FB"/>
    <w:rsid w:val="003768F7"/>
    <w:rsid w:val="00376D97"/>
    <w:rsid w:val="00377F9D"/>
    <w:rsid w:val="00380CBF"/>
    <w:rsid w:val="00381F91"/>
    <w:rsid w:val="00387CA5"/>
    <w:rsid w:val="00390529"/>
    <w:rsid w:val="003908C5"/>
    <w:rsid w:val="00392323"/>
    <w:rsid w:val="00392F20"/>
    <w:rsid w:val="00395208"/>
    <w:rsid w:val="003954A0"/>
    <w:rsid w:val="003967FC"/>
    <w:rsid w:val="003A0AEF"/>
    <w:rsid w:val="003A0C83"/>
    <w:rsid w:val="003A2B71"/>
    <w:rsid w:val="003A2EF7"/>
    <w:rsid w:val="003A513C"/>
    <w:rsid w:val="003A571C"/>
    <w:rsid w:val="003A5879"/>
    <w:rsid w:val="003A5F1F"/>
    <w:rsid w:val="003B16A1"/>
    <w:rsid w:val="003B18BB"/>
    <w:rsid w:val="003B32C8"/>
    <w:rsid w:val="003B53AF"/>
    <w:rsid w:val="003B5456"/>
    <w:rsid w:val="003B58E8"/>
    <w:rsid w:val="003B6806"/>
    <w:rsid w:val="003B6CF1"/>
    <w:rsid w:val="003B7C27"/>
    <w:rsid w:val="003C0065"/>
    <w:rsid w:val="003C0EE7"/>
    <w:rsid w:val="003C15C0"/>
    <w:rsid w:val="003C317E"/>
    <w:rsid w:val="003C3731"/>
    <w:rsid w:val="003C40FA"/>
    <w:rsid w:val="003C444C"/>
    <w:rsid w:val="003C57AD"/>
    <w:rsid w:val="003C67EA"/>
    <w:rsid w:val="003C7E88"/>
    <w:rsid w:val="003D00B0"/>
    <w:rsid w:val="003D00FB"/>
    <w:rsid w:val="003D0517"/>
    <w:rsid w:val="003D1C5A"/>
    <w:rsid w:val="003D2E19"/>
    <w:rsid w:val="003D3C8C"/>
    <w:rsid w:val="003D3EED"/>
    <w:rsid w:val="003D4354"/>
    <w:rsid w:val="003D7018"/>
    <w:rsid w:val="003D720F"/>
    <w:rsid w:val="003D7277"/>
    <w:rsid w:val="003E128F"/>
    <w:rsid w:val="003E17B9"/>
    <w:rsid w:val="003E2142"/>
    <w:rsid w:val="003E2422"/>
    <w:rsid w:val="003E24AD"/>
    <w:rsid w:val="003E3050"/>
    <w:rsid w:val="003E3CDD"/>
    <w:rsid w:val="003E3F2B"/>
    <w:rsid w:val="003E3F49"/>
    <w:rsid w:val="003E442B"/>
    <w:rsid w:val="003E4FA0"/>
    <w:rsid w:val="003E5842"/>
    <w:rsid w:val="003E5AD1"/>
    <w:rsid w:val="003E5FCD"/>
    <w:rsid w:val="003E6448"/>
    <w:rsid w:val="003E74AD"/>
    <w:rsid w:val="003F0C0D"/>
    <w:rsid w:val="003F1867"/>
    <w:rsid w:val="003F2498"/>
    <w:rsid w:val="003F2E32"/>
    <w:rsid w:val="003F5072"/>
    <w:rsid w:val="003F54DC"/>
    <w:rsid w:val="003F72F8"/>
    <w:rsid w:val="003F7E41"/>
    <w:rsid w:val="003F7E6B"/>
    <w:rsid w:val="00400436"/>
    <w:rsid w:val="00400D83"/>
    <w:rsid w:val="00400DB0"/>
    <w:rsid w:val="00402B4A"/>
    <w:rsid w:val="00402F03"/>
    <w:rsid w:val="00403C82"/>
    <w:rsid w:val="00404091"/>
    <w:rsid w:val="004103A8"/>
    <w:rsid w:val="00410E7A"/>
    <w:rsid w:val="0041369A"/>
    <w:rsid w:val="004137DF"/>
    <w:rsid w:val="00413EC0"/>
    <w:rsid w:val="00413F2E"/>
    <w:rsid w:val="00414C86"/>
    <w:rsid w:val="00415986"/>
    <w:rsid w:val="00415FBE"/>
    <w:rsid w:val="00417265"/>
    <w:rsid w:val="00421B2B"/>
    <w:rsid w:val="00421E75"/>
    <w:rsid w:val="00423A3B"/>
    <w:rsid w:val="00423BC1"/>
    <w:rsid w:val="00424D3E"/>
    <w:rsid w:val="00424D7C"/>
    <w:rsid w:val="004261C9"/>
    <w:rsid w:val="004263CB"/>
    <w:rsid w:val="00426A24"/>
    <w:rsid w:val="00426A5A"/>
    <w:rsid w:val="004306E1"/>
    <w:rsid w:val="0043210A"/>
    <w:rsid w:val="0043291B"/>
    <w:rsid w:val="004331DC"/>
    <w:rsid w:val="004348FB"/>
    <w:rsid w:val="00435CEE"/>
    <w:rsid w:val="004361AA"/>
    <w:rsid w:val="004362B1"/>
    <w:rsid w:val="00436502"/>
    <w:rsid w:val="004371DE"/>
    <w:rsid w:val="00437C55"/>
    <w:rsid w:val="00437FAD"/>
    <w:rsid w:val="00441B3C"/>
    <w:rsid w:val="00442F6F"/>
    <w:rsid w:val="004432EC"/>
    <w:rsid w:val="00443FC3"/>
    <w:rsid w:val="00444EDD"/>
    <w:rsid w:val="0044529B"/>
    <w:rsid w:val="004460A5"/>
    <w:rsid w:val="0044617D"/>
    <w:rsid w:val="00446E4E"/>
    <w:rsid w:val="00450994"/>
    <w:rsid w:val="00453E75"/>
    <w:rsid w:val="004543E8"/>
    <w:rsid w:val="004544A2"/>
    <w:rsid w:val="004546E3"/>
    <w:rsid w:val="00455953"/>
    <w:rsid w:val="0045628B"/>
    <w:rsid w:val="00456BC4"/>
    <w:rsid w:val="00457F1B"/>
    <w:rsid w:val="00460A86"/>
    <w:rsid w:val="0046398B"/>
    <w:rsid w:val="00463C6B"/>
    <w:rsid w:val="00463E35"/>
    <w:rsid w:val="00464E68"/>
    <w:rsid w:val="00465624"/>
    <w:rsid w:val="00465BD0"/>
    <w:rsid w:val="00466C4A"/>
    <w:rsid w:val="004678DB"/>
    <w:rsid w:val="00467E54"/>
    <w:rsid w:val="00467F90"/>
    <w:rsid w:val="00470F5F"/>
    <w:rsid w:val="004724B1"/>
    <w:rsid w:val="00473005"/>
    <w:rsid w:val="004732B0"/>
    <w:rsid w:val="00473C04"/>
    <w:rsid w:val="00475CAB"/>
    <w:rsid w:val="00475F5A"/>
    <w:rsid w:val="00476C37"/>
    <w:rsid w:val="00477FC9"/>
    <w:rsid w:val="0048101A"/>
    <w:rsid w:val="00481394"/>
    <w:rsid w:val="00482308"/>
    <w:rsid w:val="004846C8"/>
    <w:rsid w:val="0048535E"/>
    <w:rsid w:val="004863D5"/>
    <w:rsid w:val="00487C2F"/>
    <w:rsid w:val="00490021"/>
    <w:rsid w:val="00490D39"/>
    <w:rsid w:val="0049197C"/>
    <w:rsid w:val="00491F92"/>
    <w:rsid w:val="00491FF9"/>
    <w:rsid w:val="00492237"/>
    <w:rsid w:val="004968F7"/>
    <w:rsid w:val="00496A7B"/>
    <w:rsid w:val="00496B28"/>
    <w:rsid w:val="004979BA"/>
    <w:rsid w:val="00497BB4"/>
    <w:rsid w:val="004A15E1"/>
    <w:rsid w:val="004A1D68"/>
    <w:rsid w:val="004A430C"/>
    <w:rsid w:val="004A599D"/>
    <w:rsid w:val="004A6C09"/>
    <w:rsid w:val="004A7A9E"/>
    <w:rsid w:val="004A7E46"/>
    <w:rsid w:val="004B128B"/>
    <w:rsid w:val="004B1323"/>
    <w:rsid w:val="004B1459"/>
    <w:rsid w:val="004B14B0"/>
    <w:rsid w:val="004B2800"/>
    <w:rsid w:val="004B3527"/>
    <w:rsid w:val="004B77D3"/>
    <w:rsid w:val="004C0BB7"/>
    <w:rsid w:val="004C11E7"/>
    <w:rsid w:val="004C2176"/>
    <w:rsid w:val="004C2AA1"/>
    <w:rsid w:val="004C2FA0"/>
    <w:rsid w:val="004C4816"/>
    <w:rsid w:val="004D04E3"/>
    <w:rsid w:val="004D0983"/>
    <w:rsid w:val="004D0AEB"/>
    <w:rsid w:val="004D151E"/>
    <w:rsid w:val="004D24D8"/>
    <w:rsid w:val="004D3704"/>
    <w:rsid w:val="004D3C01"/>
    <w:rsid w:val="004D4F12"/>
    <w:rsid w:val="004D58EF"/>
    <w:rsid w:val="004D5F8D"/>
    <w:rsid w:val="004D6AED"/>
    <w:rsid w:val="004D7B3E"/>
    <w:rsid w:val="004E07B2"/>
    <w:rsid w:val="004E1896"/>
    <w:rsid w:val="004E1FA8"/>
    <w:rsid w:val="004E27C3"/>
    <w:rsid w:val="004E2CFE"/>
    <w:rsid w:val="004E2F3E"/>
    <w:rsid w:val="004E3BD7"/>
    <w:rsid w:val="004E5222"/>
    <w:rsid w:val="004E5594"/>
    <w:rsid w:val="004E73E9"/>
    <w:rsid w:val="004E7EB5"/>
    <w:rsid w:val="004F02E0"/>
    <w:rsid w:val="004F091C"/>
    <w:rsid w:val="004F0A39"/>
    <w:rsid w:val="004F2404"/>
    <w:rsid w:val="004F3FF8"/>
    <w:rsid w:val="004F5702"/>
    <w:rsid w:val="004F6234"/>
    <w:rsid w:val="004F6725"/>
    <w:rsid w:val="004F6AD5"/>
    <w:rsid w:val="004F6ED8"/>
    <w:rsid w:val="004F71B2"/>
    <w:rsid w:val="004F74A5"/>
    <w:rsid w:val="004F77C1"/>
    <w:rsid w:val="004F7DAC"/>
    <w:rsid w:val="0050002C"/>
    <w:rsid w:val="00500EF6"/>
    <w:rsid w:val="00501257"/>
    <w:rsid w:val="0050146E"/>
    <w:rsid w:val="0050202B"/>
    <w:rsid w:val="0050247E"/>
    <w:rsid w:val="00502623"/>
    <w:rsid w:val="005026A0"/>
    <w:rsid w:val="005032DD"/>
    <w:rsid w:val="0050676F"/>
    <w:rsid w:val="005072A8"/>
    <w:rsid w:val="00507765"/>
    <w:rsid w:val="005078DF"/>
    <w:rsid w:val="00507DB6"/>
    <w:rsid w:val="00510602"/>
    <w:rsid w:val="00511782"/>
    <w:rsid w:val="00511A09"/>
    <w:rsid w:val="00513538"/>
    <w:rsid w:val="00513C39"/>
    <w:rsid w:val="00513FF0"/>
    <w:rsid w:val="005158EE"/>
    <w:rsid w:val="0051781B"/>
    <w:rsid w:val="00517EAA"/>
    <w:rsid w:val="00521BBA"/>
    <w:rsid w:val="005223D9"/>
    <w:rsid w:val="005226A4"/>
    <w:rsid w:val="00522A89"/>
    <w:rsid w:val="00523E40"/>
    <w:rsid w:val="00523FFC"/>
    <w:rsid w:val="005242BB"/>
    <w:rsid w:val="00525226"/>
    <w:rsid w:val="00526959"/>
    <w:rsid w:val="00527002"/>
    <w:rsid w:val="00527265"/>
    <w:rsid w:val="005274AE"/>
    <w:rsid w:val="0052758E"/>
    <w:rsid w:val="00530413"/>
    <w:rsid w:val="00530DE1"/>
    <w:rsid w:val="00534BAB"/>
    <w:rsid w:val="005360C6"/>
    <w:rsid w:val="005362EB"/>
    <w:rsid w:val="005364BD"/>
    <w:rsid w:val="00537B76"/>
    <w:rsid w:val="0054259B"/>
    <w:rsid w:val="00542A4D"/>
    <w:rsid w:val="005436A9"/>
    <w:rsid w:val="00544C32"/>
    <w:rsid w:val="005456FB"/>
    <w:rsid w:val="00546EAF"/>
    <w:rsid w:val="00550013"/>
    <w:rsid w:val="005513C5"/>
    <w:rsid w:val="00551A3A"/>
    <w:rsid w:val="00551A54"/>
    <w:rsid w:val="00552096"/>
    <w:rsid w:val="005522CE"/>
    <w:rsid w:val="00552987"/>
    <w:rsid w:val="00552DDB"/>
    <w:rsid w:val="00552E86"/>
    <w:rsid w:val="00553A8A"/>
    <w:rsid w:val="00554E05"/>
    <w:rsid w:val="0055519B"/>
    <w:rsid w:val="00557740"/>
    <w:rsid w:val="0056382B"/>
    <w:rsid w:val="00564A11"/>
    <w:rsid w:val="00566438"/>
    <w:rsid w:val="00566E95"/>
    <w:rsid w:val="00570655"/>
    <w:rsid w:val="00570F96"/>
    <w:rsid w:val="005715F9"/>
    <w:rsid w:val="00571FC8"/>
    <w:rsid w:val="00573D48"/>
    <w:rsid w:val="005740F2"/>
    <w:rsid w:val="005742D2"/>
    <w:rsid w:val="00574454"/>
    <w:rsid w:val="00577D1F"/>
    <w:rsid w:val="00580A46"/>
    <w:rsid w:val="00580A64"/>
    <w:rsid w:val="00580B78"/>
    <w:rsid w:val="005814CB"/>
    <w:rsid w:val="00581D00"/>
    <w:rsid w:val="00584E86"/>
    <w:rsid w:val="00586133"/>
    <w:rsid w:val="00586EBF"/>
    <w:rsid w:val="0059265B"/>
    <w:rsid w:val="00592744"/>
    <w:rsid w:val="00592EBF"/>
    <w:rsid w:val="005946CD"/>
    <w:rsid w:val="0059545A"/>
    <w:rsid w:val="00595DCA"/>
    <w:rsid w:val="0059745D"/>
    <w:rsid w:val="005974F6"/>
    <w:rsid w:val="00597EEB"/>
    <w:rsid w:val="005A0467"/>
    <w:rsid w:val="005A2032"/>
    <w:rsid w:val="005A5621"/>
    <w:rsid w:val="005A5A38"/>
    <w:rsid w:val="005A68A7"/>
    <w:rsid w:val="005A75E5"/>
    <w:rsid w:val="005A7783"/>
    <w:rsid w:val="005A7A9A"/>
    <w:rsid w:val="005B163D"/>
    <w:rsid w:val="005B168A"/>
    <w:rsid w:val="005B19DE"/>
    <w:rsid w:val="005B1B40"/>
    <w:rsid w:val="005B290C"/>
    <w:rsid w:val="005B3594"/>
    <w:rsid w:val="005B525A"/>
    <w:rsid w:val="005B6AED"/>
    <w:rsid w:val="005C2066"/>
    <w:rsid w:val="005C3906"/>
    <w:rsid w:val="005C4564"/>
    <w:rsid w:val="005C5090"/>
    <w:rsid w:val="005C5934"/>
    <w:rsid w:val="005C746C"/>
    <w:rsid w:val="005D117A"/>
    <w:rsid w:val="005D2076"/>
    <w:rsid w:val="005D7914"/>
    <w:rsid w:val="005E070C"/>
    <w:rsid w:val="005E2490"/>
    <w:rsid w:val="005E3421"/>
    <w:rsid w:val="005E45AA"/>
    <w:rsid w:val="005E4797"/>
    <w:rsid w:val="005E5033"/>
    <w:rsid w:val="005E636C"/>
    <w:rsid w:val="005E7D63"/>
    <w:rsid w:val="005F2747"/>
    <w:rsid w:val="005F4571"/>
    <w:rsid w:val="005F4C90"/>
    <w:rsid w:val="005F59E5"/>
    <w:rsid w:val="005F713A"/>
    <w:rsid w:val="00601283"/>
    <w:rsid w:val="006013CB"/>
    <w:rsid w:val="00602852"/>
    <w:rsid w:val="00604DEE"/>
    <w:rsid w:val="006054A1"/>
    <w:rsid w:val="00605B10"/>
    <w:rsid w:val="00605D14"/>
    <w:rsid w:val="0060751A"/>
    <w:rsid w:val="00611080"/>
    <w:rsid w:val="00611EDE"/>
    <w:rsid w:val="0061375E"/>
    <w:rsid w:val="0061414B"/>
    <w:rsid w:val="0061493F"/>
    <w:rsid w:val="00614B97"/>
    <w:rsid w:val="00615AA2"/>
    <w:rsid w:val="00615BF5"/>
    <w:rsid w:val="00615F19"/>
    <w:rsid w:val="00616C07"/>
    <w:rsid w:val="00616DB8"/>
    <w:rsid w:val="00616EE8"/>
    <w:rsid w:val="006207A7"/>
    <w:rsid w:val="006209C9"/>
    <w:rsid w:val="0062184A"/>
    <w:rsid w:val="00621BC4"/>
    <w:rsid w:val="00623A7C"/>
    <w:rsid w:val="00624209"/>
    <w:rsid w:val="00624E0A"/>
    <w:rsid w:val="0062656C"/>
    <w:rsid w:val="00626C25"/>
    <w:rsid w:val="0062772B"/>
    <w:rsid w:val="00630755"/>
    <w:rsid w:val="00630AF6"/>
    <w:rsid w:val="00632719"/>
    <w:rsid w:val="006351E1"/>
    <w:rsid w:val="00635A98"/>
    <w:rsid w:val="006403FA"/>
    <w:rsid w:val="006407B3"/>
    <w:rsid w:val="006416EF"/>
    <w:rsid w:val="0064284B"/>
    <w:rsid w:val="00643765"/>
    <w:rsid w:val="00644F9D"/>
    <w:rsid w:val="00646585"/>
    <w:rsid w:val="00647B1A"/>
    <w:rsid w:val="00647F83"/>
    <w:rsid w:val="0065013E"/>
    <w:rsid w:val="006507E0"/>
    <w:rsid w:val="0065083D"/>
    <w:rsid w:val="00650B1B"/>
    <w:rsid w:val="00652C13"/>
    <w:rsid w:val="00652D2F"/>
    <w:rsid w:val="00655563"/>
    <w:rsid w:val="006557F1"/>
    <w:rsid w:val="00657301"/>
    <w:rsid w:val="006575BD"/>
    <w:rsid w:val="00660356"/>
    <w:rsid w:val="00660553"/>
    <w:rsid w:val="0066350A"/>
    <w:rsid w:val="00663E65"/>
    <w:rsid w:val="00663EEA"/>
    <w:rsid w:val="00664228"/>
    <w:rsid w:val="0066431D"/>
    <w:rsid w:val="00664C41"/>
    <w:rsid w:val="00666080"/>
    <w:rsid w:val="006670FD"/>
    <w:rsid w:val="00667C22"/>
    <w:rsid w:val="0067006B"/>
    <w:rsid w:val="0067234B"/>
    <w:rsid w:val="00673495"/>
    <w:rsid w:val="00673FA1"/>
    <w:rsid w:val="006742D2"/>
    <w:rsid w:val="00675BAD"/>
    <w:rsid w:val="006760D6"/>
    <w:rsid w:val="006770F1"/>
    <w:rsid w:val="00677FE3"/>
    <w:rsid w:val="00677FE6"/>
    <w:rsid w:val="0068202F"/>
    <w:rsid w:val="0068308C"/>
    <w:rsid w:val="006830FC"/>
    <w:rsid w:val="00683E99"/>
    <w:rsid w:val="00683E9D"/>
    <w:rsid w:val="00684443"/>
    <w:rsid w:val="00686618"/>
    <w:rsid w:val="0068799D"/>
    <w:rsid w:val="00687DAC"/>
    <w:rsid w:val="00690889"/>
    <w:rsid w:val="00691582"/>
    <w:rsid w:val="00691AC8"/>
    <w:rsid w:val="006931B9"/>
    <w:rsid w:val="0069363F"/>
    <w:rsid w:val="006937E5"/>
    <w:rsid w:val="00693985"/>
    <w:rsid w:val="00694039"/>
    <w:rsid w:val="006942C9"/>
    <w:rsid w:val="00694D67"/>
    <w:rsid w:val="006964AD"/>
    <w:rsid w:val="00696756"/>
    <w:rsid w:val="006A031A"/>
    <w:rsid w:val="006A0C94"/>
    <w:rsid w:val="006A232F"/>
    <w:rsid w:val="006A23DC"/>
    <w:rsid w:val="006A2682"/>
    <w:rsid w:val="006A2C89"/>
    <w:rsid w:val="006A663D"/>
    <w:rsid w:val="006A6724"/>
    <w:rsid w:val="006A6FB3"/>
    <w:rsid w:val="006B3F25"/>
    <w:rsid w:val="006B536C"/>
    <w:rsid w:val="006B5C2D"/>
    <w:rsid w:val="006C14D4"/>
    <w:rsid w:val="006C1F95"/>
    <w:rsid w:val="006C38FA"/>
    <w:rsid w:val="006C3CDC"/>
    <w:rsid w:val="006C3D21"/>
    <w:rsid w:val="006C4A42"/>
    <w:rsid w:val="006C5A12"/>
    <w:rsid w:val="006C6708"/>
    <w:rsid w:val="006C6C98"/>
    <w:rsid w:val="006C7441"/>
    <w:rsid w:val="006D0027"/>
    <w:rsid w:val="006D1421"/>
    <w:rsid w:val="006D1F1E"/>
    <w:rsid w:val="006D2ADE"/>
    <w:rsid w:val="006D37FA"/>
    <w:rsid w:val="006D3A1B"/>
    <w:rsid w:val="006D3AEE"/>
    <w:rsid w:val="006D47C0"/>
    <w:rsid w:val="006D55E6"/>
    <w:rsid w:val="006D57E9"/>
    <w:rsid w:val="006E0091"/>
    <w:rsid w:val="006E057E"/>
    <w:rsid w:val="006E1476"/>
    <w:rsid w:val="006E252E"/>
    <w:rsid w:val="006E315D"/>
    <w:rsid w:val="006E4625"/>
    <w:rsid w:val="006E4DCB"/>
    <w:rsid w:val="006E60AC"/>
    <w:rsid w:val="006E6F97"/>
    <w:rsid w:val="006E76E8"/>
    <w:rsid w:val="006E7726"/>
    <w:rsid w:val="006F0C5B"/>
    <w:rsid w:val="006F0DBC"/>
    <w:rsid w:val="006F11F7"/>
    <w:rsid w:val="006F28D6"/>
    <w:rsid w:val="006F3C39"/>
    <w:rsid w:val="006F3EE1"/>
    <w:rsid w:val="006F3F1A"/>
    <w:rsid w:val="006F4389"/>
    <w:rsid w:val="006F49E9"/>
    <w:rsid w:val="006F5BF4"/>
    <w:rsid w:val="006F6720"/>
    <w:rsid w:val="006F783B"/>
    <w:rsid w:val="006F7B47"/>
    <w:rsid w:val="006F7B7A"/>
    <w:rsid w:val="006F7EC3"/>
    <w:rsid w:val="0070172F"/>
    <w:rsid w:val="00702521"/>
    <w:rsid w:val="00702D90"/>
    <w:rsid w:val="00703CD0"/>
    <w:rsid w:val="00703E8A"/>
    <w:rsid w:val="007058E7"/>
    <w:rsid w:val="00705DAE"/>
    <w:rsid w:val="007060DB"/>
    <w:rsid w:val="007067D3"/>
    <w:rsid w:val="00707227"/>
    <w:rsid w:val="0071036F"/>
    <w:rsid w:val="007125FB"/>
    <w:rsid w:val="00713815"/>
    <w:rsid w:val="0071383D"/>
    <w:rsid w:val="00714A49"/>
    <w:rsid w:val="00714E2D"/>
    <w:rsid w:val="0071510A"/>
    <w:rsid w:val="007156D0"/>
    <w:rsid w:val="00716B09"/>
    <w:rsid w:val="007177C2"/>
    <w:rsid w:val="00717943"/>
    <w:rsid w:val="00717E67"/>
    <w:rsid w:val="007202B1"/>
    <w:rsid w:val="00721423"/>
    <w:rsid w:val="00721B6C"/>
    <w:rsid w:val="00721E26"/>
    <w:rsid w:val="00722A54"/>
    <w:rsid w:val="00722BB0"/>
    <w:rsid w:val="007230A2"/>
    <w:rsid w:val="007234C2"/>
    <w:rsid w:val="00724103"/>
    <w:rsid w:val="00724156"/>
    <w:rsid w:val="007245EC"/>
    <w:rsid w:val="00725332"/>
    <w:rsid w:val="00725333"/>
    <w:rsid w:val="00725C74"/>
    <w:rsid w:val="00726B90"/>
    <w:rsid w:val="00727ED7"/>
    <w:rsid w:val="007306A9"/>
    <w:rsid w:val="00731069"/>
    <w:rsid w:val="0073175F"/>
    <w:rsid w:val="00733A02"/>
    <w:rsid w:val="00736A96"/>
    <w:rsid w:val="0073721D"/>
    <w:rsid w:val="0073777B"/>
    <w:rsid w:val="00740BBA"/>
    <w:rsid w:val="00740BF8"/>
    <w:rsid w:val="00740E8E"/>
    <w:rsid w:val="00740F3B"/>
    <w:rsid w:val="00741DD3"/>
    <w:rsid w:val="00743330"/>
    <w:rsid w:val="007435AE"/>
    <w:rsid w:val="00744F92"/>
    <w:rsid w:val="007450C1"/>
    <w:rsid w:val="00745F5D"/>
    <w:rsid w:val="0074707E"/>
    <w:rsid w:val="007479F9"/>
    <w:rsid w:val="00747C32"/>
    <w:rsid w:val="00750C7F"/>
    <w:rsid w:val="00751D70"/>
    <w:rsid w:val="0075281D"/>
    <w:rsid w:val="00752E84"/>
    <w:rsid w:val="007531B2"/>
    <w:rsid w:val="00754E3A"/>
    <w:rsid w:val="00754FF7"/>
    <w:rsid w:val="0075500C"/>
    <w:rsid w:val="007567C9"/>
    <w:rsid w:val="00757150"/>
    <w:rsid w:val="007611C3"/>
    <w:rsid w:val="00761638"/>
    <w:rsid w:val="0076326C"/>
    <w:rsid w:val="007634D6"/>
    <w:rsid w:val="00765C58"/>
    <w:rsid w:val="00766DDB"/>
    <w:rsid w:val="007676BB"/>
    <w:rsid w:val="00767D23"/>
    <w:rsid w:val="007710F1"/>
    <w:rsid w:val="007711A7"/>
    <w:rsid w:val="00771410"/>
    <w:rsid w:val="00771B3D"/>
    <w:rsid w:val="00771D91"/>
    <w:rsid w:val="0077254F"/>
    <w:rsid w:val="007729A7"/>
    <w:rsid w:val="0077408B"/>
    <w:rsid w:val="00774331"/>
    <w:rsid w:val="0077503B"/>
    <w:rsid w:val="007751D9"/>
    <w:rsid w:val="0077798C"/>
    <w:rsid w:val="00777C3A"/>
    <w:rsid w:val="00777E26"/>
    <w:rsid w:val="00780C63"/>
    <w:rsid w:val="00782628"/>
    <w:rsid w:val="00784D3E"/>
    <w:rsid w:val="00784E42"/>
    <w:rsid w:val="00785738"/>
    <w:rsid w:val="0078598A"/>
    <w:rsid w:val="007859F1"/>
    <w:rsid w:val="00785AA0"/>
    <w:rsid w:val="00785AE5"/>
    <w:rsid w:val="00786327"/>
    <w:rsid w:val="00787DF4"/>
    <w:rsid w:val="00791165"/>
    <w:rsid w:val="007918EA"/>
    <w:rsid w:val="00791917"/>
    <w:rsid w:val="00793043"/>
    <w:rsid w:val="0079488F"/>
    <w:rsid w:val="00795585"/>
    <w:rsid w:val="00795A63"/>
    <w:rsid w:val="007A300A"/>
    <w:rsid w:val="007A3355"/>
    <w:rsid w:val="007A3906"/>
    <w:rsid w:val="007A3932"/>
    <w:rsid w:val="007A497D"/>
    <w:rsid w:val="007A513F"/>
    <w:rsid w:val="007A52E8"/>
    <w:rsid w:val="007A5544"/>
    <w:rsid w:val="007A5852"/>
    <w:rsid w:val="007A5ACD"/>
    <w:rsid w:val="007A600A"/>
    <w:rsid w:val="007A64ED"/>
    <w:rsid w:val="007A6D13"/>
    <w:rsid w:val="007A7205"/>
    <w:rsid w:val="007B0DC9"/>
    <w:rsid w:val="007B0E3D"/>
    <w:rsid w:val="007B17D4"/>
    <w:rsid w:val="007B5137"/>
    <w:rsid w:val="007B58CB"/>
    <w:rsid w:val="007B5D5F"/>
    <w:rsid w:val="007B6E4A"/>
    <w:rsid w:val="007C08CD"/>
    <w:rsid w:val="007C0CD1"/>
    <w:rsid w:val="007C1887"/>
    <w:rsid w:val="007C2AB4"/>
    <w:rsid w:val="007C2D50"/>
    <w:rsid w:val="007C336B"/>
    <w:rsid w:val="007C3EC4"/>
    <w:rsid w:val="007C50B9"/>
    <w:rsid w:val="007C5448"/>
    <w:rsid w:val="007C5514"/>
    <w:rsid w:val="007C5660"/>
    <w:rsid w:val="007C618A"/>
    <w:rsid w:val="007C66C9"/>
    <w:rsid w:val="007C7506"/>
    <w:rsid w:val="007D024B"/>
    <w:rsid w:val="007D115F"/>
    <w:rsid w:val="007D34DA"/>
    <w:rsid w:val="007D3745"/>
    <w:rsid w:val="007D3C43"/>
    <w:rsid w:val="007D5444"/>
    <w:rsid w:val="007D6120"/>
    <w:rsid w:val="007D6A3E"/>
    <w:rsid w:val="007D6BCA"/>
    <w:rsid w:val="007E0994"/>
    <w:rsid w:val="007E2833"/>
    <w:rsid w:val="007E467D"/>
    <w:rsid w:val="007E469D"/>
    <w:rsid w:val="007E63CF"/>
    <w:rsid w:val="007F0CA5"/>
    <w:rsid w:val="007F0D9F"/>
    <w:rsid w:val="007F1607"/>
    <w:rsid w:val="007F2295"/>
    <w:rsid w:val="007F271C"/>
    <w:rsid w:val="007F3D9D"/>
    <w:rsid w:val="007F4548"/>
    <w:rsid w:val="007F4B78"/>
    <w:rsid w:val="007F74FF"/>
    <w:rsid w:val="007F777F"/>
    <w:rsid w:val="007F7E21"/>
    <w:rsid w:val="0080010C"/>
    <w:rsid w:val="00800572"/>
    <w:rsid w:val="008010A6"/>
    <w:rsid w:val="008035F0"/>
    <w:rsid w:val="008039FF"/>
    <w:rsid w:val="00804AA4"/>
    <w:rsid w:val="00805AF5"/>
    <w:rsid w:val="008064B8"/>
    <w:rsid w:val="0081017A"/>
    <w:rsid w:val="008104F7"/>
    <w:rsid w:val="00811D8A"/>
    <w:rsid w:val="00811FEF"/>
    <w:rsid w:val="0081246C"/>
    <w:rsid w:val="00812B25"/>
    <w:rsid w:val="008132FE"/>
    <w:rsid w:val="008138C2"/>
    <w:rsid w:val="00813ACE"/>
    <w:rsid w:val="00814618"/>
    <w:rsid w:val="00814D0A"/>
    <w:rsid w:val="00814F3F"/>
    <w:rsid w:val="00817122"/>
    <w:rsid w:val="00817333"/>
    <w:rsid w:val="00817CAD"/>
    <w:rsid w:val="00820135"/>
    <w:rsid w:val="00822708"/>
    <w:rsid w:val="008253D1"/>
    <w:rsid w:val="00825418"/>
    <w:rsid w:val="00826B43"/>
    <w:rsid w:val="00827E6F"/>
    <w:rsid w:val="00827F4F"/>
    <w:rsid w:val="008309B4"/>
    <w:rsid w:val="008315B2"/>
    <w:rsid w:val="0083177C"/>
    <w:rsid w:val="00831A11"/>
    <w:rsid w:val="00831D9A"/>
    <w:rsid w:val="00832DB1"/>
    <w:rsid w:val="0083362A"/>
    <w:rsid w:val="00834C3F"/>
    <w:rsid w:val="00835CF9"/>
    <w:rsid w:val="00836B1E"/>
    <w:rsid w:val="008370C1"/>
    <w:rsid w:val="00837620"/>
    <w:rsid w:val="008377E6"/>
    <w:rsid w:val="008378D2"/>
    <w:rsid w:val="008414F7"/>
    <w:rsid w:val="00841624"/>
    <w:rsid w:val="00842AAC"/>
    <w:rsid w:val="0084367A"/>
    <w:rsid w:val="00844A17"/>
    <w:rsid w:val="00844A82"/>
    <w:rsid w:val="008450F5"/>
    <w:rsid w:val="00845240"/>
    <w:rsid w:val="00845865"/>
    <w:rsid w:val="00846894"/>
    <w:rsid w:val="00846CB7"/>
    <w:rsid w:val="00851AF2"/>
    <w:rsid w:val="0085307A"/>
    <w:rsid w:val="008542BC"/>
    <w:rsid w:val="008557FF"/>
    <w:rsid w:val="00855A18"/>
    <w:rsid w:val="00855CCD"/>
    <w:rsid w:val="008565E6"/>
    <w:rsid w:val="00856A93"/>
    <w:rsid w:val="00860085"/>
    <w:rsid w:val="008601DA"/>
    <w:rsid w:val="008608AA"/>
    <w:rsid w:val="008619D1"/>
    <w:rsid w:val="00861AC2"/>
    <w:rsid w:val="00864582"/>
    <w:rsid w:val="00864AF2"/>
    <w:rsid w:val="00864C06"/>
    <w:rsid w:val="0086502D"/>
    <w:rsid w:val="0086564B"/>
    <w:rsid w:val="00866B9B"/>
    <w:rsid w:val="0086733B"/>
    <w:rsid w:val="0086746D"/>
    <w:rsid w:val="00871CAF"/>
    <w:rsid w:val="00872443"/>
    <w:rsid w:val="00872508"/>
    <w:rsid w:val="0087294E"/>
    <w:rsid w:val="00874694"/>
    <w:rsid w:val="00875A24"/>
    <w:rsid w:val="00876729"/>
    <w:rsid w:val="0088170D"/>
    <w:rsid w:val="00882724"/>
    <w:rsid w:val="0088324B"/>
    <w:rsid w:val="00884F09"/>
    <w:rsid w:val="008855FE"/>
    <w:rsid w:val="008860F5"/>
    <w:rsid w:val="0088684E"/>
    <w:rsid w:val="008910B7"/>
    <w:rsid w:val="00892763"/>
    <w:rsid w:val="0089278D"/>
    <w:rsid w:val="00894C7A"/>
    <w:rsid w:val="00896111"/>
    <w:rsid w:val="00896585"/>
    <w:rsid w:val="00896D53"/>
    <w:rsid w:val="008A061B"/>
    <w:rsid w:val="008A187E"/>
    <w:rsid w:val="008A1EF2"/>
    <w:rsid w:val="008A30F3"/>
    <w:rsid w:val="008A3F31"/>
    <w:rsid w:val="008A5260"/>
    <w:rsid w:val="008A734E"/>
    <w:rsid w:val="008A7584"/>
    <w:rsid w:val="008B19FE"/>
    <w:rsid w:val="008B349C"/>
    <w:rsid w:val="008B3BD6"/>
    <w:rsid w:val="008B4A80"/>
    <w:rsid w:val="008B50FC"/>
    <w:rsid w:val="008B63E1"/>
    <w:rsid w:val="008B66FC"/>
    <w:rsid w:val="008B72E6"/>
    <w:rsid w:val="008C25D1"/>
    <w:rsid w:val="008C2A74"/>
    <w:rsid w:val="008C522E"/>
    <w:rsid w:val="008C5514"/>
    <w:rsid w:val="008C5CEF"/>
    <w:rsid w:val="008C63F7"/>
    <w:rsid w:val="008C6816"/>
    <w:rsid w:val="008C6967"/>
    <w:rsid w:val="008C7D5B"/>
    <w:rsid w:val="008D04E4"/>
    <w:rsid w:val="008D11D1"/>
    <w:rsid w:val="008D15B8"/>
    <w:rsid w:val="008D255E"/>
    <w:rsid w:val="008D2739"/>
    <w:rsid w:val="008D48C8"/>
    <w:rsid w:val="008D4F74"/>
    <w:rsid w:val="008D6184"/>
    <w:rsid w:val="008D70F5"/>
    <w:rsid w:val="008E0261"/>
    <w:rsid w:val="008E04ED"/>
    <w:rsid w:val="008E3191"/>
    <w:rsid w:val="008E4176"/>
    <w:rsid w:val="008E470A"/>
    <w:rsid w:val="008E4AA6"/>
    <w:rsid w:val="008E4D4E"/>
    <w:rsid w:val="008E520B"/>
    <w:rsid w:val="008F0DE2"/>
    <w:rsid w:val="008F0E49"/>
    <w:rsid w:val="008F0FA6"/>
    <w:rsid w:val="008F2A0A"/>
    <w:rsid w:val="008F37B2"/>
    <w:rsid w:val="008F587C"/>
    <w:rsid w:val="008F6EC3"/>
    <w:rsid w:val="008F780A"/>
    <w:rsid w:val="008F7AF3"/>
    <w:rsid w:val="008F7C89"/>
    <w:rsid w:val="00900D53"/>
    <w:rsid w:val="009010D0"/>
    <w:rsid w:val="009010FC"/>
    <w:rsid w:val="00901647"/>
    <w:rsid w:val="00901FD8"/>
    <w:rsid w:val="00904554"/>
    <w:rsid w:val="00905269"/>
    <w:rsid w:val="0090526F"/>
    <w:rsid w:val="009064F0"/>
    <w:rsid w:val="00906A97"/>
    <w:rsid w:val="009117A1"/>
    <w:rsid w:val="00911AC7"/>
    <w:rsid w:val="00912597"/>
    <w:rsid w:val="00912608"/>
    <w:rsid w:val="0091311D"/>
    <w:rsid w:val="0091315F"/>
    <w:rsid w:val="00913CA6"/>
    <w:rsid w:val="00914A9B"/>
    <w:rsid w:val="00915EFD"/>
    <w:rsid w:val="00916372"/>
    <w:rsid w:val="009174D3"/>
    <w:rsid w:val="00917C65"/>
    <w:rsid w:val="0092045E"/>
    <w:rsid w:val="00921FB5"/>
    <w:rsid w:val="009220DE"/>
    <w:rsid w:val="00924D5A"/>
    <w:rsid w:val="00924FE6"/>
    <w:rsid w:val="00925516"/>
    <w:rsid w:val="00925ABB"/>
    <w:rsid w:val="009271D8"/>
    <w:rsid w:val="0092774B"/>
    <w:rsid w:val="0093005E"/>
    <w:rsid w:val="009303E9"/>
    <w:rsid w:val="0093225F"/>
    <w:rsid w:val="00934C28"/>
    <w:rsid w:val="0093595E"/>
    <w:rsid w:val="00935FA8"/>
    <w:rsid w:val="009360CB"/>
    <w:rsid w:val="00937001"/>
    <w:rsid w:val="00940531"/>
    <w:rsid w:val="00941836"/>
    <w:rsid w:val="00942DDD"/>
    <w:rsid w:val="009447BB"/>
    <w:rsid w:val="00945DAC"/>
    <w:rsid w:val="00946898"/>
    <w:rsid w:val="00946EE2"/>
    <w:rsid w:val="00950C42"/>
    <w:rsid w:val="00950E91"/>
    <w:rsid w:val="00950F9B"/>
    <w:rsid w:val="0095282D"/>
    <w:rsid w:val="00952D27"/>
    <w:rsid w:val="00952DEE"/>
    <w:rsid w:val="00962B18"/>
    <w:rsid w:val="009634FD"/>
    <w:rsid w:val="009640AC"/>
    <w:rsid w:val="00964B9C"/>
    <w:rsid w:val="0096628B"/>
    <w:rsid w:val="00966588"/>
    <w:rsid w:val="00970334"/>
    <w:rsid w:val="009703CD"/>
    <w:rsid w:val="00970DF7"/>
    <w:rsid w:val="009711C8"/>
    <w:rsid w:val="0097270F"/>
    <w:rsid w:val="00972946"/>
    <w:rsid w:val="00972E8D"/>
    <w:rsid w:val="009740BB"/>
    <w:rsid w:val="0097530D"/>
    <w:rsid w:val="00975E90"/>
    <w:rsid w:val="0097652C"/>
    <w:rsid w:val="009809AF"/>
    <w:rsid w:val="00980CCF"/>
    <w:rsid w:val="0098143E"/>
    <w:rsid w:val="00981546"/>
    <w:rsid w:val="009815E0"/>
    <w:rsid w:val="009820F4"/>
    <w:rsid w:val="009829BE"/>
    <w:rsid w:val="00982C84"/>
    <w:rsid w:val="009830E0"/>
    <w:rsid w:val="00984CDE"/>
    <w:rsid w:val="00984FE1"/>
    <w:rsid w:val="00985247"/>
    <w:rsid w:val="009862A0"/>
    <w:rsid w:val="00987364"/>
    <w:rsid w:val="00987918"/>
    <w:rsid w:val="0099056E"/>
    <w:rsid w:val="0099085F"/>
    <w:rsid w:val="0099113B"/>
    <w:rsid w:val="009914AA"/>
    <w:rsid w:val="00991E6C"/>
    <w:rsid w:val="00991F02"/>
    <w:rsid w:val="00993339"/>
    <w:rsid w:val="00993BE2"/>
    <w:rsid w:val="00994BC6"/>
    <w:rsid w:val="00994D0C"/>
    <w:rsid w:val="00997703"/>
    <w:rsid w:val="009A0B9D"/>
    <w:rsid w:val="009A11B8"/>
    <w:rsid w:val="009A22C1"/>
    <w:rsid w:val="009A3433"/>
    <w:rsid w:val="009A3E26"/>
    <w:rsid w:val="009A455E"/>
    <w:rsid w:val="009A49C6"/>
    <w:rsid w:val="009A50D1"/>
    <w:rsid w:val="009A5907"/>
    <w:rsid w:val="009A7BD7"/>
    <w:rsid w:val="009B0655"/>
    <w:rsid w:val="009B1212"/>
    <w:rsid w:val="009B2263"/>
    <w:rsid w:val="009B2E34"/>
    <w:rsid w:val="009B356A"/>
    <w:rsid w:val="009B53C8"/>
    <w:rsid w:val="009B7A58"/>
    <w:rsid w:val="009B7B3C"/>
    <w:rsid w:val="009C074B"/>
    <w:rsid w:val="009C24FD"/>
    <w:rsid w:val="009C29A6"/>
    <w:rsid w:val="009C30EE"/>
    <w:rsid w:val="009C457A"/>
    <w:rsid w:val="009C510E"/>
    <w:rsid w:val="009C527E"/>
    <w:rsid w:val="009C534A"/>
    <w:rsid w:val="009C5AE9"/>
    <w:rsid w:val="009C6C70"/>
    <w:rsid w:val="009C7BBC"/>
    <w:rsid w:val="009C7D7E"/>
    <w:rsid w:val="009D1386"/>
    <w:rsid w:val="009D22EE"/>
    <w:rsid w:val="009D22EF"/>
    <w:rsid w:val="009D3D38"/>
    <w:rsid w:val="009D6484"/>
    <w:rsid w:val="009D65E4"/>
    <w:rsid w:val="009E24E1"/>
    <w:rsid w:val="009E43AD"/>
    <w:rsid w:val="009E5CE6"/>
    <w:rsid w:val="009F235E"/>
    <w:rsid w:val="009F2C08"/>
    <w:rsid w:val="009F326E"/>
    <w:rsid w:val="009F461B"/>
    <w:rsid w:val="009F4C8F"/>
    <w:rsid w:val="009F5A7A"/>
    <w:rsid w:val="009F5E3F"/>
    <w:rsid w:val="00A00553"/>
    <w:rsid w:val="00A0240B"/>
    <w:rsid w:val="00A0663E"/>
    <w:rsid w:val="00A06655"/>
    <w:rsid w:val="00A06C9E"/>
    <w:rsid w:val="00A07395"/>
    <w:rsid w:val="00A10023"/>
    <w:rsid w:val="00A1098F"/>
    <w:rsid w:val="00A11849"/>
    <w:rsid w:val="00A122BC"/>
    <w:rsid w:val="00A141BC"/>
    <w:rsid w:val="00A1500F"/>
    <w:rsid w:val="00A22B4D"/>
    <w:rsid w:val="00A231D3"/>
    <w:rsid w:val="00A23C4F"/>
    <w:rsid w:val="00A25474"/>
    <w:rsid w:val="00A25816"/>
    <w:rsid w:val="00A263B9"/>
    <w:rsid w:val="00A26446"/>
    <w:rsid w:val="00A2710F"/>
    <w:rsid w:val="00A316E5"/>
    <w:rsid w:val="00A3189A"/>
    <w:rsid w:val="00A31A3F"/>
    <w:rsid w:val="00A3207A"/>
    <w:rsid w:val="00A320FD"/>
    <w:rsid w:val="00A32A18"/>
    <w:rsid w:val="00A34030"/>
    <w:rsid w:val="00A347B4"/>
    <w:rsid w:val="00A3574B"/>
    <w:rsid w:val="00A37271"/>
    <w:rsid w:val="00A377F0"/>
    <w:rsid w:val="00A40373"/>
    <w:rsid w:val="00A40CA3"/>
    <w:rsid w:val="00A40EA8"/>
    <w:rsid w:val="00A41678"/>
    <w:rsid w:val="00A42C7A"/>
    <w:rsid w:val="00A440BE"/>
    <w:rsid w:val="00A44A31"/>
    <w:rsid w:val="00A44F79"/>
    <w:rsid w:val="00A452E3"/>
    <w:rsid w:val="00A46B9A"/>
    <w:rsid w:val="00A4736C"/>
    <w:rsid w:val="00A479A6"/>
    <w:rsid w:val="00A47A72"/>
    <w:rsid w:val="00A5046E"/>
    <w:rsid w:val="00A507E3"/>
    <w:rsid w:val="00A50F71"/>
    <w:rsid w:val="00A517D7"/>
    <w:rsid w:val="00A51C41"/>
    <w:rsid w:val="00A52898"/>
    <w:rsid w:val="00A55BB1"/>
    <w:rsid w:val="00A563CB"/>
    <w:rsid w:val="00A56B25"/>
    <w:rsid w:val="00A57253"/>
    <w:rsid w:val="00A57374"/>
    <w:rsid w:val="00A574CA"/>
    <w:rsid w:val="00A578BC"/>
    <w:rsid w:val="00A61666"/>
    <w:rsid w:val="00A62653"/>
    <w:rsid w:val="00A642EC"/>
    <w:rsid w:val="00A65A70"/>
    <w:rsid w:val="00A67138"/>
    <w:rsid w:val="00A6758E"/>
    <w:rsid w:val="00A676C8"/>
    <w:rsid w:val="00A67AC6"/>
    <w:rsid w:val="00A67F1F"/>
    <w:rsid w:val="00A700AB"/>
    <w:rsid w:val="00A700F8"/>
    <w:rsid w:val="00A718A8"/>
    <w:rsid w:val="00A73437"/>
    <w:rsid w:val="00A73EFD"/>
    <w:rsid w:val="00A74079"/>
    <w:rsid w:val="00A740CA"/>
    <w:rsid w:val="00A8126F"/>
    <w:rsid w:val="00A81714"/>
    <w:rsid w:val="00A8198B"/>
    <w:rsid w:val="00A81F9D"/>
    <w:rsid w:val="00A82E0B"/>
    <w:rsid w:val="00A83401"/>
    <w:rsid w:val="00A83406"/>
    <w:rsid w:val="00A8381F"/>
    <w:rsid w:val="00A84B65"/>
    <w:rsid w:val="00A86136"/>
    <w:rsid w:val="00A86860"/>
    <w:rsid w:val="00A86D9D"/>
    <w:rsid w:val="00A90A58"/>
    <w:rsid w:val="00A9109A"/>
    <w:rsid w:val="00A9159D"/>
    <w:rsid w:val="00A92DEF"/>
    <w:rsid w:val="00A9364C"/>
    <w:rsid w:val="00A95165"/>
    <w:rsid w:val="00A96DE7"/>
    <w:rsid w:val="00A97463"/>
    <w:rsid w:val="00A974D8"/>
    <w:rsid w:val="00AA007B"/>
    <w:rsid w:val="00AA017B"/>
    <w:rsid w:val="00AA07F5"/>
    <w:rsid w:val="00AA1BCE"/>
    <w:rsid w:val="00AA1DAB"/>
    <w:rsid w:val="00AA2371"/>
    <w:rsid w:val="00AA312A"/>
    <w:rsid w:val="00AA3CF5"/>
    <w:rsid w:val="00AA4AB7"/>
    <w:rsid w:val="00AA563C"/>
    <w:rsid w:val="00AA5879"/>
    <w:rsid w:val="00AA5AD9"/>
    <w:rsid w:val="00AA66EF"/>
    <w:rsid w:val="00AA7773"/>
    <w:rsid w:val="00AA7CF7"/>
    <w:rsid w:val="00AB11E6"/>
    <w:rsid w:val="00AB1FBF"/>
    <w:rsid w:val="00AB21F4"/>
    <w:rsid w:val="00AB22CA"/>
    <w:rsid w:val="00AB433F"/>
    <w:rsid w:val="00AB4547"/>
    <w:rsid w:val="00AB472C"/>
    <w:rsid w:val="00AB4F94"/>
    <w:rsid w:val="00AB4F98"/>
    <w:rsid w:val="00AB57BD"/>
    <w:rsid w:val="00AC0E48"/>
    <w:rsid w:val="00AC1181"/>
    <w:rsid w:val="00AC2C93"/>
    <w:rsid w:val="00AC339D"/>
    <w:rsid w:val="00AC3D08"/>
    <w:rsid w:val="00AC42EE"/>
    <w:rsid w:val="00AC47BD"/>
    <w:rsid w:val="00AC65CA"/>
    <w:rsid w:val="00AC6FDA"/>
    <w:rsid w:val="00AC74CB"/>
    <w:rsid w:val="00AC7678"/>
    <w:rsid w:val="00AD09DF"/>
    <w:rsid w:val="00AD197F"/>
    <w:rsid w:val="00AD27DD"/>
    <w:rsid w:val="00AD39B9"/>
    <w:rsid w:val="00AD3E06"/>
    <w:rsid w:val="00AD5809"/>
    <w:rsid w:val="00AD6540"/>
    <w:rsid w:val="00AD71E5"/>
    <w:rsid w:val="00AE0190"/>
    <w:rsid w:val="00AE1779"/>
    <w:rsid w:val="00AE1832"/>
    <w:rsid w:val="00AE33D8"/>
    <w:rsid w:val="00AE34D3"/>
    <w:rsid w:val="00AE39DE"/>
    <w:rsid w:val="00AE3AFC"/>
    <w:rsid w:val="00AE4D58"/>
    <w:rsid w:val="00AE50A2"/>
    <w:rsid w:val="00AE56E3"/>
    <w:rsid w:val="00AE5A94"/>
    <w:rsid w:val="00AE74A0"/>
    <w:rsid w:val="00AE7732"/>
    <w:rsid w:val="00AF147E"/>
    <w:rsid w:val="00AF25E6"/>
    <w:rsid w:val="00AF2F5A"/>
    <w:rsid w:val="00AF4346"/>
    <w:rsid w:val="00AF58C1"/>
    <w:rsid w:val="00AF5E16"/>
    <w:rsid w:val="00AF6139"/>
    <w:rsid w:val="00AF7817"/>
    <w:rsid w:val="00B002A4"/>
    <w:rsid w:val="00B003D1"/>
    <w:rsid w:val="00B0105F"/>
    <w:rsid w:val="00B024A7"/>
    <w:rsid w:val="00B04DAA"/>
    <w:rsid w:val="00B0505B"/>
    <w:rsid w:val="00B10317"/>
    <w:rsid w:val="00B10879"/>
    <w:rsid w:val="00B1102B"/>
    <w:rsid w:val="00B13678"/>
    <w:rsid w:val="00B13E96"/>
    <w:rsid w:val="00B1521F"/>
    <w:rsid w:val="00B1570C"/>
    <w:rsid w:val="00B15CC4"/>
    <w:rsid w:val="00B1712A"/>
    <w:rsid w:val="00B17419"/>
    <w:rsid w:val="00B174D1"/>
    <w:rsid w:val="00B21813"/>
    <w:rsid w:val="00B224CF"/>
    <w:rsid w:val="00B22B42"/>
    <w:rsid w:val="00B22B73"/>
    <w:rsid w:val="00B22F69"/>
    <w:rsid w:val="00B23293"/>
    <w:rsid w:val="00B24BFD"/>
    <w:rsid w:val="00B25740"/>
    <w:rsid w:val="00B25CBE"/>
    <w:rsid w:val="00B26245"/>
    <w:rsid w:val="00B26264"/>
    <w:rsid w:val="00B32710"/>
    <w:rsid w:val="00B33438"/>
    <w:rsid w:val="00B3523C"/>
    <w:rsid w:val="00B357E7"/>
    <w:rsid w:val="00B37A19"/>
    <w:rsid w:val="00B40EDC"/>
    <w:rsid w:val="00B434B6"/>
    <w:rsid w:val="00B44398"/>
    <w:rsid w:val="00B45D80"/>
    <w:rsid w:val="00B466E1"/>
    <w:rsid w:val="00B46A58"/>
    <w:rsid w:val="00B5082F"/>
    <w:rsid w:val="00B542E3"/>
    <w:rsid w:val="00B54371"/>
    <w:rsid w:val="00B55D01"/>
    <w:rsid w:val="00B5677A"/>
    <w:rsid w:val="00B56D3B"/>
    <w:rsid w:val="00B61109"/>
    <w:rsid w:val="00B63143"/>
    <w:rsid w:val="00B65385"/>
    <w:rsid w:val="00B65DF5"/>
    <w:rsid w:val="00B65E33"/>
    <w:rsid w:val="00B65F6C"/>
    <w:rsid w:val="00B67BE1"/>
    <w:rsid w:val="00B71244"/>
    <w:rsid w:val="00B72196"/>
    <w:rsid w:val="00B72E6A"/>
    <w:rsid w:val="00B73986"/>
    <w:rsid w:val="00B740DF"/>
    <w:rsid w:val="00B74724"/>
    <w:rsid w:val="00B74836"/>
    <w:rsid w:val="00B7504E"/>
    <w:rsid w:val="00B75D39"/>
    <w:rsid w:val="00B770BA"/>
    <w:rsid w:val="00B77247"/>
    <w:rsid w:val="00B8061D"/>
    <w:rsid w:val="00B810E1"/>
    <w:rsid w:val="00B814DD"/>
    <w:rsid w:val="00B81E17"/>
    <w:rsid w:val="00B8242D"/>
    <w:rsid w:val="00B827D9"/>
    <w:rsid w:val="00B82E5A"/>
    <w:rsid w:val="00B84546"/>
    <w:rsid w:val="00B8471F"/>
    <w:rsid w:val="00B85960"/>
    <w:rsid w:val="00B8600C"/>
    <w:rsid w:val="00B86D60"/>
    <w:rsid w:val="00B9013C"/>
    <w:rsid w:val="00B903BB"/>
    <w:rsid w:val="00B903EB"/>
    <w:rsid w:val="00B90842"/>
    <w:rsid w:val="00B920E9"/>
    <w:rsid w:val="00B94FD9"/>
    <w:rsid w:val="00B97CD2"/>
    <w:rsid w:val="00BA00E1"/>
    <w:rsid w:val="00BA0656"/>
    <w:rsid w:val="00BA07A8"/>
    <w:rsid w:val="00BA0E58"/>
    <w:rsid w:val="00BA11A3"/>
    <w:rsid w:val="00BA3412"/>
    <w:rsid w:val="00BA366B"/>
    <w:rsid w:val="00BA3BD1"/>
    <w:rsid w:val="00BA4E47"/>
    <w:rsid w:val="00BB0124"/>
    <w:rsid w:val="00BB03EA"/>
    <w:rsid w:val="00BB04CF"/>
    <w:rsid w:val="00BB0963"/>
    <w:rsid w:val="00BB242A"/>
    <w:rsid w:val="00BB36CE"/>
    <w:rsid w:val="00BB4CD5"/>
    <w:rsid w:val="00BB5FAB"/>
    <w:rsid w:val="00BC1CE8"/>
    <w:rsid w:val="00BC21E4"/>
    <w:rsid w:val="00BC4568"/>
    <w:rsid w:val="00BC4EC4"/>
    <w:rsid w:val="00BC5E76"/>
    <w:rsid w:val="00BC6461"/>
    <w:rsid w:val="00BC6A7F"/>
    <w:rsid w:val="00BC6B7E"/>
    <w:rsid w:val="00BC7069"/>
    <w:rsid w:val="00BD09B7"/>
    <w:rsid w:val="00BD1A64"/>
    <w:rsid w:val="00BD39ED"/>
    <w:rsid w:val="00BD3D13"/>
    <w:rsid w:val="00BD489F"/>
    <w:rsid w:val="00BD4E7F"/>
    <w:rsid w:val="00BD5ABC"/>
    <w:rsid w:val="00BD6914"/>
    <w:rsid w:val="00BD6DF7"/>
    <w:rsid w:val="00BE062C"/>
    <w:rsid w:val="00BE0969"/>
    <w:rsid w:val="00BE1547"/>
    <w:rsid w:val="00BE20A5"/>
    <w:rsid w:val="00BE5D56"/>
    <w:rsid w:val="00BF1767"/>
    <w:rsid w:val="00BF18AD"/>
    <w:rsid w:val="00BF2D58"/>
    <w:rsid w:val="00BF2E48"/>
    <w:rsid w:val="00BF4026"/>
    <w:rsid w:val="00BF4473"/>
    <w:rsid w:val="00BF44A0"/>
    <w:rsid w:val="00BF4B38"/>
    <w:rsid w:val="00BF4D62"/>
    <w:rsid w:val="00BF4D9E"/>
    <w:rsid w:val="00BF7007"/>
    <w:rsid w:val="00BF72F7"/>
    <w:rsid w:val="00BF746F"/>
    <w:rsid w:val="00BF7FDA"/>
    <w:rsid w:val="00C00789"/>
    <w:rsid w:val="00C00D42"/>
    <w:rsid w:val="00C01A7E"/>
    <w:rsid w:val="00C02390"/>
    <w:rsid w:val="00C037C0"/>
    <w:rsid w:val="00C03FE9"/>
    <w:rsid w:val="00C05568"/>
    <w:rsid w:val="00C06BB2"/>
    <w:rsid w:val="00C07A6E"/>
    <w:rsid w:val="00C07D54"/>
    <w:rsid w:val="00C11F3B"/>
    <w:rsid w:val="00C12880"/>
    <w:rsid w:val="00C12A09"/>
    <w:rsid w:val="00C12E14"/>
    <w:rsid w:val="00C13C1E"/>
    <w:rsid w:val="00C14465"/>
    <w:rsid w:val="00C1455F"/>
    <w:rsid w:val="00C14AC6"/>
    <w:rsid w:val="00C14D42"/>
    <w:rsid w:val="00C16791"/>
    <w:rsid w:val="00C170C5"/>
    <w:rsid w:val="00C1756D"/>
    <w:rsid w:val="00C202B9"/>
    <w:rsid w:val="00C204B5"/>
    <w:rsid w:val="00C211CC"/>
    <w:rsid w:val="00C2266D"/>
    <w:rsid w:val="00C22ABC"/>
    <w:rsid w:val="00C24C0C"/>
    <w:rsid w:val="00C2763D"/>
    <w:rsid w:val="00C32A1E"/>
    <w:rsid w:val="00C33C04"/>
    <w:rsid w:val="00C34215"/>
    <w:rsid w:val="00C34C32"/>
    <w:rsid w:val="00C3593C"/>
    <w:rsid w:val="00C405F8"/>
    <w:rsid w:val="00C409BA"/>
    <w:rsid w:val="00C41461"/>
    <w:rsid w:val="00C42AC4"/>
    <w:rsid w:val="00C44233"/>
    <w:rsid w:val="00C4589D"/>
    <w:rsid w:val="00C464BF"/>
    <w:rsid w:val="00C47428"/>
    <w:rsid w:val="00C50D60"/>
    <w:rsid w:val="00C51C57"/>
    <w:rsid w:val="00C5273D"/>
    <w:rsid w:val="00C53265"/>
    <w:rsid w:val="00C53295"/>
    <w:rsid w:val="00C5539C"/>
    <w:rsid w:val="00C5709F"/>
    <w:rsid w:val="00C60E47"/>
    <w:rsid w:val="00C61714"/>
    <w:rsid w:val="00C619DA"/>
    <w:rsid w:val="00C62C2A"/>
    <w:rsid w:val="00C66BD3"/>
    <w:rsid w:val="00C71A9D"/>
    <w:rsid w:val="00C71F64"/>
    <w:rsid w:val="00C74527"/>
    <w:rsid w:val="00C751FE"/>
    <w:rsid w:val="00C77204"/>
    <w:rsid w:val="00C779A8"/>
    <w:rsid w:val="00C80078"/>
    <w:rsid w:val="00C811DD"/>
    <w:rsid w:val="00C83712"/>
    <w:rsid w:val="00C84075"/>
    <w:rsid w:val="00C846B8"/>
    <w:rsid w:val="00C86C08"/>
    <w:rsid w:val="00C86F2D"/>
    <w:rsid w:val="00C873C1"/>
    <w:rsid w:val="00C87668"/>
    <w:rsid w:val="00C87EEA"/>
    <w:rsid w:val="00C910A4"/>
    <w:rsid w:val="00C9385D"/>
    <w:rsid w:val="00C940E1"/>
    <w:rsid w:val="00C94737"/>
    <w:rsid w:val="00C95D77"/>
    <w:rsid w:val="00C96104"/>
    <w:rsid w:val="00C96FC7"/>
    <w:rsid w:val="00C974B4"/>
    <w:rsid w:val="00C97892"/>
    <w:rsid w:val="00C97C6C"/>
    <w:rsid w:val="00CA02DA"/>
    <w:rsid w:val="00CA0772"/>
    <w:rsid w:val="00CA13D5"/>
    <w:rsid w:val="00CA1720"/>
    <w:rsid w:val="00CA42D2"/>
    <w:rsid w:val="00CA57A0"/>
    <w:rsid w:val="00CA5930"/>
    <w:rsid w:val="00CA5DC6"/>
    <w:rsid w:val="00CA6997"/>
    <w:rsid w:val="00CB5E10"/>
    <w:rsid w:val="00CB5FA7"/>
    <w:rsid w:val="00CB71BE"/>
    <w:rsid w:val="00CC1462"/>
    <w:rsid w:val="00CC19FC"/>
    <w:rsid w:val="00CC1ABD"/>
    <w:rsid w:val="00CC1C4E"/>
    <w:rsid w:val="00CC1E7E"/>
    <w:rsid w:val="00CC2B41"/>
    <w:rsid w:val="00CC2D3A"/>
    <w:rsid w:val="00CC4CAF"/>
    <w:rsid w:val="00CC551A"/>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E0CCD"/>
    <w:rsid w:val="00CE1A08"/>
    <w:rsid w:val="00CE1C0F"/>
    <w:rsid w:val="00CE3DAA"/>
    <w:rsid w:val="00CE4729"/>
    <w:rsid w:val="00CE5195"/>
    <w:rsid w:val="00CE603A"/>
    <w:rsid w:val="00CE657A"/>
    <w:rsid w:val="00CE6AB1"/>
    <w:rsid w:val="00CE704F"/>
    <w:rsid w:val="00CF1222"/>
    <w:rsid w:val="00CF466D"/>
    <w:rsid w:val="00CF4BB0"/>
    <w:rsid w:val="00CF6281"/>
    <w:rsid w:val="00CF7003"/>
    <w:rsid w:val="00CF7B2F"/>
    <w:rsid w:val="00CF7E24"/>
    <w:rsid w:val="00D00601"/>
    <w:rsid w:val="00D019FA"/>
    <w:rsid w:val="00D02E1F"/>
    <w:rsid w:val="00D05652"/>
    <w:rsid w:val="00D05C64"/>
    <w:rsid w:val="00D06457"/>
    <w:rsid w:val="00D101C3"/>
    <w:rsid w:val="00D1172D"/>
    <w:rsid w:val="00D11AD1"/>
    <w:rsid w:val="00D12181"/>
    <w:rsid w:val="00D14A18"/>
    <w:rsid w:val="00D14BE3"/>
    <w:rsid w:val="00D16141"/>
    <w:rsid w:val="00D16472"/>
    <w:rsid w:val="00D203FF"/>
    <w:rsid w:val="00D2117D"/>
    <w:rsid w:val="00D22748"/>
    <w:rsid w:val="00D22AE9"/>
    <w:rsid w:val="00D23391"/>
    <w:rsid w:val="00D23898"/>
    <w:rsid w:val="00D25BC3"/>
    <w:rsid w:val="00D25CCE"/>
    <w:rsid w:val="00D26779"/>
    <w:rsid w:val="00D268F4"/>
    <w:rsid w:val="00D300B2"/>
    <w:rsid w:val="00D301EA"/>
    <w:rsid w:val="00D31FBE"/>
    <w:rsid w:val="00D34337"/>
    <w:rsid w:val="00D345C5"/>
    <w:rsid w:val="00D345FF"/>
    <w:rsid w:val="00D36D9D"/>
    <w:rsid w:val="00D37E2A"/>
    <w:rsid w:val="00D41AE1"/>
    <w:rsid w:val="00D42691"/>
    <w:rsid w:val="00D43671"/>
    <w:rsid w:val="00D43809"/>
    <w:rsid w:val="00D44046"/>
    <w:rsid w:val="00D4410F"/>
    <w:rsid w:val="00D441CA"/>
    <w:rsid w:val="00D45C32"/>
    <w:rsid w:val="00D45FBC"/>
    <w:rsid w:val="00D468B5"/>
    <w:rsid w:val="00D46D49"/>
    <w:rsid w:val="00D47E80"/>
    <w:rsid w:val="00D508B3"/>
    <w:rsid w:val="00D517C1"/>
    <w:rsid w:val="00D51FE0"/>
    <w:rsid w:val="00D52660"/>
    <w:rsid w:val="00D55A52"/>
    <w:rsid w:val="00D55B8C"/>
    <w:rsid w:val="00D56749"/>
    <w:rsid w:val="00D56A4C"/>
    <w:rsid w:val="00D601E6"/>
    <w:rsid w:val="00D60200"/>
    <w:rsid w:val="00D61AF3"/>
    <w:rsid w:val="00D61E34"/>
    <w:rsid w:val="00D62157"/>
    <w:rsid w:val="00D6393B"/>
    <w:rsid w:val="00D658E8"/>
    <w:rsid w:val="00D65B24"/>
    <w:rsid w:val="00D66216"/>
    <w:rsid w:val="00D6648B"/>
    <w:rsid w:val="00D66E53"/>
    <w:rsid w:val="00D67B3C"/>
    <w:rsid w:val="00D67E54"/>
    <w:rsid w:val="00D7140A"/>
    <w:rsid w:val="00D72BE5"/>
    <w:rsid w:val="00D73B84"/>
    <w:rsid w:val="00D740E9"/>
    <w:rsid w:val="00D74200"/>
    <w:rsid w:val="00D75442"/>
    <w:rsid w:val="00D774C0"/>
    <w:rsid w:val="00D77F61"/>
    <w:rsid w:val="00D77FB7"/>
    <w:rsid w:val="00D80C85"/>
    <w:rsid w:val="00D81894"/>
    <w:rsid w:val="00D81AE0"/>
    <w:rsid w:val="00D81D9A"/>
    <w:rsid w:val="00D826C8"/>
    <w:rsid w:val="00D83192"/>
    <w:rsid w:val="00D83A3D"/>
    <w:rsid w:val="00D848A6"/>
    <w:rsid w:val="00D8502A"/>
    <w:rsid w:val="00D85922"/>
    <w:rsid w:val="00D863D8"/>
    <w:rsid w:val="00D86C28"/>
    <w:rsid w:val="00D870FD"/>
    <w:rsid w:val="00D90437"/>
    <w:rsid w:val="00D90544"/>
    <w:rsid w:val="00D908DB"/>
    <w:rsid w:val="00D91635"/>
    <w:rsid w:val="00D92357"/>
    <w:rsid w:val="00D93577"/>
    <w:rsid w:val="00D93676"/>
    <w:rsid w:val="00D949C0"/>
    <w:rsid w:val="00D94AD7"/>
    <w:rsid w:val="00D94BAC"/>
    <w:rsid w:val="00D94DEE"/>
    <w:rsid w:val="00D94EDD"/>
    <w:rsid w:val="00D9588F"/>
    <w:rsid w:val="00DA075F"/>
    <w:rsid w:val="00DA2136"/>
    <w:rsid w:val="00DA342F"/>
    <w:rsid w:val="00DA7303"/>
    <w:rsid w:val="00DA7E2B"/>
    <w:rsid w:val="00DB0312"/>
    <w:rsid w:val="00DB0882"/>
    <w:rsid w:val="00DB0E74"/>
    <w:rsid w:val="00DB1728"/>
    <w:rsid w:val="00DB2D2D"/>
    <w:rsid w:val="00DB305F"/>
    <w:rsid w:val="00DB35CC"/>
    <w:rsid w:val="00DB3FCA"/>
    <w:rsid w:val="00DB5073"/>
    <w:rsid w:val="00DB5CB2"/>
    <w:rsid w:val="00DB5E73"/>
    <w:rsid w:val="00DB6FFE"/>
    <w:rsid w:val="00DB729A"/>
    <w:rsid w:val="00DB7663"/>
    <w:rsid w:val="00DC1429"/>
    <w:rsid w:val="00DC17F2"/>
    <w:rsid w:val="00DC1848"/>
    <w:rsid w:val="00DC2969"/>
    <w:rsid w:val="00DC2E8C"/>
    <w:rsid w:val="00DC36BB"/>
    <w:rsid w:val="00DC44A2"/>
    <w:rsid w:val="00DC4AE9"/>
    <w:rsid w:val="00DC4E6C"/>
    <w:rsid w:val="00DC55BB"/>
    <w:rsid w:val="00DC628D"/>
    <w:rsid w:val="00DC64DE"/>
    <w:rsid w:val="00DC7006"/>
    <w:rsid w:val="00DC767A"/>
    <w:rsid w:val="00DC7E08"/>
    <w:rsid w:val="00DD01EA"/>
    <w:rsid w:val="00DD04D4"/>
    <w:rsid w:val="00DD389E"/>
    <w:rsid w:val="00DD3E8E"/>
    <w:rsid w:val="00DD443B"/>
    <w:rsid w:val="00DD4C6A"/>
    <w:rsid w:val="00DD4CD7"/>
    <w:rsid w:val="00DD65D9"/>
    <w:rsid w:val="00DD6F12"/>
    <w:rsid w:val="00DE1030"/>
    <w:rsid w:val="00DE343D"/>
    <w:rsid w:val="00DE47A4"/>
    <w:rsid w:val="00DE573E"/>
    <w:rsid w:val="00DE7016"/>
    <w:rsid w:val="00DF136D"/>
    <w:rsid w:val="00DF1480"/>
    <w:rsid w:val="00DF2561"/>
    <w:rsid w:val="00DF2C25"/>
    <w:rsid w:val="00DF3CFF"/>
    <w:rsid w:val="00DF53B3"/>
    <w:rsid w:val="00DF5673"/>
    <w:rsid w:val="00DF56D7"/>
    <w:rsid w:val="00DF6537"/>
    <w:rsid w:val="00DF6774"/>
    <w:rsid w:val="00DF75BA"/>
    <w:rsid w:val="00DF7EA3"/>
    <w:rsid w:val="00E00129"/>
    <w:rsid w:val="00E0039D"/>
    <w:rsid w:val="00E01FBA"/>
    <w:rsid w:val="00E03249"/>
    <w:rsid w:val="00E03CD6"/>
    <w:rsid w:val="00E042B7"/>
    <w:rsid w:val="00E0446E"/>
    <w:rsid w:val="00E0500A"/>
    <w:rsid w:val="00E06687"/>
    <w:rsid w:val="00E10DCA"/>
    <w:rsid w:val="00E11342"/>
    <w:rsid w:val="00E122DD"/>
    <w:rsid w:val="00E13E29"/>
    <w:rsid w:val="00E1591D"/>
    <w:rsid w:val="00E16100"/>
    <w:rsid w:val="00E16E4F"/>
    <w:rsid w:val="00E17055"/>
    <w:rsid w:val="00E17489"/>
    <w:rsid w:val="00E17819"/>
    <w:rsid w:val="00E2029A"/>
    <w:rsid w:val="00E21BB3"/>
    <w:rsid w:val="00E221B6"/>
    <w:rsid w:val="00E2477F"/>
    <w:rsid w:val="00E262F7"/>
    <w:rsid w:val="00E3097A"/>
    <w:rsid w:val="00E3224E"/>
    <w:rsid w:val="00E32980"/>
    <w:rsid w:val="00E32EC8"/>
    <w:rsid w:val="00E340CD"/>
    <w:rsid w:val="00E34435"/>
    <w:rsid w:val="00E3499D"/>
    <w:rsid w:val="00E36683"/>
    <w:rsid w:val="00E40327"/>
    <w:rsid w:val="00E41C9D"/>
    <w:rsid w:val="00E4427B"/>
    <w:rsid w:val="00E449FC"/>
    <w:rsid w:val="00E461CE"/>
    <w:rsid w:val="00E47085"/>
    <w:rsid w:val="00E503D0"/>
    <w:rsid w:val="00E509EF"/>
    <w:rsid w:val="00E50EFE"/>
    <w:rsid w:val="00E51646"/>
    <w:rsid w:val="00E535EB"/>
    <w:rsid w:val="00E5635C"/>
    <w:rsid w:val="00E6011D"/>
    <w:rsid w:val="00E623F6"/>
    <w:rsid w:val="00E63186"/>
    <w:rsid w:val="00E639FB"/>
    <w:rsid w:val="00E640DF"/>
    <w:rsid w:val="00E64EAB"/>
    <w:rsid w:val="00E650FA"/>
    <w:rsid w:val="00E65B34"/>
    <w:rsid w:val="00E6611B"/>
    <w:rsid w:val="00E6622F"/>
    <w:rsid w:val="00E665C9"/>
    <w:rsid w:val="00E66D95"/>
    <w:rsid w:val="00E66F02"/>
    <w:rsid w:val="00E67335"/>
    <w:rsid w:val="00E702D4"/>
    <w:rsid w:val="00E7139D"/>
    <w:rsid w:val="00E71767"/>
    <w:rsid w:val="00E726A5"/>
    <w:rsid w:val="00E7279C"/>
    <w:rsid w:val="00E736BB"/>
    <w:rsid w:val="00E73E1C"/>
    <w:rsid w:val="00E745A9"/>
    <w:rsid w:val="00E74A58"/>
    <w:rsid w:val="00E74A71"/>
    <w:rsid w:val="00E7528A"/>
    <w:rsid w:val="00E774A4"/>
    <w:rsid w:val="00E80F3B"/>
    <w:rsid w:val="00E811CD"/>
    <w:rsid w:val="00E81971"/>
    <w:rsid w:val="00E84AF2"/>
    <w:rsid w:val="00E86640"/>
    <w:rsid w:val="00E8665E"/>
    <w:rsid w:val="00E86DD9"/>
    <w:rsid w:val="00E86F74"/>
    <w:rsid w:val="00E90A97"/>
    <w:rsid w:val="00E91C00"/>
    <w:rsid w:val="00E9203A"/>
    <w:rsid w:val="00E9248A"/>
    <w:rsid w:val="00E93462"/>
    <w:rsid w:val="00E93824"/>
    <w:rsid w:val="00E93D08"/>
    <w:rsid w:val="00E9473A"/>
    <w:rsid w:val="00E94DE7"/>
    <w:rsid w:val="00E94F41"/>
    <w:rsid w:val="00E96106"/>
    <w:rsid w:val="00E96D08"/>
    <w:rsid w:val="00E97C02"/>
    <w:rsid w:val="00E97D6F"/>
    <w:rsid w:val="00EA02F1"/>
    <w:rsid w:val="00EA113D"/>
    <w:rsid w:val="00EA1744"/>
    <w:rsid w:val="00EA44A5"/>
    <w:rsid w:val="00EA465C"/>
    <w:rsid w:val="00EA49FC"/>
    <w:rsid w:val="00EA4C90"/>
    <w:rsid w:val="00EA4FC8"/>
    <w:rsid w:val="00EA5939"/>
    <w:rsid w:val="00EA5D47"/>
    <w:rsid w:val="00EA5F7F"/>
    <w:rsid w:val="00EA645D"/>
    <w:rsid w:val="00EA6A8A"/>
    <w:rsid w:val="00EA7F96"/>
    <w:rsid w:val="00EB01D9"/>
    <w:rsid w:val="00EB31D6"/>
    <w:rsid w:val="00EB37A3"/>
    <w:rsid w:val="00EB5FF0"/>
    <w:rsid w:val="00EB6A6C"/>
    <w:rsid w:val="00EB6C0E"/>
    <w:rsid w:val="00EB6C7C"/>
    <w:rsid w:val="00EC080A"/>
    <w:rsid w:val="00EC141C"/>
    <w:rsid w:val="00EC177A"/>
    <w:rsid w:val="00EC1996"/>
    <w:rsid w:val="00EC224F"/>
    <w:rsid w:val="00EC2BD7"/>
    <w:rsid w:val="00EC2C8F"/>
    <w:rsid w:val="00EC3DF5"/>
    <w:rsid w:val="00EC47F8"/>
    <w:rsid w:val="00EC4A1F"/>
    <w:rsid w:val="00EC535B"/>
    <w:rsid w:val="00EC5F9B"/>
    <w:rsid w:val="00EC646F"/>
    <w:rsid w:val="00EC69B8"/>
    <w:rsid w:val="00EC79AD"/>
    <w:rsid w:val="00ED02B3"/>
    <w:rsid w:val="00ED1778"/>
    <w:rsid w:val="00ED4BB2"/>
    <w:rsid w:val="00ED54C7"/>
    <w:rsid w:val="00ED562E"/>
    <w:rsid w:val="00ED5CEF"/>
    <w:rsid w:val="00ED69EE"/>
    <w:rsid w:val="00ED7065"/>
    <w:rsid w:val="00ED734F"/>
    <w:rsid w:val="00EE1E2E"/>
    <w:rsid w:val="00EE2C4B"/>
    <w:rsid w:val="00EE44EF"/>
    <w:rsid w:val="00EE4EE1"/>
    <w:rsid w:val="00EE7029"/>
    <w:rsid w:val="00EE75B1"/>
    <w:rsid w:val="00EF384C"/>
    <w:rsid w:val="00EF5196"/>
    <w:rsid w:val="00EF55DB"/>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C3E"/>
    <w:rsid w:val="00F10013"/>
    <w:rsid w:val="00F106A8"/>
    <w:rsid w:val="00F10A27"/>
    <w:rsid w:val="00F10B9F"/>
    <w:rsid w:val="00F122D4"/>
    <w:rsid w:val="00F122E7"/>
    <w:rsid w:val="00F1355A"/>
    <w:rsid w:val="00F14F99"/>
    <w:rsid w:val="00F157E4"/>
    <w:rsid w:val="00F16BE8"/>
    <w:rsid w:val="00F170C5"/>
    <w:rsid w:val="00F20046"/>
    <w:rsid w:val="00F20405"/>
    <w:rsid w:val="00F2071B"/>
    <w:rsid w:val="00F21708"/>
    <w:rsid w:val="00F2228A"/>
    <w:rsid w:val="00F223B7"/>
    <w:rsid w:val="00F2274E"/>
    <w:rsid w:val="00F2293A"/>
    <w:rsid w:val="00F22F0A"/>
    <w:rsid w:val="00F22F37"/>
    <w:rsid w:val="00F23153"/>
    <w:rsid w:val="00F23391"/>
    <w:rsid w:val="00F24187"/>
    <w:rsid w:val="00F25405"/>
    <w:rsid w:val="00F279EA"/>
    <w:rsid w:val="00F300DF"/>
    <w:rsid w:val="00F31859"/>
    <w:rsid w:val="00F3456F"/>
    <w:rsid w:val="00F37725"/>
    <w:rsid w:val="00F37B2E"/>
    <w:rsid w:val="00F40586"/>
    <w:rsid w:val="00F418BB"/>
    <w:rsid w:val="00F42166"/>
    <w:rsid w:val="00F452B9"/>
    <w:rsid w:val="00F45A4D"/>
    <w:rsid w:val="00F45B8B"/>
    <w:rsid w:val="00F4650A"/>
    <w:rsid w:val="00F46EED"/>
    <w:rsid w:val="00F47197"/>
    <w:rsid w:val="00F47754"/>
    <w:rsid w:val="00F47B47"/>
    <w:rsid w:val="00F50786"/>
    <w:rsid w:val="00F52764"/>
    <w:rsid w:val="00F55E4F"/>
    <w:rsid w:val="00F575A3"/>
    <w:rsid w:val="00F61185"/>
    <w:rsid w:val="00F6188B"/>
    <w:rsid w:val="00F61DE5"/>
    <w:rsid w:val="00F623F6"/>
    <w:rsid w:val="00F624EA"/>
    <w:rsid w:val="00F633BE"/>
    <w:rsid w:val="00F63B53"/>
    <w:rsid w:val="00F641EE"/>
    <w:rsid w:val="00F643F2"/>
    <w:rsid w:val="00F66645"/>
    <w:rsid w:val="00F66C3D"/>
    <w:rsid w:val="00F66ED0"/>
    <w:rsid w:val="00F67860"/>
    <w:rsid w:val="00F708E3"/>
    <w:rsid w:val="00F7120C"/>
    <w:rsid w:val="00F71DA9"/>
    <w:rsid w:val="00F732FD"/>
    <w:rsid w:val="00F74D26"/>
    <w:rsid w:val="00F76115"/>
    <w:rsid w:val="00F765A3"/>
    <w:rsid w:val="00F76774"/>
    <w:rsid w:val="00F76D5A"/>
    <w:rsid w:val="00F77FAB"/>
    <w:rsid w:val="00F80C9C"/>
    <w:rsid w:val="00F816D7"/>
    <w:rsid w:val="00F817BE"/>
    <w:rsid w:val="00F818E1"/>
    <w:rsid w:val="00F81AC1"/>
    <w:rsid w:val="00F81C67"/>
    <w:rsid w:val="00F82B27"/>
    <w:rsid w:val="00F83EA0"/>
    <w:rsid w:val="00F841AF"/>
    <w:rsid w:val="00F84944"/>
    <w:rsid w:val="00F84C05"/>
    <w:rsid w:val="00F856C8"/>
    <w:rsid w:val="00F91692"/>
    <w:rsid w:val="00F91C35"/>
    <w:rsid w:val="00F92414"/>
    <w:rsid w:val="00F92B4A"/>
    <w:rsid w:val="00F92CAB"/>
    <w:rsid w:val="00F93137"/>
    <w:rsid w:val="00F936A3"/>
    <w:rsid w:val="00F949C0"/>
    <w:rsid w:val="00F96638"/>
    <w:rsid w:val="00F96E20"/>
    <w:rsid w:val="00FA13A6"/>
    <w:rsid w:val="00FA1535"/>
    <w:rsid w:val="00FA234C"/>
    <w:rsid w:val="00FA2567"/>
    <w:rsid w:val="00FA326A"/>
    <w:rsid w:val="00FA33CB"/>
    <w:rsid w:val="00FA4063"/>
    <w:rsid w:val="00FA6CD3"/>
    <w:rsid w:val="00FA715B"/>
    <w:rsid w:val="00FA7885"/>
    <w:rsid w:val="00FB1D4D"/>
    <w:rsid w:val="00FB25BC"/>
    <w:rsid w:val="00FB2C03"/>
    <w:rsid w:val="00FB3793"/>
    <w:rsid w:val="00FB427A"/>
    <w:rsid w:val="00FB497F"/>
    <w:rsid w:val="00FB7AA0"/>
    <w:rsid w:val="00FC0D17"/>
    <w:rsid w:val="00FC1697"/>
    <w:rsid w:val="00FC3532"/>
    <w:rsid w:val="00FC622B"/>
    <w:rsid w:val="00FC6DA4"/>
    <w:rsid w:val="00FC6E8D"/>
    <w:rsid w:val="00FC743F"/>
    <w:rsid w:val="00FC7E20"/>
    <w:rsid w:val="00FD015B"/>
    <w:rsid w:val="00FD17A5"/>
    <w:rsid w:val="00FD1D15"/>
    <w:rsid w:val="00FD24FF"/>
    <w:rsid w:val="00FD3368"/>
    <w:rsid w:val="00FD3C6F"/>
    <w:rsid w:val="00FD3E8E"/>
    <w:rsid w:val="00FD58F3"/>
    <w:rsid w:val="00FD61FF"/>
    <w:rsid w:val="00FD671D"/>
    <w:rsid w:val="00FE0558"/>
    <w:rsid w:val="00FE33D6"/>
    <w:rsid w:val="00FE5BC3"/>
    <w:rsid w:val="00FE6B96"/>
    <w:rsid w:val="00FE6E39"/>
    <w:rsid w:val="00FE7043"/>
    <w:rsid w:val="00FE70C4"/>
    <w:rsid w:val="00FE7650"/>
    <w:rsid w:val="00FF084F"/>
    <w:rsid w:val="00FF109D"/>
    <w:rsid w:val="00FF1346"/>
    <w:rsid w:val="00FF24A5"/>
    <w:rsid w:val="00FF2AD7"/>
    <w:rsid w:val="00FF3C78"/>
    <w:rsid w:val="00FF4A87"/>
    <w:rsid w:val="00FF4EF3"/>
    <w:rsid w:val="00FF4F13"/>
    <w:rsid w:val="00FF6CD0"/>
    <w:rsid w:val="00FF73EF"/>
    <w:rsid w:val="00FF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87D75"/>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semiHidden/>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5BC9-2AAE-4B57-B0DB-759840EB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1544</Words>
  <Characters>9113</Characters>
  <Application>Microsoft Office Word</Application>
  <DocSecurity>0</DocSecurity>
  <Lines>536</Lines>
  <Paragraphs>288</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Michael Kirton</cp:lastModifiedBy>
  <cp:revision>2</cp:revision>
  <cp:lastPrinted>2018-06-17T23:45:00Z</cp:lastPrinted>
  <dcterms:created xsi:type="dcterms:W3CDTF">2018-06-19T06:33:00Z</dcterms:created>
  <dcterms:modified xsi:type="dcterms:W3CDTF">2018-06-19T06:33:00Z</dcterms:modified>
  <cp:contentStatus/>
</cp:coreProperties>
</file>