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7AE2D" w14:textId="7EF64DF2" w:rsidR="00BC658B" w:rsidRDefault="0008621A">
      <w:pPr>
        <w:rPr>
          <w:rFonts w:ascii="Arial" w:eastAsia="Times New Roman" w:hAnsi="Arial" w:cs="Arial"/>
          <w:color w:val="17365D"/>
          <w:spacing w:val="5"/>
          <w:kern w:val="28"/>
          <w:sz w:val="52"/>
          <w:szCs w:val="52"/>
          <w:lang w:val="en-US" w:eastAsia="x-none"/>
        </w:rPr>
      </w:pPr>
      <w:bookmarkStart w:id="0" w:name="_GoBack"/>
      <w:bookmarkEnd w:id="0"/>
      <w:r w:rsidRPr="0008621A">
        <w:rPr>
          <w:rFonts w:ascii="Arial" w:hAnsi="Arial" w:cs="Arial"/>
          <w:noProof/>
          <w:lang w:val="en-US"/>
        </w:rPr>
        <w:drawing>
          <wp:anchor distT="0" distB="0" distL="114300" distR="114300" simplePos="0" relativeHeight="251664384" behindDoc="1" locked="0" layoutInCell="1" allowOverlap="1" wp14:anchorId="7AF2BD69" wp14:editId="3322E8B5">
            <wp:simplePos x="0" y="0"/>
            <wp:positionH relativeFrom="page">
              <wp:align>left</wp:align>
            </wp:positionH>
            <wp:positionV relativeFrom="paragraph">
              <wp:posOffset>-1080770</wp:posOffset>
            </wp:positionV>
            <wp:extent cx="7830008" cy="11076167"/>
            <wp:effectExtent l="0" t="0" r="0" b="0"/>
            <wp:wrapNone/>
            <wp:docPr id="6" name="Picture 6" descr="C:\Users\brouwera\AppData\Local\Microsoft\Windows\INetCache\Content.Outlook\C6NOLAKE\DPC5540 QIRT Determination14 cover 090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uwera\AppData\Local\Microsoft\Windows\INetCache\Content.Outlook\C6NOLAKE\DPC5540 QIRT Determination14 cover 0903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0008" cy="110761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658B">
        <w:rPr>
          <w:rFonts w:ascii="Arial" w:hAnsi="Arial" w:cs="Arial"/>
          <w:lang w:val="en-US"/>
        </w:rPr>
        <w:br w:type="page"/>
      </w:r>
    </w:p>
    <w:p w14:paraId="1421A654" w14:textId="77777777" w:rsidR="00E2676D" w:rsidRPr="00E2676D" w:rsidRDefault="00E2676D" w:rsidP="00E2676D">
      <w:pPr>
        <w:pStyle w:val="Title"/>
        <w:pBdr>
          <w:bottom w:val="single" w:sz="8" w:space="7" w:color="4F81BD"/>
        </w:pBdr>
        <w:rPr>
          <w:rFonts w:ascii="Arial" w:hAnsi="Arial" w:cs="Arial"/>
          <w:lang w:val="en-US"/>
        </w:rPr>
      </w:pPr>
      <w:r>
        <w:rPr>
          <w:rFonts w:ascii="Arial" w:hAnsi="Arial" w:cs="Arial"/>
          <w:lang w:val="en-US"/>
        </w:rPr>
        <w:lastRenderedPageBreak/>
        <w:t>Reasons</w:t>
      </w:r>
    </w:p>
    <w:p w14:paraId="69F69DE9" w14:textId="77777777" w:rsidR="00E2676D" w:rsidRPr="00B81E81" w:rsidRDefault="00E2676D" w:rsidP="006C5162">
      <w:pPr>
        <w:pStyle w:val="Heading2"/>
        <w:spacing w:before="0" w:after="120"/>
        <w:contextualSpacing/>
        <w:rPr>
          <w:rFonts w:ascii="Arial" w:hAnsi="Arial" w:cs="Arial"/>
        </w:rPr>
      </w:pPr>
      <w:r w:rsidRPr="00B81E81">
        <w:rPr>
          <w:rFonts w:ascii="Arial" w:hAnsi="Arial" w:cs="Arial"/>
        </w:rPr>
        <w:t>Background</w:t>
      </w:r>
    </w:p>
    <w:p w14:paraId="3514D2BB" w14:textId="77777777" w:rsidR="00B85935" w:rsidRPr="00B81E81" w:rsidRDefault="00B85935" w:rsidP="006C5162">
      <w:pPr>
        <w:spacing w:after="120"/>
        <w:contextualSpacing/>
        <w:rPr>
          <w:rFonts w:ascii="Arial" w:hAnsi="Arial" w:cs="Arial"/>
          <w:bCs/>
        </w:rPr>
      </w:pPr>
      <w:r w:rsidRPr="00B81E81">
        <w:rPr>
          <w:rFonts w:ascii="Arial" w:hAnsi="Arial" w:cs="Arial"/>
          <w:bCs/>
        </w:rPr>
        <w:t xml:space="preserve">The Queensland Independent Remuneration Tribunal (the Tribunal) is an independent statutory authority established by the </w:t>
      </w:r>
      <w:r w:rsidRPr="00B81E81">
        <w:rPr>
          <w:rFonts w:ascii="Arial" w:hAnsi="Arial" w:cs="Arial"/>
          <w:bCs/>
          <w:i/>
        </w:rPr>
        <w:t>Queensland Independent Remuneration Tribunal Act 2013</w:t>
      </w:r>
      <w:r w:rsidRPr="00B81E81">
        <w:rPr>
          <w:rFonts w:ascii="Arial" w:hAnsi="Arial" w:cs="Arial"/>
          <w:bCs/>
        </w:rPr>
        <w:t xml:space="preserve"> (the Act). </w:t>
      </w:r>
    </w:p>
    <w:p w14:paraId="7AE516AA" w14:textId="77777777" w:rsidR="009D0076" w:rsidRPr="00B81E81" w:rsidRDefault="00BC658B" w:rsidP="00BC658B">
      <w:pPr>
        <w:tabs>
          <w:tab w:val="left" w:pos="3068"/>
        </w:tabs>
        <w:spacing w:after="120"/>
        <w:contextualSpacing/>
        <w:rPr>
          <w:rFonts w:ascii="Arial" w:hAnsi="Arial" w:cs="Arial"/>
          <w:bCs/>
        </w:rPr>
      </w:pPr>
      <w:r>
        <w:rPr>
          <w:rFonts w:ascii="Arial" w:hAnsi="Arial" w:cs="Arial"/>
          <w:bCs/>
        </w:rPr>
        <w:tab/>
      </w:r>
    </w:p>
    <w:p w14:paraId="41A36394" w14:textId="77777777" w:rsidR="005A4A4B" w:rsidRPr="00B81E81" w:rsidRDefault="00B85935" w:rsidP="006C5162">
      <w:pPr>
        <w:spacing w:after="120"/>
        <w:contextualSpacing/>
        <w:rPr>
          <w:rFonts w:ascii="Arial" w:hAnsi="Arial" w:cs="Arial"/>
          <w:bCs/>
        </w:rPr>
      </w:pPr>
      <w:r w:rsidRPr="00B81E81">
        <w:rPr>
          <w:rFonts w:ascii="Arial" w:hAnsi="Arial" w:cs="Arial"/>
          <w:bCs/>
        </w:rPr>
        <w:t xml:space="preserve">The Tribunal has </w:t>
      </w:r>
      <w:r w:rsidR="00CC6F12" w:rsidRPr="00B81E81">
        <w:rPr>
          <w:rFonts w:ascii="Arial" w:hAnsi="Arial" w:cs="Arial"/>
          <w:bCs/>
        </w:rPr>
        <w:t>the power to make</w:t>
      </w:r>
      <w:r w:rsidRPr="00B81E81">
        <w:rPr>
          <w:rFonts w:ascii="Arial" w:hAnsi="Arial" w:cs="Arial"/>
          <w:bCs/>
        </w:rPr>
        <w:t xml:space="preserve"> determinations in accordance with section 27 of the Act which provides for ‘…the power to make determinations about remunerat</w:t>
      </w:r>
      <w:r w:rsidR="00770F88" w:rsidRPr="00B81E81">
        <w:rPr>
          <w:rFonts w:ascii="Arial" w:hAnsi="Arial" w:cs="Arial"/>
          <w:bCs/>
        </w:rPr>
        <w:t>ion in connection with members [MPs]</w:t>
      </w:r>
      <w:r w:rsidRPr="00B81E81">
        <w:rPr>
          <w:rFonts w:ascii="Arial" w:hAnsi="Arial" w:cs="Arial"/>
          <w:bCs/>
        </w:rPr>
        <w:t xml:space="preserve"> and former members of the </w:t>
      </w:r>
      <w:r w:rsidR="00770F88" w:rsidRPr="00B81E81">
        <w:rPr>
          <w:rFonts w:ascii="Arial" w:hAnsi="Arial" w:cs="Arial"/>
          <w:bCs/>
        </w:rPr>
        <w:t>[</w:t>
      </w:r>
      <w:r w:rsidRPr="00B81E81">
        <w:rPr>
          <w:rFonts w:ascii="Arial" w:hAnsi="Arial" w:cs="Arial"/>
          <w:bCs/>
        </w:rPr>
        <w:t>Q</w:t>
      </w:r>
      <w:r w:rsidR="00770F88" w:rsidRPr="00B81E81">
        <w:rPr>
          <w:rFonts w:ascii="Arial" w:hAnsi="Arial" w:cs="Arial"/>
          <w:bCs/>
        </w:rPr>
        <w:t>ueensland Legislative] Assembly’</w:t>
      </w:r>
      <w:r w:rsidRPr="00B81E81">
        <w:rPr>
          <w:rFonts w:ascii="Arial" w:hAnsi="Arial" w:cs="Arial"/>
          <w:bCs/>
        </w:rPr>
        <w:t>.</w:t>
      </w:r>
    </w:p>
    <w:p w14:paraId="34300D4B" w14:textId="77777777" w:rsidR="00B85935" w:rsidRPr="00B81E81" w:rsidRDefault="00B85935" w:rsidP="006C5162">
      <w:pPr>
        <w:spacing w:after="120"/>
        <w:contextualSpacing/>
        <w:rPr>
          <w:rFonts w:ascii="Arial" w:hAnsi="Arial" w:cs="Arial"/>
          <w:bCs/>
        </w:rPr>
      </w:pPr>
    </w:p>
    <w:p w14:paraId="327AB8A2" w14:textId="77777777" w:rsidR="00B85935" w:rsidRPr="00B81E81" w:rsidRDefault="00B85935" w:rsidP="006C5162">
      <w:pPr>
        <w:spacing w:after="120"/>
        <w:contextualSpacing/>
        <w:rPr>
          <w:rFonts w:ascii="Arial" w:hAnsi="Arial" w:cs="Arial"/>
          <w:bCs/>
        </w:rPr>
      </w:pPr>
      <w:r w:rsidRPr="00B81E81">
        <w:rPr>
          <w:rFonts w:ascii="Arial" w:hAnsi="Arial" w:cs="Arial"/>
          <w:bCs/>
        </w:rPr>
        <w:t>The definition of ‘remuneration’ under the Act includes the annual salary (s41), the additional salary (s42) and associated allowances (s54) payable to an MP for performing roles as an office holder in addition to that of an MP in the Queensland Legislative Assembly.</w:t>
      </w:r>
    </w:p>
    <w:p w14:paraId="2909F625" w14:textId="77777777" w:rsidR="00AC17F8" w:rsidRPr="00B81E81" w:rsidRDefault="00AC17F8" w:rsidP="006C5162">
      <w:pPr>
        <w:spacing w:after="120"/>
        <w:contextualSpacing/>
        <w:rPr>
          <w:rFonts w:ascii="Arial" w:hAnsi="Arial" w:cs="Arial"/>
        </w:rPr>
      </w:pPr>
    </w:p>
    <w:p w14:paraId="7E34B45E" w14:textId="77777777" w:rsidR="005A4A4B" w:rsidRPr="00B81E81" w:rsidRDefault="00B54786" w:rsidP="006C5162">
      <w:pPr>
        <w:pStyle w:val="Heading2"/>
        <w:spacing w:before="0" w:after="120"/>
        <w:contextualSpacing/>
        <w:rPr>
          <w:rFonts w:ascii="Arial" w:hAnsi="Arial" w:cs="Arial"/>
        </w:rPr>
      </w:pPr>
      <w:r w:rsidRPr="00B81E81">
        <w:rPr>
          <w:rFonts w:ascii="Arial" w:hAnsi="Arial" w:cs="Arial"/>
        </w:rPr>
        <w:t>Introduction</w:t>
      </w:r>
    </w:p>
    <w:p w14:paraId="46F86C90" w14:textId="77777777" w:rsidR="00B81E81" w:rsidRPr="00B81E81" w:rsidRDefault="00B81E81" w:rsidP="006C5162">
      <w:pPr>
        <w:spacing w:after="120"/>
        <w:contextualSpacing/>
        <w:rPr>
          <w:rFonts w:ascii="Arial" w:hAnsi="Arial" w:cs="Arial"/>
        </w:rPr>
      </w:pPr>
      <w:r w:rsidRPr="00B81E81">
        <w:rPr>
          <w:rFonts w:ascii="Arial" w:hAnsi="Arial" w:cs="Arial"/>
        </w:rPr>
        <w:t xml:space="preserve">On 14 February 2017 the Legislative Assembly approved that the Office of Leader of the House be created as an office entitled to be paid an additional salary under section 42 of the Act. The Tribunal has not previously considered the </w:t>
      </w:r>
      <w:r>
        <w:rPr>
          <w:rFonts w:ascii="Arial" w:hAnsi="Arial" w:cs="Arial"/>
        </w:rPr>
        <w:t xml:space="preserve">additional </w:t>
      </w:r>
      <w:r w:rsidRPr="00B81E81">
        <w:rPr>
          <w:rFonts w:ascii="Arial" w:hAnsi="Arial" w:cs="Arial"/>
        </w:rPr>
        <w:t>salary payable to this office</w:t>
      </w:r>
      <w:r>
        <w:rPr>
          <w:rFonts w:ascii="Arial" w:hAnsi="Arial" w:cs="Arial"/>
        </w:rPr>
        <w:t xml:space="preserve"> </w:t>
      </w:r>
      <w:r w:rsidR="00876240">
        <w:rPr>
          <w:rFonts w:ascii="Arial" w:hAnsi="Arial" w:cs="Arial"/>
        </w:rPr>
        <w:t xml:space="preserve">and therefore a determination </w:t>
      </w:r>
      <w:r w:rsidR="00A8088D">
        <w:rPr>
          <w:rFonts w:ascii="Arial" w:hAnsi="Arial" w:cs="Arial"/>
        </w:rPr>
        <w:t xml:space="preserve">may be made in accordance with section 31B of the Act. </w:t>
      </w:r>
      <w:r w:rsidR="00876240">
        <w:rPr>
          <w:rFonts w:ascii="Arial" w:hAnsi="Arial" w:cs="Arial"/>
        </w:rPr>
        <w:t xml:space="preserve"> </w:t>
      </w:r>
    </w:p>
    <w:p w14:paraId="4369B83D" w14:textId="77777777" w:rsidR="009D0076" w:rsidRPr="00B81E81" w:rsidRDefault="009D0076" w:rsidP="006C5162">
      <w:pPr>
        <w:pStyle w:val="Heading2"/>
        <w:spacing w:before="0" w:after="120"/>
        <w:contextualSpacing/>
        <w:rPr>
          <w:rFonts w:ascii="Arial" w:hAnsi="Arial" w:cs="Arial"/>
        </w:rPr>
      </w:pPr>
    </w:p>
    <w:p w14:paraId="49CDD387" w14:textId="77777777" w:rsidR="00B54786" w:rsidRDefault="00876240" w:rsidP="006C5162">
      <w:pPr>
        <w:pStyle w:val="Heading2"/>
        <w:spacing w:before="0" w:after="120"/>
        <w:contextualSpacing/>
        <w:rPr>
          <w:rFonts w:ascii="Arial" w:hAnsi="Arial" w:cs="Arial"/>
        </w:rPr>
      </w:pPr>
      <w:r>
        <w:rPr>
          <w:rFonts w:ascii="Arial" w:hAnsi="Arial" w:cs="Arial"/>
        </w:rPr>
        <w:t>Role of Leader of the House</w:t>
      </w:r>
    </w:p>
    <w:p w14:paraId="7838B3F0" w14:textId="77777777" w:rsidR="00C16D2D" w:rsidRDefault="00876240" w:rsidP="00876240">
      <w:pPr>
        <w:rPr>
          <w:rFonts w:ascii="Arial" w:hAnsi="Arial" w:cs="Arial"/>
        </w:rPr>
      </w:pPr>
      <w:r w:rsidRPr="0053317C">
        <w:rPr>
          <w:rFonts w:ascii="Arial" w:hAnsi="Arial" w:cs="Arial"/>
        </w:rPr>
        <w:t>The Leader of the House</w:t>
      </w:r>
      <w:r w:rsidR="00C16D2D">
        <w:rPr>
          <w:rFonts w:ascii="Arial" w:hAnsi="Arial" w:cs="Arial"/>
        </w:rPr>
        <w:t xml:space="preserve"> is appointed by the Premier who</w:t>
      </w:r>
      <w:r w:rsidRPr="0053317C">
        <w:rPr>
          <w:rFonts w:ascii="Arial" w:hAnsi="Arial" w:cs="Arial"/>
        </w:rPr>
        <w:t xml:space="preserve"> announces the appointment in the Legislative Assembly. </w:t>
      </w:r>
    </w:p>
    <w:p w14:paraId="325BEC7C" w14:textId="77777777" w:rsidR="00C16D2D" w:rsidRDefault="00C16D2D" w:rsidP="00876240">
      <w:pPr>
        <w:rPr>
          <w:rFonts w:ascii="Arial" w:hAnsi="Arial" w:cs="Arial"/>
        </w:rPr>
      </w:pPr>
    </w:p>
    <w:p w14:paraId="0B8C12EA" w14:textId="77777777" w:rsidR="00876240" w:rsidRDefault="00876240" w:rsidP="00876240">
      <w:pPr>
        <w:rPr>
          <w:rFonts w:ascii="Arial" w:hAnsi="Arial" w:cs="Arial"/>
        </w:rPr>
      </w:pPr>
      <w:r w:rsidRPr="0053317C">
        <w:rPr>
          <w:rFonts w:ascii="Arial" w:hAnsi="Arial" w:cs="Arial"/>
        </w:rPr>
        <w:t xml:space="preserve">The Leader of the House has responsibility for the arrangement and management of government business in the Legislative Assembly to ensure government business progresses efficiently and is not hindered. In consultation with the Premier, Ministers and the Opposition it is the responsibility of the Leader of the House to determine the order in which the items of government business will be dealt with and the time allotted for debate to ensure the passage of government business is not unduly delayed or disrupted. When issues arise in the Legislative Assembly the Leader of the House is also involved in determining strategy and tactics to be followed by the government. </w:t>
      </w:r>
    </w:p>
    <w:p w14:paraId="17BE4186" w14:textId="77777777" w:rsidR="00876240" w:rsidRPr="0053317C" w:rsidRDefault="00876240" w:rsidP="00876240">
      <w:pPr>
        <w:rPr>
          <w:rFonts w:ascii="Arial" w:hAnsi="Arial" w:cs="Arial"/>
        </w:rPr>
      </w:pPr>
    </w:p>
    <w:p w14:paraId="78E47317" w14:textId="77777777" w:rsidR="00876240" w:rsidRDefault="00876240" w:rsidP="00876240">
      <w:pPr>
        <w:rPr>
          <w:rFonts w:ascii="Arial" w:hAnsi="Arial" w:cs="Arial"/>
        </w:rPr>
      </w:pPr>
      <w:r w:rsidRPr="0053317C">
        <w:rPr>
          <w:rFonts w:ascii="Arial" w:hAnsi="Arial" w:cs="Arial"/>
        </w:rPr>
        <w:t xml:space="preserve">Most procedural motions are moved by the Leader of the House on behalf of the government. This office holder works closely with government whips and liaises with the Manager of Opposition Business on matters that may have a bearing on the progress of government and general business. </w:t>
      </w:r>
    </w:p>
    <w:p w14:paraId="6F202925" w14:textId="77777777" w:rsidR="00876240" w:rsidRPr="0053317C" w:rsidRDefault="00876240" w:rsidP="00876240">
      <w:pPr>
        <w:rPr>
          <w:rFonts w:ascii="Arial" w:hAnsi="Arial" w:cs="Arial"/>
        </w:rPr>
      </w:pPr>
    </w:p>
    <w:p w14:paraId="3FD770F2" w14:textId="77777777" w:rsidR="00876240" w:rsidRPr="0053317C" w:rsidRDefault="00876240" w:rsidP="00D444A4">
      <w:pPr>
        <w:keepNext/>
        <w:keepLines/>
        <w:rPr>
          <w:rFonts w:ascii="Arial" w:hAnsi="Arial" w:cs="Arial"/>
        </w:rPr>
      </w:pPr>
      <w:r w:rsidRPr="0053317C">
        <w:rPr>
          <w:rFonts w:ascii="Arial" w:hAnsi="Arial" w:cs="Arial"/>
        </w:rPr>
        <w:lastRenderedPageBreak/>
        <w:t>The Leader of the House is a member of the C</w:t>
      </w:r>
      <w:r>
        <w:rPr>
          <w:rFonts w:ascii="Arial" w:hAnsi="Arial" w:cs="Arial"/>
        </w:rPr>
        <w:t xml:space="preserve">ommittee of the Legislative Assembly </w:t>
      </w:r>
      <w:r w:rsidRPr="0053317C">
        <w:rPr>
          <w:rFonts w:ascii="Arial" w:hAnsi="Arial" w:cs="Arial"/>
        </w:rPr>
        <w:t xml:space="preserve">and is required to nominate to the Legislative Assembly chairpersons and members for Parliamentary committees. </w:t>
      </w:r>
    </w:p>
    <w:p w14:paraId="4714BB2C" w14:textId="77777777" w:rsidR="00876240" w:rsidRPr="00876240" w:rsidRDefault="00876240" w:rsidP="00876240"/>
    <w:p w14:paraId="015D56DD" w14:textId="77777777" w:rsidR="00F967EE" w:rsidRPr="00876240" w:rsidRDefault="00F967EE" w:rsidP="00876240">
      <w:pPr>
        <w:pStyle w:val="Heading2"/>
        <w:spacing w:before="0" w:after="120"/>
        <w:contextualSpacing/>
        <w:rPr>
          <w:rFonts w:ascii="Arial" w:hAnsi="Arial" w:cs="Arial"/>
        </w:rPr>
      </w:pPr>
      <w:r w:rsidRPr="00B81E81">
        <w:rPr>
          <w:rFonts w:ascii="Arial" w:hAnsi="Arial" w:cs="Arial"/>
        </w:rPr>
        <w:t xml:space="preserve">Analysis </w:t>
      </w:r>
    </w:p>
    <w:p w14:paraId="74DA0186" w14:textId="778A751F" w:rsidR="00876240" w:rsidRPr="00F03B02" w:rsidRDefault="00C16D2D" w:rsidP="006C5162">
      <w:pPr>
        <w:spacing w:after="120"/>
        <w:contextualSpacing/>
        <w:rPr>
          <w:rFonts w:ascii="Arial" w:hAnsi="Arial" w:cs="Arial"/>
        </w:rPr>
      </w:pPr>
      <w:r>
        <w:rPr>
          <w:rFonts w:ascii="Arial" w:hAnsi="Arial" w:cs="Arial"/>
        </w:rPr>
        <w:t>Previously, when</w:t>
      </w:r>
      <w:r w:rsidR="00876240">
        <w:rPr>
          <w:rFonts w:ascii="Arial" w:hAnsi="Arial" w:cs="Arial"/>
        </w:rPr>
        <w:t xml:space="preserve"> determining the additional salary payable to office holders the Tribunal has grouped </w:t>
      </w:r>
      <w:r w:rsidR="00A8088D" w:rsidRPr="00F03B02">
        <w:rPr>
          <w:rFonts w:ascii="Arial" w:hAnsi="Arial" w:cs="Arial"/>
        </w:rPr>
        <w:t>o</w:t>
      </w:r>
      <w:r w:rsidR="00876240" w:rsidRPr="00F03B02">
        <w:rPr>
          <w:rFonts w:ascii="Arial" w:hAnsi="Arial" w:cs="Arial"/>
        </w:rPr>
        <w:t xml:space="preserve">ffices into </w:t>
      </w:r>
      <w:r w:rsidR="00D21F25" w:rsidRPr="00F03B02">
        <w:rPr>
          <w:rFonts w:ascii="Arial" w:hAnsi="Arial" w:cs="Arial"/>
        </w:rPr>
        <w:t xml:space="preserve">11 </w:t>
      </w:r>
      <w:r w:rsidR="00876240" w:rsidRPr="00F03B02">
        <w:rPr>
          <w:rFonts w:ascii="Arial" w:hAnsi="Arial" w:cs="Arial"/>
        </w:rPr>
        <w:t xml:space="preserve">bands relative to the additional salary of the highest office holder, the Premier. </w:t>
      </w:r>
    </w:p>
    <w:p w14:paraId="6A795615" w14:textId="77777777" w:rsidR="00C16D2D" w:rsidRPr="00F03B02" w:rsidRDefault="00C16D2D" w:rsidP="006C5162">
      <w:pPr>
        <w:spacing w:after="120"/>
        <w:contextualSpacing/>
        <w:rPr>
          <w:rFonts w:ascii="Arial" w:hAnsi="Arial" w:cs="Arial"/>
        </w:rPr>
      </w:pPr>
    </w:p>
    <w:p w14:paraId="4BE8584B" w14:textId="77777777" w:rsidR="00C16D2D" w:rsidRPr="00F03B02" w:rsidRDefault="00C16D2D" w:rsidP="006C5162">
      <w:pPr>
        <w:spacing w:after="120"/>
        <w:contextualSpacing/>
        <w:rPr>
          <w:rFonts w:ascii="Arial" w:hAnsi="Arial" w:cs="Arial"/>
        </w:rPr>
      </w:pPr>
      <w:r w:rsidRPr="00F03B02">
        <w:rPr>
          <w:rFonts w:ascii="Arial" w:hAnsi="Arial" w:cs="Arial"/>
        </w:rPr>
        <w:t xml:space="preserve">To ascertain </w:t>
      </w:r>
      <w:r w:rsidR="00287E5F" w:rsidRPr="00F03B02">
        <w:rPr>
          <w:rFonts w:ascii="Arial" w:hAnsi="Arial" w:cs="Arial"/>
        </w:rPr>
        <w:t xml:space="preserve">the appropriate additional salary band </w:t>
      </w:r>
      <w:r w:rsidRPr="00F03B02">
        <w:rPr>
          <w:rFonts w:ascii="Arial" w:hAnsi="Arial" w:cs="Arial"/>
        </w:rPr>
        <w:t>for the Office of Leader of the House the Tribunal has:</w:t>
      </w:r>
    </w:p>
    <w:p w14:paraId="2B9007F8" w14:textId="77777777" w:rsidR="00876240" w:rsidRPr="00F03B02" w:rsidRDefault="00876240" w:rsidP="00C77774">
      <w:pPr>
        <w:pStyle w:val="ListParagraph"/>
        <w:numPr>
          <w:ilvl w:val="0"/>
          <w:numId w:val="17"/>
        </w:numPr>
        <w:spacing w:after="120"/>
        <w:ind w:left="714" w:hanging="357"/>
        <w:contextualSpacing w:val="0"/>
        <w:rPr>
          <w:rFonts w:ascii="Arial" w:hAnsi="Arial" w:cs="Arial"/>
        </w:rPr>
      </w:pPr>
      <w:r w:rsidRPr="00F03B02">
        <w:rPr>
          <w:rFonts w:ascii="Arial" w:hAnsi="Arial" w:cs="Arial"/>
        </w:rPr>
        <w:t xml:space="preserve">considered the roles and responsibilities </w:t>
      </w:r>
      <w:r w:rsidR="00A8088D" w:rsidRPr="00F03B02">
        <w:rPr>
          <w:rFonts w:ascii="Arial" w:hAnsi="Arial" w:cs="Arial"/>
        </w:rPr>
        <w:t>of each office holder in the Legislative Assembly relative to the roles and responsibilities</w:t>
      </w:r>
      <w:r w:rsidR="00287E5F" w:rsidRPr="00F03B02">
        <w:rPr>
          <w:rFonts w:ascii="Arial" w:hAnsi="Arial" w:cs="Arial"/>
        </w:rPr>
        <w:t xml:space="preserve"> of the o</w:t>
      </w:r>
      <w:r w:rsidR="00A8088D" w:rsidRPr="00F03B02">
        <w:rPr>
          <w:rFonts w:ascii="Arial" w:hAnsi="Arial" w:cs="Arial"/>
        </w:rPr>
        <w:t xml:space="preserve">ffice of Leader of the House </w:t>
      </w:r>
    </w:p>
    <w:p w14:paraId="4F8E7CF3" w14:textId="77777777" w:rsidR="00C16D2D" w:rsidRPr="00F03B02" w:rsidRDefault="00C16D2D" w:rsidP="00C77774">
      <w:pPr>
        <w:pStyle w:val="ListParagraph"/>
        <w:numPr>
          <w:ilvl w:val="0"/>
          <w:numId w:val="17"/>
        </w:numPr>
        <w:spacing w:after="120"/>
        <w:ind w:left="714" w:hanging="357"/>
        <w:contextualSpacing w:val="0"/>
        <w:rPr>
          <w:rFonts w:ascii="Arial" w:hAnsi="Arial" w:cs="Arial"/>
        </w:rPr>
      </w:pPr>
      <w:r w:rsidRPr="00F03B02">
        <w:rPr>
          <w:rFonts w:ascii="Arial" w:hAnsi="Arial" w:cs="Arial"/>
        </w:rPr>
        <w:t>undertaken a jurisdictional scan to consider the additional salary payable to the office of Leader of the House in other jurisdictions, noting that</w:t>
      </w:r>
      <w:r w:rsidR="00287E5F" w:rsidRPr="00F03B02">
        <w:rPr>
          <w:rFonts w:ascii="Arial" w:hAnsi="Arial" w:cs="Arial"/>
        </w:rPr>
        <w:t xml:space="preserve"> Queensland</w:t>
      </w:r>
      <w:r w:rsidRPr="00F03B02">
        <w:rPr>
          <w:rFonts w:ascii="Arial" w:hAnsi="Arial" w:cs="Arial"/>
        </w:rPr>
        <w:t xml:space="preserve"> has a unicameral system</w:t>
      </w:r>
      <w:r w:rsidR="00287E5F" w:rsidRPr="00F03B02">
        <w:rPr>
          <w:rFonts w:ascii="Arial" w:hAnsi="Arial" w:cs="Arial"/>
        </w:rPr>
        <w:t xml:space="preserve"> and the position is held concurrently with another office in the majority of jurisdictions, and</w:t>
      </w:r>
    </w:p>
    <w:p w14:paraId="285C5789" w14:textId="77777777" w:rsidR="00287E5F" w:rsidRPr="00F03B02" w:rsidRDefault="00287E5F" w:rsidP="00A6234D">
      <w:pPr>
        <w:pStyle w:val="ListParagraph"/>
        <w:numPr>
          <w:ilvl w:val="0"/>
          <w:numId w:val="17"/>
        </w:numPr>
        <w:ind w:left="714" w:hanging="357"/>
        <w:contextualSpacing w:val="0"/>
        <w:rPr>
          <w:rFonts w:ascii="Arial" w:hAnsi="Arial" w:cs="Arial"/>
        </w:rPr>
      </w:pPr>
      <w:r w:rsidRPr="00F03B02">
        <w:rPr>
          <w:rFonts w:ascii="Arial" w:hAnsi="Arial" w:cs="Arial"/>
        </w:rPr>
        <w:t>consult</w:t>
      </w:r>
      <w:r w:rsidR="0078098C" w:rsidRPr="00F03B02">
        <w:rPr>
          <w:rFonts w:ascii="Arial" w:hAnsi="Arial" w:cs="Arial"/>
        </w:rPr>
        <w:t>ed</w:t>
      </w:r>
      <w:r w:rsidRPr="00F03B02">
        <w:rPr>
          <w:rFonts w:ascii="Arial" w:hAnsi="Arial" w:cs="Arial"/>
        </w:rPr>
        <w:t xml:space="preserve"> with the Clerk of the Parliament. </w:t>
      </w:r>
    </w:p>
    <w:p w14:paraId="7996F3C4" w14:textId="77777777" w:rsidR="002F1D82" w:rsidRPr="00F03B02" w:rsidRDefault="002F1D82" w:rsidP="006C5162">
      <w:pPr>
        <w:spacing w:after="120"/>
        <w:contextualSpacing/>
        <w:rPr>
          <w:rFonts w:ascii="Arial" w:hAnsi="Arial" w:cs="Arial"/>
        </w:rPr>
      </w:pPr>
    </w:p>
    <w:p w14:paraId="75CF4042" w14:textId="086B6DAB" w:rsidR="00A35842" w:rsidRPr="00F03B02" w:rsidRDefault="00287E5F" w:rsidP="00287E5F">
      <w:pPr>
        <w:spacing w:after="120"/>
        <w:contextualSpacing/>
        <w:rPr>
          <w:rFonts w:ascii="Arial" w:hAnsi="Arial" w:cs="Arial"/>
        </w:rPr>
      </w:pPr>
      <w:r w:rsidRPr="00F03B02">
        <w:rPr>
          <w:rFonts w:ascii="Arial" w:hAnsi="Arial" w:cs="Arial"/>
        </w:rPr>
        <w:t xml:space="preserve">The Tribunal considers that the roles and responsibilities of the </w:t>
      </w:r>
      <w:r w:rsidR="006A2E06" w:rsidRPr="00F03B02">
        <w:rPr>
          <w:rFonts w:ascii="Arial" w:hAnsi="Arial" w:cs="Arial"/>
        </w:rPr>
        <w:t>O</w:t>
      </w:r>
      <w:r w:rsidRPr="00F03B02">
        <w:rPr>
          <w:rFonts w:ascii="Arial" w:hAnsi="Arial" w:cs="Arial"/>
        </w:rPr>
        <w:t xml:space="preserve">ffice of Leader of the House are </w:t>
      </w:r>
      <w:r w:rsidR="0078098C" w:rsidRPr="00F03B02">
        <w:rPr>
          <w:rFonts w:ascii="Arial" w:hAnsi="Arial" w:cs="Arial"/>
        </w:rPr>
        <w:t xml:space="preserve">broader </w:t>
      </w:r>
      <w:r w:rsidRPr="00F03B02">
        <w:rPr>
          <w:rFonts w:ascii="Arial" w:hAnsi="Arial" w:cs="Arial"/>
        </w:rPr>
        <w:t xml:space="preserve">than the offices of Assistant Minister and Manager of Opposition Business but </w:t>
      </w:r>
      <w:r w:rsidR="0078098C" w:rsidRPr="00F03B02">
        <w:rPr>
          <w:rFonts w:ascii="Arial" w:hAnsi="Arial" w:cs="Arial"/>
        </w:rPr>
        <w:t xml:space="preserve">less complex </w:t>
      </w:r>
      <w:r w:rsidRPr="00F03B02">
        <w:rPr>
          <w:rFonts w:ascii="Arial" w:hAnsi="Arial" w:cs="Arial"/>
        </w:rPr>
        <w:t>than the office</w:t>
      </w:r>
      <w:r w:rsidR="00292A76" w:rsidRPr="00F03B02">
        <w:rPr>
          <w:rFonts w:ascii="Arial" w:hAnsi="Arial" w:cs="Arial"/>
        </w:rPr>
        <w:t>s</w:t>
      </w:r>
      <w:r w:rsidRPr="00F03B02">
        <w:rPr>
          <w:rFonts w:ascii="Arial" w:hAnsi="Arial" w:cs="Arial"/>
        </w:rPr>
        <w:t xml:space="preserve"> of </w:t>
      </w:r>
      <w:r w:rsidR="00292A76" w:rsidRPr="00F03B02">
        <w:rPr>
          <w:rFonts w:ascii="Arial" w:hAnsi="Arial" w:cs="Arial"/>
        </w:rPr>
        <w:t xml:space="preserve">Speaker and </w:t>
      </w:r>
      <w:r w:rsidR="003C2A72" w:rsidRPr="00F03B02">
        <w:rPr>
          <w:rFonts w:ascii="Arial" w:hAnsi="Arial" w:cs="Arial"/>
        </w:rPr>
        <w:t xml:space="preserve">the combined role of </w:t>
      </w:r>
      <w:r w:rsidRPr="00F03B02">
        <w:rPr>
          <w:rFonts w:ascii="Arial" w:hAnsi="Arial" w:cs="Arial"/>
        </w:rPr>
        <w:t xml:space="preserve">Assistant Minister and Leader of the House. </w:t>
      </w:r>
      <w:r w:rsidR="003C2A72" w:rsidRPr="00F03B02">
        <w:rPr>
          <w:rFonts w:ascii="Arial" w:hAnsi="Arial" w:cs="Arial"/>
        </w:rPr>
        <w:t xml:space="preserve">The Tribunal notes the Clerk’s advice that the duties </w:t>
      </w:r>
      <w:r w:rsidR="00A35842" w:rsidRPr="00F03B02">
        <w:rPr>
          <w:rFonts w:ascii="Arial" w:hAnsi="Arial" w:cs="Arial"/>
        </w:rPr>
        <w:t xml:space="preserve">and </w:t>
      </w:r>
      <w:r w:rsidR="003C2A72" w:rsidRPr="00F03B02">
        <w:rPr>
          <w:rFonts w:ascii="Arial" w:hAnsi="Arial" w:cs="Arial"/>
        </w:rPr>
        <w:t>responsibilities of Leader of the House have increased</w:t>
      </w:r>
      <w:r w:rsidR="00A35842" w:rsidRPr="00F03B02">
        <w:rPr>
          <w:rFonts w:ascii="Arial" w:hAnsi="Arial" w:cs="Arial"/>
        </w:rPr>
        <w:t xml:space="preserve"> significantly</w:t>
      </w:r>
      <w:r w:rsidR="00BF349E" w:rsidRPr="00F03B02">
        <w:rPr>
          <w:rFonts w:ascii="Arial" w:hAnsi="Arial" w:cs="Arial"/>
        </w:rPr>
        <w:t xml:space="preserve"> </w:t>
      </w:r>
      <w:r w:rsidR="00A35842" w:rsidRPr="00F03B02">
        <w:rPr>
          <w:rFonts w:ascii="Arial" w:hAnsi="Arial" w:cs="Arial"/>
        </w:rPr>
        <w:t>in the two most recent parliaments, particularly with respect to coordinating, negotiating and managing committee, legislative and procedural matters in the Assembly.</w:t>
      </w:r>
    </w:p>
    <w:p w14:paraId="7AFDE74C" w14:textId="77777777" w:rsidR="00A6234D" w:rsidRPr="00F03B02" w:rsidRDefault="00A6234D" w:rsidP="00287E5F">
      <w:pPr>
        <w:spacing w:after="120"/>
        <w:contextualSpacing/>
        <w:rPr>
          <w:rFonts w:ascii="Arial" w:hAnsi="Arial" w:cs="Arial"/>
        </w:rPr>
      </w:pPr>
    </w:p>
    <w:p w14:paraId="179808AB" w14:textId="6905264D" w:rsidR="00A35842" w:rsidRPr="00F03B02" w:rsidRDefault="00D21F25" w:rsidP="00287E5F">
      <w:pPr>
        <w:spacing w:after="120"/>
        <w:contextualSpacing/>
        <w:rPr>
          <w:rFonts w:ascii="Arial" w:hAnsi="Arial" w:cs="Arial"/>
        </w:rPr>
      </w:pPr>
      <w:r w:rsidRPr="00F03B02">
        <w:rPr>
          <w:rFonts w:ascii="Arial" w:hAnsi="Arial" w:cs="Arial"/>
        </w:rPr>
        <w:t>I</w:t>
      </w:r>
      <w:r w:rsidR="00A35842" w:rsidRPr="00F03B02">
        <w:rPr>
          <w:rFonts w:ascii="Arial" w:hAnsi="Arial" w:cs="Arial"/>
        </w:rPr>
        <w:t>n Determination 11/2016 the Tribunal determined the additional salary for the position of Minister and Leader of the House. The Tribunal determined a new band to accommodate the then new Office of Minister and Leader of the House at a relativity of 72.5% to the additional salary of the Premier.</w:t>
      </w:r>
    </w:p>
    <w:p w14:paraId="3E914A35" w14:textId="77777777" w:rsidR="00A35842" w:rsidRPr="00F03B02" w:rsidRDefault="00A35842" w:rsidP="00287E5F">
      <w:pPr>
        <w:spacing w:after="120"/>
        <w:contextualSpacing/>
        <w:rPr>
          <w:rFonts w:ascii="Arial" w:hAnsi="Arial" w:cs="Arial"/>
        </w:rPr>
      </w:pPr>
    </w:p>
    <w:p w14:paraId="66D8B509" w14:textId="0B8F0C36" w:rsidR="00A35842" w:rsidRPr="00F03B02" w:rsidRDefault="00A35842" w:rsidP="00287E5F">
      <w:pPr>
        <w:spacing w:after="120"/>
        <w:contextualSpacing/>
        <w:rPr>
          <w:rFonts w:ascii="Arial" w:hAnsi="Arial" w:cs="Arial"/>
        </w:rPr>
      </w:pPr>
      <w:r w:rsidRPr="00F03B02">
        <w:rPr>
          <w:rFonts w:ascii="Arial" w:hAnsi="Arial" w:cs="Arial"/>
        </w:rPr>
        <w:t xml:space="preserve">The Tribunal notes </w:t>
      </w:r>
      <w:r w:rsidR="00D21F25" w:rsidRPr="00F03B02">
        <w:rPr>
          <w:rFonts w:ascii="Arial" w:hAnsi="Arial" w:cs="Arial"/>
        </w:rPr>
        <w:t xml:space="preserve">that </w:t>
      </w:r>
      <w:r w:rsidR="00BF349E" w:rsidRPr="00F03B02">
        <w:rPr>
          <w:rFonts w:ascii="Arial" w:hAnsi="Arial" w:cs="Arial"/>
        </w:rPr>
        <w:t>currently</w:t>
      </w:r>
      <w:r w:rsidRPr="00F03B02">
        <w:rPr>
          <w:rFonts w:ascii="Arial" w:hAnsi="Arial" w:cs="Arial"/>
        </w:rPr>
        <w:t xml:space="preserve"> Bands 3 and 5 enable the Office of Leader of the House, when combined with the Office of Minister or Assistant Minister</w:t>
      </w:r>
      <w:r w:rsidR="00C77774" w:rsidRPr="00F03B02">
        <w:rPr>
          <w:rFonts w:ascii="Arial" w:hAnsi="Arial" w:cs="Arial"/>
        </w:rPr>
        <w:t>,</w:t>
      </w:r>
      <w:r w:rsidRPr="00F03B02">
        <w:rPr>
          <w:rFonts w:ascii="Arial" w:hAnsi="Arial" w:cs="Arial"/>
        </w:rPr>
        <w:t xml:space="preserve"> to be accommodated at levels of relativity commensurate with the scope of those responsibilities. Current arrangements do not, however, make provision for the Office of Leader of the House as a stand-alone position. </w:t>
      </w:r>
    </w:p>
    <w:p w14:paraId="22A5F5AF" w14:textId="77777777" w:rsidR="00A35842" w:rsidRPr="00F03B02" w:rsidRDefault="00A35842" w:rsidP="00287E5F">
      <w:pPr>
        <w:spacing w:after="120"/>
        <w:contextualSpacing/>
        <w:rPr>
          <w:rFonts w:ascii="Arial" w:hAnsi="Arial" w:cs="Arial"/>
        </w:rPr>
      </w:pPr>
    </w:p>
    <w:p w14:paraId="53CF0521" w14:textId="51D0913D" w:rsidR="00287E5F" w:rsidRPr="00F03B02" w:rsidRDefault="00A35842" w:rsidP="00A35842">
      <w:pPr>
        <w:spacing w:after="120"/>
        <w:contextualSpacing/>
        <w:rPr>
          <w:rFonts w:ascii="Arial" w:hAnsi="Arial" w:cs="Arial"/>
        </w:rPr>
      </w:pPr>
      <w:r w:rsidRPr="00F03B02">
        <w:rPr>
          <w:rFonts w:ascii="Arial" w:hAnsi="Arial" w:cs="Arial"/>
        </w:rPr>
        <w:t xml:space="preserve">The </w:t>
      </w:r>
      <w:r w:rsidR="00287E5F" w:rsidRPr="00F03B02">
        <w:rPr>
          <w:rFonts w:ascii="Arial" w:hAnsi="Arial" w:cs="Arial"/>
        </w:rPr>
        <w:t xml:space="preserve">Tribunal has </w:t>
      </w:r>
      <w:r w:rsidR="006A2E06" w:rsidRPr="00F03B02">
        <w:rPr>
          <w:rFonts w:ascii="Arial" w:hAnsi="Arial" w:cs="Arial"/>
        </w:rPr>
        <w:t xml:space="preserve">formed the view that </w:t>
      </w:r>
      <w:r w:rsidRPr="00F03B02">
        <w:rPr>
          <w:rFonts w:ascii="Arial" w:hAnsi="Arial" w:cs="Arial"/>
        </w:rPr>
        <w:t xml:space="preserve">the Legislative Assembly’s resolution of 14 February 2017 provides an opportunity to </w:t>
      </w:r>
      <w:r w:rsidR="00C77774" w:rsidRPr="00F03B02">
        <w:rPr>
          <w:rFonts w:ascii="Arial" w:hAnsi="Arial" w:cs="Arial"/>
        </w:rPr>
        <w:t>cater for</w:t>
      </w:r>
      <w:r w:rsidRPr="00F03B02">
        <w:rPr>
          <w:rFonts w:ascii="Arial" w:hAnsi="Arial" w:cs="Arial"/>
        </w:rPr>
        <w:t xml:space="preserve"> all potential scenarios with respect to the Office of Leader of the House. </w:t>
      </w:r>
      <w:r w:rsidR="00C77774" w:rsidRPr="00F03B02">
        <w:rPr>
          <w:rFonts w:ascii="Arial" w:hAnsi="Arial" w:cs="Arial"/>
        </w:rPr>
        <w:t>Accordingly, the</w:t>
      </w:r>
      <w:r w:rsidRPr="00F03B02">
        <w:rPr>
          <w:rFonts w:ascii="Arial" w:hAnsi="Arial" w:cs="Arial"/>
        </w:rPr>
        <w:t xml:space="preserve"> Tribunal has determined to create a new salary band for the Office of Leader of the House</w:t>
      </w:r>
      <w:r w:rsidR="00C77774" w:rsidRPr="00F03B02">
        <w:rPr>
          <w:rFonts w:ascii="Arial" w:hAnsi="Arial" w:cs="Arial"/>
        </w:rPr>
        <w:t>, bringing the total number of salary bands to 12</w:t>
      </w:r>
      <w:r w:rsidRPr="00F03B02">
        <w:rPr>
          <w:rFonts w:ascii="Arial" w:hAnsi="Arial" w:cs="Arial"/>
        </w:rPr>
        <w:t>. This band will be positioned between the current Bands 5 and 6 with 50% relativity to the Office of Premier</w:t>
      </w:r>
      <w:r w:rsidR="00D444A4" w:rsidRPr="00F03B02">
        <w:rPr>
          <w:rFonts w:ascii="Arial" w:hAnsi="Arial" w:cs="Arial"/>
        </w:rPr>
        <w:t xml:space="preserve"> as follows:</w:t>
      </w:r>
    </w:p>
    <w:p w14:paraId="48049290" w14:textId="77777777" w:rsidR="006C60FF" w:rsidRPr="00F03B02" w:rsidRDefault="006C60FF" w:rsidP="00287E5F">
      <w:pPr>
        <w:spacing w:after="120"/>
        <w:contextualSpacing/>
        <w:rPr>
          <w:rFonts w:ascii="Arial" w:hAnsi="Arial" w:cs="Arial"/>
        </w:rPr>
      </w:pPr>
    </w:p>
    <w:p w14:paraId="72777467" w14:textId="77777777" w:rsidR="006C60FF" w:rsidRPr="00F03B02" w:rsidRDefault="006C60FF">
      <w:pPr>
        <w:rPr>
          <w:rFonts w:ascii="Arial" w:hAnsi="Arial" w:cs="Arial"/>
        </w:rPr>
      </w:pPr>
      <w:r w:rsidRPr="00F03B02">
        <w:rPr>
          <w:rFonts w:ascii="Arial" w:hAnsi="Arial" w:cs="Arial"/>
        </w:rPr>
        <w:br w:type="page"/>
      </w:r>
    </w:p>
    <w:p w14:paraId="47AEFFF6" w14:textId="77777777" w:rsidR="00D444A4" w:rsidRPr="00F03B02" w:rsidRDefault="00D444A4" w:rsidP="006C60FF">
      <w:pPr>
        <w:rPr>
          <w:rFonts w:ascii="Arial" w:hAnsi="Arial" w:cs="Arial"/>
          <w:b/>
          <w:sz w:val="22"/>
          <w:szCs w:val="22"/>
        </w:rPr>
      </w:pPr>
      <w:r w:rsidRPr="00F03B02">
        <w:rPr>
          <w:rFonts w:ascii="Arial" w:hAnsi="Arial" w:cs="Arial"/>
          <w:b/>
          <w:sz w:val="22"/>
          <w:szCs w:val="22"/>
        </w:rPr>
        <w:lastRenderedPageBreak/>
        <w:t>Figure 1 - New relativity of additional salaries between offices</w:t>
      </w:r>
    </w:p>
    <w:p w14:paraId="1F9E624D" w14:textId="77777777" w:rsidR="00494F85" w:rsidRPr="00F03B02" w:rsidRDefault="00494F85" w:rsidP="00287E5F">
      <w:pPr>
        <w:spacing w:after="120"/>
        <w:contextualSpacing/>
        <w:rPr>
          <w:rFonts w:ascii="Arial" w:hAnsi="Arial" w:cs="Arial"/>
          <w:b/>
          <w:sz w:val="22"/>
          <w:szCs w:val="22"/>
        </w:rPr>
      </w:pPr>
    </w:p>
    <w:tbl>
      <w:tblPr>
        <w:tblStyle w:val="TableGrid"/>
        <w:tblW w:w="0" w:type="auto"/>
        <w:tblLook w:val="04A0" w:firstRow="1" w:lastRow="0" w:firstColumn="1" w:lastColumn="0" w:noHBand="0" w:noVBand="1"/>
      </w:tblPr>
      <w:tblGrid>
        <w:gridCol w:w="1413"/>
        <w:gridCol w:w="6379"/>
        <w:gridCol w:w="1979"/>
      </w:tblGrid>
      <w:tr w:rsidR="00D444A4" w:rsidRPr="00F03B02" w14:paraId="3D5E9DF8" w14:textId="77777777" w:rsidTr="00A24FB1">
        <w:trPr>
          <w:cantSplit/>
          <w:trHeight w:val="851"/>
        </w:trPr>
        <w:tc>
          <w:tcPr>
            <w:tcW w:w="1413" w:type="dxa"/>
            <w:shd w:val="clear" w:color="auto" w:fill="649DE2"/>
            <w:vAlign w:val="center"/>
          </w:tcPr>
          <w:p w14:paraId="1A2DE6F6" w14:textId="77777777" w:rsidR="00D444A4" w:rsidRPr="00F03B02" w:rsidRDefault="00D444A4" w:rsidP="006C60FF">
            <w:pPr>
              <w:jc w:val="center"/>
              <w:rPr>
                <w:rFonts w:ascii="Arial" w:hAnsi="Arial" w:cs="Arial"/>
                <w:b/>
                <w:lang w:val="en-US"/>
              </w:rPr>
            </w:pPr>
            <w:r w:rsidRPr="00F03B02">
              <w:rPr>
                <w:rFonts w:ascii="Arial" w:hAnsi="Arial" w:cs="Arial"/>
                <w:b/>
                <w:lang w:val="en-US"/>
              </w:rPr>
              <w:t>Band</w:t>
            </w:r>
          </w:p>
        </w:tc>
        <w:tc>
          <w:tcPr>
            <w:tcW w:w="6379" w:type="dxa"/>
            <w:shd w:val="clear" w:color="auto" w:fill="649DE2"/>
            <w:vAlign w:val="center"/>
          </w:tcPr>
          <w:p w14:paraId="6E022DAD" w14:textId="77777777" w:rsidR="00D444A4" w:rsidRPr="00F03B02" w:rsidRDefault="00D444A4" w:rsidP="006C60FF">
            <w:pPr>
              <w:jc w:val="center"/>
              <w:rPr>
                <w:rFonts w:ascii="Arial" w:hAnsi="Arial" w:cs="Arial"/>
                <w:b/>
                <w:lang w:val="en-US"/>
              </w:rPr>
            </w:pPr>
            <w:r w:rsidRPr="00F03B02">
              <w:rPr>
                <w:rFonts w:ascii="Arial" w:hAnsi="Arial" w:cs="Arial"/>
                <w:b/>
                <w:lang w:val="en-US"/>
              </w:rPr>
              <w:t>Office</w:t>
            </w:r>
          </w:p>
        </w:tc>
        <w:tc>
          <w:tcPr>
            <w:tcW w:w="1979" w:type="dxa"/>
            <w:shd w:val="clear" w:color="auto" w:fill="649DE2"/>
            <w:vAlign w:val="center"/>
          </w:tcPr>
          <w:p w14:paraId="649F3C88" w14:textId="77777777" w:rsidR="00D444A4" w:rsidRPr="00F03B02" w:rsidRDefault="00D444A4" w:rsidP="006C60FF">
            <w:pPr>
              <w:jc w:val="center"/>
              <w:rPr>
                <w:rFonts w:ascii="Arial" w:hAnsi="Arial" w:cs="Arial"/>
                <w:b/>
                <w:lang w:val="en-US"/>
              </w:rPr>
            </w:pPr>
            <w:r w:rsidRPr="00F03B02">
              <w:rPr>
                <w:rFonts w:ascii="Arial" w:hAnsi="Arial" w:cs="Arial"/>
                <w:b/>
                <w:lang w:val="en-US"/>
              </w:rPr>
              <w:t>Relativity between offices</w:t>
            </w:r>
          </w:p>
          <w:p w14:paraId="4BE222D2" w14:textId="77777777" w:rsidR="00D444A4" w:rsidRPr="00F03B02" w:rsidRDefault="00D444A4" w:rsidP="006C60FF">
            <w:pPr>
              <w:jc w:val="center"/>
              <w:rPr>
                <w:rFonts w:ascii="Arial" w:hAnsi="Arial" w:cs="Arial"/>
                <w:b/>
                <w:lang w:val="en-US"/>
              </w:rPr>
            </w:pPr>
            <w:r w:rsidRPr="00F03B02">
              <w:rPr>
                <w:rFonts w:ascii="Arial" w:hAnsi="Arial" w:cs="Arial"/>
                <w:b/>
                <w:lang w:val="en-US"/>
              </w:rPr>
              <w:t>%</w:t>
            </w:r>
          </w:p>
        </w:tc>
      </w:tr>
      <w:tr w:rsidR="00D444A4" w:rsidRPr="00F03B02" w14:paraId="19C11BE7" w14:textId="77777777" w:rsidTr="00A24FB1">
        <w:trPr>
          <w:cantSplit/>
          <w:trHeight w:val="851"/>
        </w:trPr>
        <w:tc>
          <w:tcPr>
            <w:tcW w:w="1413" w:type="dxa"/>
            <w:vAlign w:val="center"/>
          </w:tcPr>
          <w:p w14:paraId="71DEF81A" w14:textId="77777777" w:rsidR="00D444A4" w:rsidRPr="00F03B02" w:rsidRDefault="00D444A4" w:rsidP="00A24FB1">
            <w:pPr>
              <w:jc w:val="center"/>
              <w:rPr>
                <w:rFonts w:ascii="Arial" w:hAnsi="Arial" w:cs="Arial"/>
                <w:b/>
                <w:lang w:val="en-US"/>
              </w:rPr>
            </w:pPr>
            <w:r w:rsidRPr="00F03B02">
              <w:rPr>
                <w:rFonts w:ascii="Arial" w:hAnsi="Arial" w:cs="Arial"/>
                <w:b/>
                <w:lang w:val="en-US"/>
              </w:rPr>
              <w:t>1</w:t>
            </w:r>
          </w:p>
        </w:tc>
        <w:tc>
          <w:tcPr>
            <w:tcW w:w="6379" w:type="dxa"/>
            <w:vAlign w:val="center"/>
          </w:tcPr>
          <w:p w14:paraId="11E0E274" w14:textId="77777777" w:rsidR="00D444A4" w:rsidRPr="00F03B02" w:rsidRDefault="00D444A4" w:rsidP="00A24FB1">
            <w:pPr>
              <w:rPr>
                <w:rFonts w:ascii="Arial" w:hAnsi="Arial" w:cs="Arial"/>
                <w:lang w:val="en-US"/>
              </w:rPr>
            </w:pPr>
            <w:r w:rsidRPr="00F03B02">
              <w:rPr>
                <w:rFonts w:ascii="Arial" w:hAnsi="Arial" w:cs="Arial"/>
                <w:lang w:val="en-US"/>
              </w:rPr>
              <w:t>Premier</w:t>
            </w:r>
          </w:p>
        </w:tc>
        <w:tc>
          <w:tcPr>
            <w:tcW w:w="1979" w:type="dxa"/>
            <w:vAlign w:val="center"/>
          </w:tcPr>
          <w:p w14:paraId="7B5C29EB" w14:textId="77777777" w:rsidR="00D444A4" w:rsidRPr="00F03B02" w:rsidRDefault="00494F85" w:rsidP="00A24FB1">
            <w:pPr>
              <w:jc w:val="center"/>
              <w:rPr>
                <w:rFonts w:ascii="Arial" w:hAnsi="Arial" w:cs="Arial"/>
                <w:lang w:val="en-US"/>
              </w:rPr>
            </w:pPr>
            <w:r w:rsidRPr="00F03B02">
              <w:rPr>
                <w:rFonts w:ascii="Arial" w:hAnsi="Arial" w:cs="Arial"/>
                <w:lang w:val="en-US"/>
              </w:rPr>
              <w:t>100.00</w:t>
            </w:r>
          </w:p>
        </w:tc>
      </w:tr>
      <w:tr w:rsidR="00D444A4" w:rsidRPr="00F03B02" w14:paraId="484CD5DE" w14:textId="77777777" w:rsidTr="00A24FB1">
        <w:trPr>
          <w:cantSplit/>
          <w:trHeight w:val="851"/>
        </w:trPr>
        <w:tc>
          <w:tcPr>
            <w:tcW w:w="1413" w:type="dxa"/>
            <w:vAlign w:val="center"/>
          </w:tcPr>
          <w:p w14:paraId="20582664" w14:textId="77777777" w:rsidR="00D444A4" w:rsidRPr="00F03B02" w:rsidRDefault="00D444A4" w:rsidP="00A24FB1">
            <w:pPr>
              <w:jc w:val="center"/>
              <w:rPr>
                <w:rFonts w:ascii="Arial" w:hAnsi="Arial" w:cs="Arial"/>
                <w:b/>
                <w:lang w:val="en-US"/>
              </w:rPr>
            </w:pPr>
            <w:r w:rsidRPr="00F03B02">
              <w:rPr>
                <w:rFonts w:ascii="Arial" w:hAnsi="Arial" w:cs="Arial"/>
                <w:b/>
                <w:lang w:val="en-US"/>
              </w:rPr>
              <w:t>2</w:t>
            </w:r>
          </w:p>
        </w:tc>
        <w:tc>
          <w:tcPr>
            <w:tcW w:w="6379" w:type="dxa"/>
            <w:vAlign w:val="center"/>
          </w:tcPr>
          <w:p w14:paraId="70C58A04" w14:textId="77777777" w:rsidR="00D444A4" w:rsidRPr="00F03B02" w:rsidRDefault="00D444A4" w:rsidP="00A24FB1">
            <w:pPr>
              <w:rPr>
                <w:rFonts w:ascii="Arial" w:hAnsi="Arial" w:cs="Arial"/>
                <w:lang w:val="en-US"/>
              </w:rPr>
            </w:pPr>
            <w:r w:rsidRPr="00F03B02">
              <w:rPr>
                <w:rFonts w:ascii="Arial" w:hAnsi="Arial" w:cs="Arial"/>
                <w:lang w:val="en-US"/>
              </w:rPr>
              <w:t>Deputy Premier</w:t>
            </w:r>
          </w:p>
        </w:tc>
        <w:tc>
          <w:tcPr>
            <w:tcW w:w="1979" w:type="dxa"/>
            <w:vAlign w:val="center"/>
          </w:tcPr>
          <w:p w14:paraId="654CA46D" w14:textId="77777777" w:rsidR="00D444A4" w:rsidRPr="00F03B02" w:rsidRDefault="00494F85" w:rsidP="00A24FB1">
            <w:pPr>
              <w:jc w:val="center"/>
              <w:rPr>
                <w:rFonts w:ascii="Arial" w:hAnsi="Arial" w:cs="Arial"/>
                <w:lang w:val="en-US"/>
              </w:rPr>
            </w:pPr>
            <w:r w:rsidRPr="00F03B02">
              <w:rPr>
                <w:rFonts w:ascii="Arial" w:hAnsi="Arial" w:cs="Arial"/>
                <w:lang w:val="en-US"/>
              </w:rPr>
              <w:t>80.0</w:t>
            </w:r>
          </w:p>
        </w:tc>
      </w:tr>
      <w:tr w:rsidR="00D444A4" w:rsidRPr="00F03B02" w14:paraId="0E30E1E9" w14:textId="77777777" w:rsidTr="00A24FB1">
        <w:trPr>
          <w:cantSplit/>
          <w:trHeight w:val="851"/>
        </w:trPr>
        <w:tc>
          <w:tcPr>
            <w:tcW w:w="1413" w:type="dxa"/>
            <w:vAlign w:val="center"/>
          </w:tcPr>
          <w:p w14:paraId="46B5918C" w14:textId="77777777" w:rsidR="00D444A4" w:rsidRPr="00F03B02" w:rsidRDefault="00D444A4" w:rsidP="00A24FB1">
            <w:pPr>
              <w:jc w:val="center"/>
              <w:rPr>
                <w:rFonts w:ascii="Arial" w:hAnsi="Arial" w:cs="Arial"/>
                <w:b/>
                <w:lang w:val="en-US"/>
              </w:rPr>
            </w:pPr>
            <w:r w:rsidRPr="00F03B02">
              <w:rPr>
                <w:rFonts w:ascii="Arial" w:hAnsi="Arial" w:cs="Arial"/>
                <w:b/>
                <w:lang w:val="en-US"/>
              </w:rPr>
              <w:t>3</w:t>
            </w:r>
          </w:p>
        </w:tc>
        <w:tc>
          <w:tcPr>
            <w:tcW w:w="6379" w:type="dxa"/>
            <w:vAlign w:val="center"/>
          </w:tcPr>
          <w:p w14:paraId="3E9D70EA" w14:textId="77777777" w:rsidR="00D444A4" w:rsidRPr="00F03B02" w:rsidRDefault="00D444A4" w:rsidP="00A24FB1">
            <w:pPr>
              <w:rPr>
                <w:rFonts w:ascii="Arial" w:hAnsi="Arial" w:cs="Arial"/>
                <w:lang w:val="en-US"/>
              </w:rPr>
            </w:pPr>
            <w:r w:rsidRPr="00F03B02">
              <w:rPr>
                <w:rFonts w:ascii="Arial" w:hAnsi="Arial" w:cs="Arial"/>
                <w:lang w:val="en-US"/>
              </w:rPr>
              <w:t>Minister and Leader of the House</w:t>
            </w:r>
          </w:p>
        </w:tc>
        <w:tc>
          <w:tcPr>
            <w:tcW w:w="1979" w:type="dxa"/>
            <w:vAlign w:val="center"/>
          </w:tcPr>
          <w:p w14:paraId="39019EAB" w14:textId="77777777" w:rsidR="00D444A4" w:rsidRPr="00F03B02" w:rsidRDefault="00494F85" w:rsidP="00A24FB1">
            <w:pPr>
              <w:jc w:val="center"/>
              <w:rPr>
                <w:rFonts w:ascii="Arial" w:hAnsi="Arial" w:cs="Arial"/>
                <w:lang w:val="en-US"/>
              </w:rPr>
            </w:pPr>
            <w:r w:rsidRPr="00F03B02">
              <w:rPr>
                <w:rFonts w:ascii="Arial" w:hAnsi="Arial" w:cs="Arial"/>
                <w:lang w:val="en-US"/>
              </w:rPr>
              <w:t>72.5</w:t>
            </w:r>
          </w:p>
        </w:tc>
      </w:tr>
      <w:tr w:rsidR="00D444A4" w:rsidRPr="00F03B02" w14:paraId="6EAABF50" w14:textId="77777777" w:rsidTr="00A24FB1">
        <w:trPr>
          <w:cantSplit/>
          <w:trHeight w:val="851"/>
        </w:trPr>
        <w:tc>
          <w:tcPr>
            <w:tcW w:w="1413" w:type="dxa"/>
            <w:vAlign w:val="center"/>
          </w:tcPr>
          <w:p w14:paraId="04576EAE" w14:textId="77777777" w:rsidR="00D444A4" w:rsidRPr="00F03B02" w:rsidRDefault="00D444A4" w:rsidP="00A24FB1">
            <w:pPr>
              <w:jc w:val="center"/>
              <w:rPr>
                <w:rFonts w:ascii="Arial" w:hAnsi="Arial" w:cs="Arial"/>
                <w:b/>
                <w:lang w:val="en-US"/>
              </w:rPr>
            </w:pPr>
            <w:r w:rsidRPr="00F03B02">
              <w:rPr>
                <w:rFonts w:ascii="Arial" w:hAnsi="Arial" w:cs="Arial"/>
                <w:b/>
                <w:lang w:val="en-US"/>
              </w:rPr>
              <w:t>4</w:t>
            </w:r>
          </w:p>
        </w:tc>
        <w:tc>
          <w:tcPr>
            <w:tcW w:w="6379" w:type="dxa"/>
            <w:vAlign w:val="center"/>
          </w:tcPr>
          <w:p w14:paraId="293DC42E" w14:textId="77777777" w:rsidR="00494F85" w:rsidRPr="00F03B02" w:rsidRDefault="00D444A4" w:rsidP="00A24FB1">
            <w:pPr>
              <w:pStyle w:val="ListParagraph"/>
              <w:numPr>
                <w:ilvl w:val="0"/>
                <w:numId w:val="20"/>
              </w:numPr>
              <w:ind w:left="459"/>
              <w:rPr>
                <w:rFonts w:ascii="Arial" w:hAnsi="Arial" w:cs="Arial"/>
                <w:lang w:val="en-US"/>
              </w:rPr>
            </w:pPr>
            <w:r w:rsidRPr="00F03B02">
              <w:rPr>
                <w:rFonts w:ascii="Arial" w:hAnsi="Arial" w:cs="Arial"/>
                <w:lang w:val="en-US"/>
              </w:rPr>
              <w:t>Minister</w:t>
            </w:r>
          </w:p>
          <w:p w14:paraId="419BF0AD" w14:textId="77777777" w:rsidR="00D444A4" w:rsidRPr="00F03B02" w:rsidRDefault="00D444A4" w:rsidP="00A24FB1">
            <w:pPr>
              <w:pStyle w:val="ListParagraph"/>
              <w:numPr>
                <w:ilvl w:val="0"/>
                <w:numId w:val="20"/>
              </w:numPr>
              <w:ind w:left="459"/>
              <w:rPr>
                <w:rFonts w:ascii="Arial" w:hAnsi="Arial" w:cs="Arial"/>
                <w:lang w:val="en-US"/>
              </w:rPr>
            </w:pPr>
            <w:r w:rsidRPr="00F03B02">
              <w:rPr>
                <w:rFonts w:ascii="Arial" w:hAnsi="Arial" w:cs="Arial"/>
                <w:lang w:val="en-US"/>
              </w:rPr>
              <w:t>Leader of the Opposition</w:t>
            </w:r>
          </w:p>
        </w:tc>
        <w:tc>
          <w:tcPr>
            <w:tcW w:w="1979" w:type="dxa"/>
            <w:vAlign w:val="center"/>
          </w:tcPr>
          <w:p w14:paraId="166D0021" w14:textId="77777777" w:rsidR="00D444A4" w:rsidRPr="00F03B02" w:rsidRDefault="00494F85" w:rsidP="00A24FB1">
            <w:pPr>
              <w:jc w:val="center"/>
              <w:rPr>
                <w:rFonts w:ascii="Arial" w:hAnsi="Arial" w:cs="Arial"/>
                <w:lang w:val="en-US"/>
              </w:rPr>
            </w:pPr>
            <w:r w:rsidRPr="00F03B02">
              <w:rPr>
                <w:rFonts w:ascii="Arial" w:hAnsi="Arial" w:cs="Arial"/>
                <w:lang w:val="en-US"/>
              </w:rPr>
              <w:t>70</w:t>
            </w:r>
            <w:r w:rsidR="006C60FF" w:rsidRPr="00F03B02">
              <w:rPr>
                <w:rFonts w:ascii="Arial" w:hAnsi="Arial" w:cs="Arial"/>
                <w:lang w:val="en-US"/>
              </w:rPr>
              <w:t>.0</w:t>
            </w:r>
          </w:p>
        </w:tc>
      </w:tr>
      <w:tr w:rsidR="00D444A4" w:rsidRPr="00F03B02" w14:paraId="65D90318" w14:textId="77777777" w:rsidTr="00A24FB1">
        <w:trPr>
          <w:cantSplit/>
          <w:trHeight w:val="851"/>
        </w:trPr>
        <w:tc>
          <w:tcPr>
            <w:tcW w:w="1413" w:type="dxa"/>
            <w:vAlign w:val="center"/>
          </w:tcPr>
          <w:p w14:paraId="277A4B49" w14:textId="77777777" w:rsidR="00D444A4" w:rsidRPr="00F03B02" w:rsidRDefault="00D444A4" w:rsidP="00A24FB1">
            <w:pPr>
              <w:jc w:val="center"/>
              <w:rPr>
                <w:rFonts w:ascii="Arial" w:hAnsi="Arial" w:cs="Arial"/>
                <w:b/>
                <w:lang w:val="en-US"/>
              </w:rPr>
            </w:pPr>
            <w:r w:rsidRPr="00F03B02">
              <w:rPr>
                <w:rFonts w:ascii="Arial" w:hAnsi="Arial" w:cs="Arial"/>
                <w:b/>
                <w:lang w:val="en-US"/>
              </w:rPr>
              <w:t>5</w:t>
            </w:r>
          </w:p>
        </w:tc>
        <w:tc>
          <w:tcPr>
            <w:tcW w:w="6379" w:type="dxa"/>
            <w:vAlign w:val="center"/>
          </w:tcPr>
          <w:p w14:paraId="19A706AA" w14:textId="77777777" w:rsidR="00494F85" w:rsidRPr="00F03B02" w:rsidRDefault="00D444A4" w:rsidP="00A24FB1">
            <w:pPr>
              <w:pStyle w:val="ListParagraph"/>
              <w:numPr>
                <w:ilvl w:val="0"/>
                <w:numId w:val="20"/>
              </w:numPr>
              <w:ind w:left="459"/>
              <w:rPr>
                <w:rFonts w:ascii="Arial" w:hAnsi="Arial" w:cs="Arial"/>
                <w:lang w:val="en-US"/>
              </w:rPr>
            </w:pPr>
            <w:r w:rsidRPr="00F03B02">
              <w:rPr>
                <w:rFonts w:ascii="Arial" w:hAnsi="Arial" w:cs="Arial"/>
                <w:lang w:val="en-US"/>
              </w:rPr>
              <w:t>Speaker</w:t>
            </w:r>
          </w:p>
          <w:p w14:paraId="37B764C0" w14:textId="77777777" w:rsidR="00D444A4" w:rsidRPr="00F03B02" w:rsidRDefault="00D444A4" w:rsidP="00A24FB1">
            <w:pPr>
              <w:pStyle w:val="ListParagraph"/>
              <w:numPr>
                <w:ilvl w:val="0"/>
                <w:numId w:val="20"/>
              </w:numPr>
              <w:ind w:left="459"/>
              <w:rPr>
                <w:rFonts w:ascii="Arial" w:hAnsi="Arial" w:cs="Arial"/>
                <w:lang w:val="en-US"/>
              </w:rPr>
            </w:pPr>
            <w:r w:rsidRPr="00F03B02">
              <w:rPr>
                <w:rFonts w:ascii="Arial" w:hAnsi="Arial" w:cs="Arial"/>
                <w:lang w:val="en-US"/>
              </w:rPr>
              <w:t>Assistant Minister and Leader of the House</w:t>
            </w:r>
          </w:p>
        </w:tc>
        <w:tc>
          <w:tcPr>
            <w:tcW w:w="1979" w:type="dxa"/>
            <w:vAlign w:val="center"/>
          </w:tcPr>
          <w:p w14:paraId="11A0EE0C" w14:textId="77777777" w:rsidR="00D444A4" w:rsidRPr="00F03B02" w:rsidRDefault="00494F85" w:rsidP="00A24FB1">
            <w:pPr>
              <w:jc w:val="center"/>
              <w:rPr>
                <w:rFonts w:ascii="Arial" w:hAnsi="Arial" w:cs="Arial"/>
                <w:lang w:val="en-US"/>
              </w:rPr>
            </w:pPr>
            <w:r w:rsidRPr="00F03B02">
              <w:rPr>
                <w:rFonts w:ascii="Arial" w:hAnsi="Arial" w:cs="Arial"/>
                <w:lang w:val="en-US"/>
              </w:rPr>
              <w:t>60</w:t>
            </w:r>
            <w:r w:rsidR="006C60FF" w:rsidRPr="00F03B02">
              <w:rPr>
                <w:rFonts w:ascii="Arial" w:hAnsi="Arial" w:cs="Arial"/>
                <w:lang w:val="en-US"/>
              </w:rPr>
              <w:t>.0</w:t>
            </w:r>
          </w:p>
        </w:tc>
      </w:tr>
      <w:tr w:rsidR="00A35842" w:rsidRPr="00F03B02" w14:paraId="5C5304B8" w14:textId="77777777" w:rsidTr="00A24FB1">
        <w:trPr>
          <w:cantSplit/>
          <w:trHeight w:val="851"/>
        </w:trPr>
        <w:tc>
          <w:tcPr>
            <w:tcW w:w="1413" w:type="dxa"/>
            <w:vAlign w:val="center"/>
          </w:tcPr>
          <w:p w14:paraId="5158AD86" w14:textId="77777777" w:rsidR="00A35842" w:rsidRPr="00F03B02" w:rsidRDefault="00A35842" w:rsidP="00A24FB1">
            <w:pPr>
              <w:jc w:val="center"/>
              <w:rPr>
                <w:rFonts w:ascii="Arial" w:hAnsi="Arial" w:cs="Arial"/>
                <w:b/>
                <w:lang w:val="en-US"/>
              </w:rPr>
            </w:pPr>
            <w:r w:rsidRPr="00F03B02">
              <w:rPr>
                <w:rFonts w:ascii="Arial" w:hAnsi="Arial" w:cs="Arial"/>
                <w:b/>
                <w:lang w:val="en-US"/>
              </w:rPr>
              <w:t>6</w:t>
            </w:r>
          </w:p>
        </w:tc>
        <w:tc>
          <w:tcPr>
            <w:tcW w:w="6379" w:type="dxa"/>
            <w:vAlign w:val="center"/>
          </w:tcPr>
          <w:p w14:paraId="5205C68B" w14:textId="77777777" w:rsidR="00A35842" w:rsidRPr="00F03B02" w:rsidRDefault="00A35842" w:rsidP="00A6234D">
            <w:pPr>
              <w:rPr>
                <w:rFonts w:ascii="Arial" w:hAnsi="Arial" w:cs="Arial"/>
                <w:lang w:val="en-US"/>
              </w:rPr>
            </w:pPr>
            <w:r w:rsidRPr="00F03B02">
              <w:rPr>
                <w:rFonts w:ascii="Arial" w:hAnsi="Arial" w:cs="Arial"/>
                <w:b/>
                <w:lang w:val="en-US"/>
              </w:rPr>
              <w:t>Leader of the House</w:t>
            </w:r>
          </w:p>
        </w:tc>
        <w:tc>
          <w:tcPr>
            <w:tcW w:w="1979" w:type="dxa"/>
            <w:vAlign w:val="center"/>
          </w:tcPr>
          <w:p w14:paraId="429EACAB" w14:textId="77777777" w:rsidR="00A35842" w:rsidRPr="00F03B02" w:rsidRDefault="00A35842" w:rsidP="00A24FB1">
            <w:pPr>
              <w:jc w:val="center"/>
              <w:rPr>
                <w:rFonts w:ascii="Arial" w:hAnsi="Arial" w:cs="Arial"/>
                <w:b/>
                <w:lang w:val="en-US"/>
              </w:rPr>
            </w:pPr>
            <w:r w:rsidRPr="00F03B02">
              <w:rPr>
                <w:rFonts w:ascii="Arial" w:hAnsi="Arial" w:cs="Arial"/>
                <w:b/>
                <w:lang w:val="en-US"/>
              </w:rPr>
              <w:t>50.0</w:t>
            </w:r>
          </w:p>
        </w:tc>
      </w:tr>
      <w:tr w:rsidR="00A35842" w:rsidRPr="00F03B02" w14:paraId="793CA218" w14:textId="77777777" w:rsidTr="00A24FB1">
        <w:trPr>
          <w:cantSplit/>
          <w:trHeight w:val="851"/>
        </w:trPr>
        <w:tc>
          <w:tcPr>
            <w:tcW w:w="1413" w:type="dxa"/>
            <w:vAlign w:val="center"/>
          </w:tcPr>
          <w:p w14:paraId="77E8F68F" w14:textId="4960B8A3" w:rsidR="00A35842" w:rsidRPr="00F03B02" w:rsidRDefault="00A35842" w:rsidP="00A24FB1">
            <w:pPr>
              <w:jc w:val="center"/>
              <w:rPr>
                <w:rFonts w:ascii="Arial" w:hAnsi="Arial" w:cs="Arial"/>
                <w:b/>
                <w:lang w:val="en-US"/>
              </w:rPr>
            </w:pPr>
            <w:r w:rsidRPr="00F03B02">
              <w:rPr>
                <w:rFonts w:ascii="Arial" w:hAnsi="Arial" w:cs="Arial"/>
                <w:b/>
                <w:lang w:val="en-US"/>
              </w:rPr>
              <w:t>7</w:t>
            </w:r>
          </w:p>
        </w:tc>
        <w:tc>
          <w:tcPr>
            <w:tcW w:w="6379" w:type="dxa"/>
            <w:vAlign w:val="center"/>
          </w:tcPr>
          <w:p w14:paraId="3F6FF180" w14:textId="4188F46A" w:rsidR="00A35842" w:rsidRPr="00F03B02" w:rsidRDefault="00A35842" w:rsidP="00A6234D">
            <w:pPr>
              <w:rPr>
                <w:rFonts w:ascii="Arial" w:hAnsi="Arial" w:cs="Arial"/>
                <w:lang w:val="en-US"/>
              </w:rPr>
            </w:pPr>
            <w:r w:rsidRPr="00F03B02">
              <w:rPr>
                <w:rFonts w:ascii="Arial" w:hAnsi="Arial" w:cs="Arial"/>
                <w:lang w:val="en-US"/>
              </w:rPr>
              <w:t>Deputy Leader of the Opposition</w:t>
            </w:r>
          </w:p>
        </w:tc>
        <w:tc>
          <w:tcPr>
            <w:tcW w:w="1979" w:type="dxa"/>
            <w:vAlign w:val="center"/>
          </w:tcPr>
          <w:p w14:paraId="449091F8" w14:textId="77777777" w:rsidR="00A35842" w:rsidRPr="00F03B02" w:rsidRDefault="00A35842" w:rsidP="00A24FB1">
            <w:pPr>
              <w:jc w:val="center"/>
              <w:rPr>
                <w:rFonts w:ascii="Arial" w:hAnsi="Arial" w:cs="Arial"/>
                <w:lang w:val="en-US"/>
              </w:rPr>
            </w:pPr>
            <w:r w:rsidRPr="00F03B02">
              <w:rPr>
                <w:rFonts w:ascii="Arial" w:hAnsi="Arial" w:cs="Arial"/>
                <w:lang w:val="en-US"/>
              </w:rPr>
              <w:t>40.0</w:t>
            </w:r>
          </w:p>
        </w:tc>
      </w:tr>
      <w:tr w:rsidR="00A35842" w:rsidRPr="00F03B02" w14:paraId="36E4B33D" w14:textId="77777777" w:rsidTr="00A24FB1">
        <w:trPr>
          <w:cantSplit/>
          <w:trHeight w:val="851"/>
        </w:trPr>
        <w:tc>
          <w:tcPr>
            <w:tcW w:w="1413" w:type="dxa"/>
            <w:vAlign w:val="center"/>
          </w:tcPr>
          <w:p w14:paraId="26236C1B" w14:textId="13E99782" w:rsidR="00A35842" w:rsidRPr="00F03B02" w:rsidRDefault="00A35842" w:rsidP="00A24FB1">
            <w:pPr>
              <w:jc w:val="center"/>
              <w:rPr>
                <w:rFonts w:ascii="Arial" w:hAnsi="Arial" w:cs="Arial"/>
                <w:b/>
                <w:lang w:val="en-US"/>
              </w:rPr>
            </w:pPr>
            <w:r w:rsidRPr="00F03B02">
              <w:rPr>
                <w:rFonts w:ascii="Arial" w:hAnsi="Arial" w:cs="Arial"/>
                <w:b/>
                <w:lang w:val="en-US"/>
              </w:rPr>
              <w:t>8</w:t>
            </w:r>
          </w:p>
        </w:tc>
        <w:tc>
          <w:tcPr>
            <w:tcW w:w="6379" w:type="dxa"/>
            <w:vAlign w:val="center"/>
          </w:tcPr>
          <w:p w14:paraId="37F7052D"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Chief government whip</w:t>
            </w:r>
          </w:p>
          <w:p w14:paraId="1A8E601F"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Deputy Speaker</w:t>
            </w:r>
          </w:p>
          <w:p w14:paraId="630A57C2"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Manager of Opposition Business</w:t>
            </w:r>
          </w:p>
          <w:p w14:paraId="1ED586CB"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Assistant Minister</w:t>
            </w:r>
          </w:p>
        </w:tc>
        <w:tc>
          <w:tcPr>
            <w:tcW w:w="1979" w:type="dxa"/>
            <w:vAlign w:val="center"/>
          </w:tcPr>
          <w:p w14:paraId="00A0E102" w14:textId="77777777" w:rsidR="00A35842" w:rsidRPr="00F03B02" w:rsidRDefault="00A35842" w:rsidP="00A24FB1">
            <w:pPr>
              <w:jc w:val="center"/>
              <w:rPr>
                <w:rFonts w:ascii="Arial" w:hAnsi="Arial" w:cs="Arial"/>
                <w:lang w:val="en-US"/>
              </w:rPr>
            </w:pPr>
            <w:r w:rsidRPr="00F03B02">
              <w:rPr>
                <w:rFonts w:ascii="Arial" w:hAnsi="Arial" w:cs="Arial"/>
                <w:lang w:val="en-US"/>
              </w:rPr>
              <w:t>35.0</w:t>
            </w:r>
          </w:p>
        </w:tc>
      </w:tr>
      <w:tr w:rsidR="00A35842" w:rsidRPr="00F03B02" w14:paraId="258CF571" w14:textId="77777777" w:rsidTr="00A24FB1">
        <w:trPr>
          <w:cantSplit/>
          <w:trHeight w:val="851"/>
        </w:trPr>
        <w:tc>
          <w:tcPr>
            <w:tcW w:w="1413" w:type="dxa"/>
            <w:vAlign w:val="center"/>
          </w:tcPr>
          <w:p w14:paraId="7EBCF6C3" w14:textId="036606DC" w:rsidR="00A35842" w:rsidRPr="00F03B02" w:rsidRDefault="00A35842" w:rsidP="00A24FB1">
            <w:pPr>
              <w:jc w:val="center"/>
              <w:rPr>
                <w:rFonts w:ascii="Arial" w:hAnsi="Arial" w:cs="Arial"/>
                <w:b/>
                <w:lang w:val="en-US"/>
              </w:rPr>
            </w:pPr>
            <w:r w:rsidRPr="00F03B02">
              <w:rPr>
                <w:rFonts w:ascii="Arial" w:hAnsi="Arial" w:cs="Arial"/>
                <w:b/>
                <w:lang w:val="en-US"/>
              </w:rPr>
              <w:t>9</w:t>
            </w:r>
          </w:p>
        </w:tc>
        <w:tc>
          <w:tcPr>
            <w:tcW w:w="6379" w:type="dxa"/>
            <w:vAlign w:val="center"/>
          </w:tcPr>
          <w:p w14:paraId="325386B5"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Opposition Spokesperson</w:t>
            </w:r>
          </w:p>
          <w:p w14:paraId="4963AEF0"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Leader in the Assembly of a recognised political party, other than the Leader or Deputy Leader of the Opposition</w:t>
            </w:r>
          </w:p>
          <w:p w14:paraId="103AF738"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Chairperson of a committee</w:t>
            </w:r>
          </w:p>
        </w:tc>
        <w:tc>
          <w:tcPr>
            <w:tcW w:w="1979" w:type="dxa"/>
            <w:vAlign w:val="center"/>
          </w:tcPr>
          <w:p w14:paraId="412AE481" w14:textId="77777777" w:rsidR="00A35842" w:rsidRPr="00F03B02" w:rsidRDefault="00A35842" w:rsidP="00A24FB1">
            <w:pPr>
              <w:jc w:val="center"/>
              <w:rPr>
                <w:rFonts w:ascii="Arial" w:hAnsi="Arial" w:cs="Arial"/>
                <w:lang w:val="en-US"/>
              </w:rPr>
            </w:pPr>
            <w:r w:rsidRPr="00F03B02">
              <w:rPr>
                <w:rFonts w:ascii="Arial" w:hAnsi="Arial" w:cs="Arial"/>
                <w:lang w:val="en-US"/>
              </w:rPr>
              <w:t>25.0</w:t>
            </w:r>
          </w:p>
        </w:tc>
      </w:tr>
      <w:tr w:rsidR="00A35842" w:rsidRPr="00F03B02" w14:paraId="2A876335" w14:textId="77777777" w:rsidTr="00A24FB1">
        <w:trPr>
          <w:cantSplit/>
          <w:trHeight w:val="851"/>
        </w:trPr>
        <w:tc>
          <w:tcPr>
            <w:tcW w:w="1413" w:type="dxa"/>
            <w:vAlign w:val="center"/>
          </w:tcPr>
          <w:p w14:paraId="2BB0BBF4" w14:textId="7C21D4F9" w:rsidR="00A35842" w:rsidRPr="00F03B02" w:rsidRDefault="00A35842" w:rsidP="00A24FB1">
            <w:pPr>
              <w:jc w:val="center"/>
              <w:rPr>
                <w:rFonts w:ascii="Arial" w:hAnsi="Arial" w:cs="Arial"/>
                <w:b/>
                <w:lang w:val="en-US"/>
              </w:rPr>
            </w:pPr>
            <w:r w:rsidRPr="00F03B02">
              <w:rPr>
                <w:rFonts w:ascii="Arial" w:hAnsi="Arial" w:cs="Arial"/>
                <w:b/>
                <w:lang w:val="en-US"/>
              </w:rPr>
              <w:t>10</w:t>
            </w:r>
          </w:p>
        </w:tc>
        <w:tc>
          <w:tcPr>
            <w:tcW w:w="6379" w:type="dxa"/>
            <w:vAlign w:val="center"/>
          </w:tcPr>
          <w:p w14:paraId="3627598E"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Senior government whip</w:t>
            </w:r>
          </w:p>
          <w:p w14:paraId="1EA3753A"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Opposition whip</w:t>
            </w:r>
          </w:p>
        </w:tc>
        <w:tc>
          <w:tcPr>
            <w:tcW w:w="1979" w:type="dxa"/>
            <w:vAlign w:val="center"/>
          </w:tcPr>
          <w:p w14:paraId="7FD50756" w14:textId="77777777" w:rsidR="00A35842" w:rsidRPr="00F03B02" w:rsidRDefault="00A35842" w:rsidP="00A24FB1">
            <w:pPr>
              <w:jc w:val="center"/>
              <w:rPr>
                <w:rFonts w:ascii="Arial" w:hAnsi="Arial" w:cs="Arial"/>
                <w:lang w:val="en-US"/>
              </w:rPr>
            </w:pPr>
            <w:r w:rsidRPr="00F03B02">
              <w:rPr>
                <w:rFonts w:ascii="Arial" w:hAnsi="Arial" w:cs="Arial"/>
                <w:lang w:val="en-US"/>
              </w:rPr>
              <w:t>15.0</w:t>
            </w:r>
          </w:p>
        </w:tc>
      </w:tr>
      <w:tr w:rsidR="00A35842" w:rsidRPr="00F03B02" w14:paraId="500A8FF2" w14:textId="77777777" w:rsidTr="00A24FB1">
        <w:trPr>
          <w:cantSplit/>
          <w:trHeight w:val="851"/>
        </w:trPr>
        <w:tc>
          <w:tcPr>
            <w:tcW w:w="1413" w:type="dxa"/>
            <w:vAlign w:val="center"/>
          </w:tcPr>
          <w:p w14:paraId="26F5B090" w14:textId="38F4575C" w:rsidR="00A35842" w:rsidRPr="00F03B02" w:rsidRDefault="00A35842" w:rsidP="00A24FB1">
            <w:pPr>
              <w:jc w:val="center"/>
              <w:rPr>
                <w:rFonts w:ascii="Arial" w:hAnsi="Arial" w:cs="Arial"/>
                <w:b/>
                <w:lang w:val="en-US"/>
              </w:rPr>
            </w:pPr>
            <w:r w:rsidRPr="00F03B02">
              <w:rPr>
                <w:rFonts w:ascii="Arial" w:hAnsi="Arial" w:cs="Arial"/>
                <w:b/>
                <w:lang w:val="en-US"/>
              </w:rPr>
              <w:t>11</w:t>
            </w:r>
          </w:p>
        </w:tc>
        <w:tc>
          <w:tcPr>
            <w:tcW w:w="6379" w:type="dxa"/>
            <w:vAlign w:val="center"/>
          </w:tcPr>
          <w:p w14:paraId="3A8342A7"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Government deputy whip</w:t>
            </w:r>
          </w:p>
          <w:p w14:paraId="58A0DF4D"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Deputy Opposition whip</w:t>
            </w:r>
          </w:p>
        </w:tc>
        <w:tc>
          <w:tcPr>
            <w:tcW w:w="1979" w:type="dxa"/>
            <w:vAlign w:val="center"/>
          </w:tcPr>
          <w:p w14:paraId="2EA3769F" w14:textId="77777777" w:rsidR="00A35842" w:rsidRPr="00F03B02" w:rsidRDefault="00A35842" w:rsidP="00A24FB1">
            <w:pPr>
              <w:jc w:val="center"/>
              <w:rPr>
                <w:rFonts w:ascii="Arial" w:hAnsi="Arial" w:cs="Arial"/>
                <w:lang w:val="en-US"/>
              </w:rPr>
            </w:pPr>
            <w:r w:rsidRPr="00F03B02">
              <w:rPr>
                <w:rFonts w:ascii="Arial" w:hAnsi="Arial" w:cs="Arial"/>
                <w:lang w:val="en-US"/>
              </w:rPr>
              <w:t>12.5</w:t>
            </w:r>
          </w:p>
        </w:tc>
      </w:tr>
      <w:tr w:rsidR="00A35842" w:rsidRPr="00F03B02" w14:paraId="67CC08D3" w14:textId="77777777" w:rsidTr="00A24FB1">
        <w:trPr>
          <w:cantSplit/>
          <w:trHeight w:val="851"/>
        </w:trPr>
        <w:tc>
          <w:tcPr>
            <w:tcW w:w="1413" w:type="dxa"/>
            <w:vAlign w:val="center"/>
          </w:tcPr>
          <w:p w14:paraId="40411D1E" w14:textId="10C8247D" w:rsidR="00A35842" w:rsidRPr="00F03B02" w:rsidRDefault="00A35842" w:rsidP="00A24FB1">
            <w:pPr>
              <w:jc w:val="center"/>
              <w:rPr>
                <w:rFonts w:ascii="Arial" w:hAnsi="Arial" w:cs="Arial"/>
                <w:b/>
                <w:lang w:val="en-US"/>
              </w:rPr>
            </w:pPr>
            <w:r w:rsidRPr="00F03B02">
              <w:rPr>
                <w:rFonts w:ascii="Arial" w:hAnsi="Arial" w:cs="Arial"/>
                <w:b/>
                <w:lang w:val="en-US"/>
              </w:rPr>
              <w:t>12</w:t>
            </w:r>
          </w:p>
        </w:tc>
        <w:tc>
          <w:tcPr>
            <w:tcW w:w="6379" w:type="dxa"/>
            <w:vAlign w:val="center"/>
          </w:tcPr>
          <w:p w14:paraId="1D06D873" w14:textId="77777777" w:rsidR="00A35842" w:rsidRPr="00F03B02" w:rsidRDefault="00A35842" w:rsidP="00A24FB1">
            <w:pPr>
              <w:rPr>
                <w:rFonts w:ascii="Arial" w:hAnsi="Arial" w:cs="Arial"/>
                <w:lang w:val="en-US"/>
              </w:rPr>
            </w:pPr>
            <w:r w:rsidRPr="00F03B02">
              <w:rPr>
                <w:rFonts w:ascii="Arial" w:hAnsi="Arial" w:cs="Arial"/>
                <w:lang w:val="en-US"/>
              </w:rPr>
              <w:t>Member of a committee</w:t>
            </w:r>
          </w:p>
        </w:tc>
        <w:tc>
          <w:tcPr>
            <w:tcW w:w="1979" w:type="dxa"/>
            <w:vAlign w:val="center"/>
          </w:tcPr>
          <w:p w14:paraId="2AAA715F" w14:textId="77777777" w:rsidR="00A35842" w:rsidRPr="00F03B02" w:rsidRDefault="00A35842" w:rsidP="00A24FB1">
            <w:pPr>
              <w:jc w:val="center"/>
              <w:rPr>
                <w:rFonts w:ascii="Arial" w:hAnsi="Arial" w:cs="Arial"/>
                <w:lang w:val="en-US"/>
              </w:rPr>
            </w:pPr>
            <w:r w:rsidRPr="00F03B02">
              <w:rPr>
                <w:rFonts w:ascii="Arial" w:hAnsi="Arial" w:cs="Arial"/>
                <w:lang w:val="en-US"/>
              </w:rPr>
              <w:t>10.0</w:t>
            </w:r>
          </w:p>
        </w:tc>
      </w:tr>
    </w:tbl>
    <w:p w14:paraId="2FFD533F" w14:textId="77777777" w:rsidR="007316BA" w:rsidRPr="00F03B02" w:rsidRDefault="007316BA" w:rsidP="00E2676D">
      <w:pPr>
        <w:pStyle w:val="Title"/>
        <w:pBdr>
          <w:bottom w:val="single" w:sz="8" w:space="7" w:color="4F81BD"/>
        </w:pBdr>
        <w:rPr>
          <w:rFonts w:ascii="Arial" w:hAnsi="Arial" w:cs="Arial"/>
          <w:lang w:val="en-US"/>
        </w:rPr>
      </w:pPr>
      <w:r w:rsidRPr="00F03B02">
        <w:rPr>
          <w:rFonts w:ascii="Arial" w:hAnsi="Arial" w:cs="Arial"/>
          <w:lang w:val="en-US"/>
        </w:rPr>
        <w:lastRenderedPageBreak/>
        <w:t>Determination</w:t>
      </w:r>
    </w:p>
    <w:p w14:paraId="246F5495" w14:textId="77777777" w:rsidR="00FD0616" w:rsidRPr="00F03B02" w:rsidRDefault="00FD0616" w:rsidP="0008621A">
      <w:pPr>
        <w:rPr>
          <w:rFonts w:ascii="Arial" w:hAnsi="Arial" w:cs="Arial"/>
          <w:bCs/>
        </w:rPr>
      </w:pPr>
      <w:r w:rsidRPr="00F03B02">
        <w:rPr>
          <w:rFonts w:ascii="Arial" w:hAnsi="Arial" w:cs="Arial"/>
          <w:bCs/>
        </w:rPr>
        <w:t>Any inconsistencies between earlier Tribunal Det</w:t>
      </w:r>
      <w:r w:rsidR="00B54786" w:rsidRPr="00F03B02">
        <w:rPr>
          <w:rFonts w:ascii="Arial" w:hAnsi="Arial" w:cs="Arial"/>
          <w:bCs/>
        </w:rPr>
        <w:t>erminations and Determination 1</w:t>
      </w:r>
      <w:r w:rsidR="00292A76" w:rsidRPr="00F03B02">
        <w:rPr>
          <w:rFonts w:ascii="Arial" w:hAnsi="Arial" w:cs="Arial"/>
          <w:bCs/>
        </w:rPr>
        <w:t>4/2017</w:t>
      </w:r>
      <w:r w:rsidRPr="00F03B02">
        <w:rPr>
          <w:rFonts w:ascii="Arial" w:hAnsi="Arial" w:cs="Arial"/>
          <w:bCs/>
        </w:rPr>
        <w:t xml:space="preserve"> are resolv</w:t>
      </w:r>
      <w:r w:rsidR="006D71D0" w:rsidRPr="00F03B02">
        <w:rPr>
          <w:rFonts w:ascii="Arial" w:hAnsi="Arial" w:cs="Arial"/>
          <w:bCs/>
        </w:rPr>
        <w:t xml:space="preserve">ed in favour of Determination </w:t>
      </w:r>
      <w:r w:rsidR="00292A76" w:rsidRPr="00F03B02">
        <w:rPr>
          <w:rFonts w:ascii="Arial" w:hAnsi="Arial" w:cs="Arial"/>
          <w:bCs/>
        </w:rPr>
        <w:t>14/2017</w:t>
      </w:r>
      <w:r w:rsidRPr="00F03B02">
        <w:rPr>
          <w:rFonts w:ascii="Arial" w:hAnsi="Arial" w:cs="Arial"/>
          <w:bCs/>
        </w:rPr>
        <w:t>. Matters in earlier Determinations not addressed in this Determination are confirmed by the Tribunal and not amended.</w:t>
      </w:r>
    </w:p>
    <w:p w14:paraId="5E0C908C" w14:textId="77777777" w:rsidR="005021BB" w:rsidRPr="00F03B02" w:rsidRDefault="005021BB" w:rsidP="009D0076">
      <w:pPr>
        <w:pStyle w:val="Heading2"/>
        <w:spacing w:before="0" w:after="120"/>
        <w:rPr>
          <w:rFonts w:ascii="Arial" w:hAnsi="Arial" w:cs="Arial"/>
          <w:sz w:val="24"/>
          <w:szCs w:val="24"/>
        </w:rPr>
      </w:pPr>
    </w:p>
    <w:p w14:paraId="23124272" w14:textId="77777777" w:rsidR="00924387" w:rsidRPr="00F03B02" w:rsidRDefault="00292A76" w:rsidP="009D0076">
      <w:pPr>
        <w:pStyle w:val="Heading2"/>
        <w:spacing w:before="0" w:after="120"/>
        <w:rPr>
          <w:rFonts w:ascii="Arial" w:hAnsi="Arial" w:cs="Arial"/>
          <w:sz w:val="24"/>
          <w:szCs w:val="24"/>
        </w:rPr>
      </w:pPr>
      <w:r w:rsidRPr="00F03B02">
        <w:rPr>
          <w:rFonts w:ascii="Arial" w:hAnsi="Arial" w:cs="Arial"/>
          <w:sz w:val="24"/>
          <w:szCs w:val="24"/>
        </w:rPr>
        <w:t>Additional salary of the Office of Minister and Leader of the House</w:t>
      </w:r>
    </w:p>
    <w:p w14:paraId="0E8BE55C" w14:textId="692C8E7F" w:rsidR="007316BA" w:rsidRDefault="00924387" w:rsidP="00292A76">
      <w:pPr>
        <w:spacing w:after="120"/>
        <w:rPr>
          <w:rFonts w:ascii="Arial" w:hAnsi="Arial" w:cs="Arial"/>
        </w:rPr>
      </w:pPr>
      <w:r w:rsidRPr="00F03B02">
        <w:rPr>
          <w:rFonts w:ascii="Arial" w:hAnsi="Arial" w:cs="Arial"/>
          <w:bCs/>
        </w:rPr>
        <w:t xml:space="preserve">The Tribunal determines that </w:t>
      </w:r>
      <w:r w:rsidR="00A35842" w:rsidRPr="00F03B02">
        <w:rPr>
          <w:rFonts w:ascii="Arial" w:hAnsi="Arial" w:cs="Arial"/>
          <w:bCs/>
        </w:rPr>
        <w:t xml:space="preserve">a new salary band be created to accommodate the Office of Leader of the House. It further determines that </w:t>
      </w:r>
      <w:r w:rsidR="003D4980" w:rsidRPr="00F03B02">
        <w:rPr>
          <w:rFonts w:ascii="Arial" w:hAnsi="Arial" w:cs="Arial"/>
        </w:rPr>
        <w:t>the</w:t>
      </w:r>
      <w:r w:rsidR="006D71D0" w:rsidRPr="00F03B02">
        <w:rPr>
          <w:rFonts w:ascii="Arial" w:hAnsi="Arial" w:cs="Arial"/>
        </w:rPr>
        <w:t xml:space="preserve"> </w:t>
      </w:r>
      <w:r w:rsidR="00292A76" w:rsidRPr="00F03B02">
        <w:rPr>
          <w:rFonts w:ascii="Arial" w:hAnsi="Arial" w:cs="Arial"/>
        </w:rPr>
        <w:t xml:space="preserve">additional salary payable to the Office of Leader of the House relative to the additional salary payable to the Office of the Premier be set at </w:t>
      </w:r>
      <w:r w:rsidR="00A35842" w:rsidRPr="00F03B02">
        <w:rPr>
          <w:rFonts w:ascii="Arial" w:hAnsi="Arial" w:cs="Arial"/>
        </w:rPr>
        <w:t>50</w:t>
      </w:r>
      <w:r w:rsidR="00292A76" w:rsidRPr="00F03B02">
        <w:rPr>
          <w:rFonts w:ascii="Arial" w:hAnsi="Arial" w:cs="Arial"/>
        </w:rPr>
        <w:t>%</w:t>
      </w:r>
      <w:r w:rsidR="006A2E06" w:rsidRPr="00F03B02">
        <w:rPr>
          <w:rFonts w:ascii="Arial" w:hAnsi="Arial" w:cs="Arial"/>
        </w:rPr>
        <w:t xml:space="preserve"> effective 14 February 2017.</w:t>
      </w:r>
      <w:r w:rsidR="006A2E06">
        <w:rPr>
          <w:rFonts w:ascii="Arial" w:hAnsi="Arial" w:cs="Arial"/>
        </w:rPr>
        <w:t xml:space="preserve"> </w:t>
      </w:r>
    </w:p>
    <w:p w14:paraId="27EABB03" w14:textId="6705A918" w:rsidR="0054339B" w:rsidRPr="00292A76" w:rsidRDefault="0054339B" w:rsidP="00292A76">
      <w:pPr>
        <w:spacing w:after="120"/>
        <w:rPr>
          <w:rFonts w:ascii="Arial" w:hAnsi="Arial" w:cs="Arial"/>
        </w:rPr>
      </w:pPr>
    </w:p>
    <w:p w14:paraId="73152B97" w14:textId="3C95B9B2" w:rsidR="009D0076" w:rsidRPr="00B81E81" w:rsidRDefault="009D0076" w:rsidP="009D0076">
      <w:pPr>
        <w:pStyle w:val="ListParagraph"/>
        <w:spacing w:after="120"/>
        <w:rPr>
          <w:rFonts w:ascii="Arial" w:hAnsi="Arial" w:cs="Arial"/>
        </w:rPr>
      </w:pPr>
    </w:p>
    <w:p w14:paraId="0E364754" w14:textId="2D6F40BC" w:rsidR="00A33A90" w:rsidRPr="009D0076" w:rsidRDefault="00B05160" w:rsidP="009D0076">
      <w:pPr>
        <w:spacing w:after="120"/>
        <w:rPr>
          <w:rFonts w:asciiTheme="majorHAnsi" w:hAnsiTheme="majorHAnsi"/>
        </w:rPr>
      </w:pPr>
      <w:r w:rsidRPr="009D0076">
        <w:rPr>
          <w:rFonts w:asciiTheme="majorHAnsi" w:hAnsiTheme="majorHAnsi"/>
          <w:noProof/>
          <w:lang w:val="en-US"/>
        </w:rPr>
        <mc:AlternateContent>
          <mc:Choice Requires="wpg">
            <w:drawing>
              <wp:anchor distT="0" distB="0" distL="114300" distR="114300" simplePos="0" relativeHeight="251663360" behindDoc="0" locked="0" layoutInCell="1" allowOverlap="1" wp14:anchorId="44052E35" wp14:editId="0EF28FE9">
                <wp:simplePos x="0" y="0"/>
                <wp:positionH relativeFrom="margin">
                  <wp:posOffset>-62865</wp:posOffset>
                </wp:positionH>
                <wp:positionV relativeFrom="paragraph">
                  <wp:posOffset>957580</wp:posOffset>
                </wp:positionV>
                <wp:extent cx="6113780" cy="548640"/>
                <wp:effectExtent l="0" t="0" r="1270" b="3810"/>
                <wp:wrapSquare wrapText="bothSides"/>
                <wp:docPr id="4" name="Group 4"/>
                <wp:cNvGraphicFramePr/>
                <a:graphic xmlns:a="http://schemas.openxmlformats.org/drawingml/2006/main">
                  <a:graphicData uri="http://schemas.microsoft.com/office/word/2010/wordprocessingGroup">
                    <wpg:wgp>
                      <wpg:cNvGrpSpPr/>
                      <wpg:grpSpPr>
                        <a:xfrm>
                          <a:off x="0" y="0"/>
                          <a:ext cx="6113780" cy="548640"/>
                          <a:chOff x="-61336" y="-222736"/>
                          <a:chExt cx="5895819" cy="709427"/>
                        </a:xfrm>
                      </wpg:grpSpPr>
                      <wps:wsp>
                        <wps:cNvPr id="217" name="Text Box 2"/>
                        <wps:cNvSpPr txBox="1">
                          <a:spLocks noChangeArrowheads="1"/>
                        </wps:cNvSpPr>
                        <wps:spPr bwMode="auto">
                          <a:xfrm>
                            <a:off x="-61336" y="-206777"/>
                            <a:ext cx="1822450" cy="693420"/>
                          </a:xfrm>
                          <a:prstGeom prst="rect">
                            <a:avLst/>
                          </a:prstGeom>
                          <a:solidFill>
                            <a:srgbClr val="FFFFFF"/>
                          </a:solidFill>
                          <a:ln w="9525">
                            <a:noFill/>
                            <a:miter lim="800000"/>
                            <a:headEnd/>
                            <a:tailEnd/>
                          </a:ln>
                        </wps:spPr>
                        <wps:txbx>
                          <w:txbxContent>
                            <w:p w14:paraId="6A36DAC8" w14:textId="77777777" w:rsidR="00A35842" w:rsidRPr="006A2E06" w:rsidRDefault="00A35842">
                              <w:pPr>
                                <w:rPr>
                                  <w:rFonts w:ascii="Arial" w:hAnsi="Arial" w:cs="Arial"/>
                                </w:rPr>
                              </w:pPr>
                              <w:r w:rsidRPr="006A2E06">
                                <w:rPr>
                                  <w:rFonts w:ascii="Arial" w:hAnsi="Arial" w:cs="Arial"/>
                                </w:rPr>
                                <w:t>Professor Anne Tiernan</w:t>
                              </w:r>
                            </w:p>
                            <w:p w14:paraId="55740C10" w14:textId="77777777" w:rsidR="00A35842" w:rsidRPr="006A2E06" w:rsidRDefault="00A35842">
                              <w:pPr>
                                <w:rPr>
                                  <w:rFonts w:ascii="Arial" w:hAnsi="Arial" w:cs="Arial"/>
                                </w:rPr>
                              </w:pPr>
                              <w:r w:rsidRPr="006A2E06">
                                <w:rPr>
                                  <w:rFonts w:ascii="Arial" w:hAnsi="Arial" w:cs="Arial"/>
                                </w:rPr>
                                <w:t>Chairperson</w:t>
                              </w:r>
                            </w:p>
                          </w:txbxContent>
                        </wps:txbx>
                        <wps:bodyPr rot="0" vert="horz" wrap="square" lIns="91440" tIns="45720" rIns="91440" bIns="45720" anchor="t" anchorCtr="0">
                          <a:noAutofit/>
                        </wps:bodyPr>
                      </wps:wsp>
                      <wps:wsp>
                        <wps:cNvPr id="1" name="Text Box 2"/>
                        <wps:cNvSpPr txBox="1">
                          <a:spLocks noChangeArrowheads="1"/>
                        </wps:cNvSpPr>
                        <wps:spPr bwMode="auto">
                          <a:xfrm>
                            <a:off x="1968142" y="-206729"/>
                            <a:ext cx="1711626" cy="693420"/>
                          </a:xfrm>
                          <a:prstGeom prst="rect">
                            <a:avLst/>
                          </a:prstGeom>
                          <a:solidFill>
                            <a:srgbClr val="FFFFFF"/>
                          </a:solidFill>
                          <a:ln w="9525">
                            <a:noFill/>
                            <a:miter lim="800000"/>
                            <a:headEnd/>
                            <a:tailEnd/>
                          </a:ln>
                        </wps:spPr>
                        <wps:txbx>
                          <w:txbxContent>
                            <w:p w14:paraId="6CC69E8B" w14:textId="77777777" w:rsidR="00A35842" w:rsidRPr="006A2E06" w:rsidRDefault="00A35842" w:rsidP="00A33A90">
                              <w:pPr>
                                <w:rPr>
                                  <w:rFonts w:ascii="Arial" w:hAnsi="Arial" w:cs="Arial"/>
                                </w:rPr>
                              </w:pPr>
                              <w:r w:rsidRPr="006A2E06">
                                <w:rPr>
                                  <w:rFonts w:ascii="Arial" w:hAnsi="Arial" w:cs="Arial"/>
                                </w:rPr>
                                <w:t>Mr Michael Noud</w:t>
                              </w:r>
                            </w:p>
                            <w:p w14:paraId="1ABD2E90" w14:textId="77777777" w:rsidR="00A35842" w:rsidRPr="006A2E06" w:rsidRDefault="00A35842" w:rsidP="00A33A90">
                              <w:pPr>
                                <w:rPr>
                                  <w:rFonts w:ascii="Arial" w:hAnsi="Arial" w:cs="Arial"/>
                                </w:rPr>
                              </w:pPr>
                              <w:r w:rsidRPr="006A2E06">
                                <w:rPr>
                                  <w:rFonts w:ascii="Arial" w:hAnsi="Arial" w:cs="Arial"/>
                                </w:rPr>
                                <w:t xml:space="preserve">Member </w:t>
                              </w:r>
                            </w:p>
                          </w:txbxContent>
                        </wps:txbx>
                        <wps:bodyPr rot="0" vert="horz" wrap="square" lIns="91440" tIns="45720" rIns="91440" bIns="45720" anchor="t" anchorCtr="0">
                          <a:noAutofit/>
                        </wps:bodyPr>
                      </wps:wsp>
                      <wps:wsp>
                        <wps:cNvPr id="3" name="Text Box 2"/>
                        <wps:cNvSpPr txBox="1">
                          <a:spLocks noChangeArrowheads="1"/>
                        </wps:cNvSpPr>
                        <wps:spPr bwMode="auto">
                          <a:xfrm>
                            <a:off x="4099605" y="-222736"/>
                            <a:ext cx="1734878" cy="693420"/>
                          </a:xfrm>
                          <a:prstGeom prst="rect">
                            <a:avLst/>
                          </a:prstGeom>
                          <a:solidFill>
                            <a:srgbClr val="FFFFFF"/>
                          </a:solidFill>
                          <a:ln w="9525">
                            <a:noFill/>
                            <a:miter lim="800000"/>
                            <a:headEnd/>
                            <a:tailEnd/>
                          </a:ln>
                        </wps:spPr>
                        <wps:txbx>
                          <w:txbxContent>
                            <w:p w14:paraId="0ABEA801" w14:textId="77777777" w:rsidR="00A35842" w:rsidRPr="006A2E06" w:rsidRDefault="00A35842" w:rsidP="00A33A90">
                              <w:pPr>
                                <w:rPr>
                                  <w:rFonts w:ascii="Arial" w:hAnsi="Arial" w:cs="Arial"/>
                                </w:rPr>
                              </w:pPr>
                              <w:r w:rsidRPr="006A2E06">
                                <w:rPr>
                                  <w:rFonts w:ascii="Arial" w:hAnsi="Arial" w:cs="Arial"/>
                                </w:rPr>
                                <w:t>Ms Karyn Walsh</w:t>
                              </w:r>
                            </w:p>
                            <w:p w14:paraId="4F3FE223" w14:textId="77777777" w:rsidR="00A35842" w:rsidRPr="006A2E06" w:rsidRDefault="00A35842" w:rsidP="00A33A90">
                              <w:pPr>
                                <w:rPr>
                                  <w:rFonts w:ascii="Arial" w:hAnsi="Arial" w:cs="Arial"/>
                                </w:rPr>
                              </w:pPr>
                              <w:r w:rsidRPr="006A2E06">
                                <w:rPr>
                                  <w:rFonts w:ascii="Arial" w:hAnsi="Arial" w:cs="Arial"/>
                                </w:rPr>
                                <w:t xml:space="preserve">Member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052E35" id="Group 4" o:spid="_x0000_s1026" style="position:absolute;margin-left:-4.95pt;margin-top:75.4pt;width:481.4pt;height:43.2pt;z-index:251663360;mso-position-horizontal-relative:margin;mso-width-relative:margin;mso-height-relative:margin" coordorigin="-613,-2227" coordsize="58958,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">
                <v:shapetype id="_x0000_t202" coordsize="21600,21600" o:spt="202" path="m,l,21600r21600,l21600,xe">
                  <v:stroke joinstyle="miter"/>
                  <v:path gradientshapeok="t" o:connecttype="rect"/>
                </v:shapetype>
                <v:shape id="Text Box 2" o:spid="_x0000_s1027" type="#_x0000_t202" style="position:absolute;left:-613;top:-2067;width:18224;height:6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6A36DAC8" w14:textId="77777777" w:rsidR="00A35842" w:rsidRPr="006A2E06" w:rsidRDefault="00A35842">
                        <w:pPr>
                          <w:rPr>
                            <w:rFonts w:ascii="Arial" w:hAnsi="Arial" w:cs="Arial"/>
                          </w:rPr>
                        </w:pPr>
                        <w:r w:rsidRPr="006A2E06">
                          <w:rPr>
                            <w:rFonts w:ascii="Arial" w:hAnsi="Arial" w:cs="Arial"/>
                          </w:rPr>
                          <w:t>Professor Anne Tiernan</w:t>
                        </w:r>
                      </w:p>
                      <w:p w14:paraId="55740C10" w14:textId="77777777" w:rsidR="00A35842" w:rsidRPr="006A2E06" w:rsidRDefault="00A35842">
                        <w:pPr>
                          <w:rPr>
                            <w:rFonts w:ascii="Arial" w:hAnsi="Arial" w:cs="Arial"/>
                          </w:rPr>
                        </w:pPr>
                        <w:r w:rsidRPr="006A2E06">
                          <w:rPr>
                            <w:rFonts w:ascii="Arial" w:hAnsi="Arial" w:cs="Arial"/>
                          </w:rPr>
                          <w:t>Chairperson</w:t>
                        </w:r>
                      </w:p>
                    </w:txbxContent>
                  </v:textbox>
                </v:shape>
                <v:shape id="Text Box 2" o:spid="_x0000_s1028" type="#_x0000_t202" style="position:absolute;left:19681;top:-2067;width:17116;height:6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6CC69E8B" w14:textId="77777777" w:rsidR="00A35842" w:rsidRPr="006A2E06" w:rsidRDefault="00A35842" w:rsidP="00A33A90">
                        <w:pPr>
                          <w:rPr>
                            <w:rFonts w:ascii="Arial" w:hAnsi="Arial" w:cs="Arial"/>
                          </w:rPr>
                        </w:pPr>
                        <w:r w:rsidRPr="006A2E06">
                          <w:rPr>
                            <w:rFonts w:ascii="Arial" w:hAnsi="Arial" w:cs="Arial"/>
                          </w:rPr>
                          <w:t>Mr Michael Noud</w:t>
                        </w:r>
                      </w:p>
                      <w:p w14:paraId="1ABD2E90" w14:textId="77777777" w:rsidR="00A35842" w:rsidRPr="006A2E06" w:rsidRDefault="00A35842" w:rsidP="00A33A90">
                        <w:pPr>
                          <w:rPr>
                            <w:rFonts w:ascii="Arial" w:hAnsi="Arial" w:cs="Arial"/>
                          </w:rPr>
                        </w:pPr>
                        <w:r w:rsidRPr="006A2E06">
                          <w:rPr>
                            <w:rFonts w:ascii="Arial" w:hAnsi="Arial" w:cs="Arial"/>
                          </w:rPr>
                          <w:t xml:space="preserve">Member </w:t>
                        </w:r>
                      </w:p>
                    </w:txbxContent>
                  </v:textbox>
                </v:shape>
                <v:shape id="Text Box 2" o:spid="_x0000_s1029" type="#_x0000_t202" style="position:absolute;left:40996;top:-2227;width:17348;height:6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0ABEA801" w14:textId="77777777" w:rsidR="00A35842" w:rsidRPr="006A2E06" w:rsidRDefault="00A35842" w:rsidP="00A33A90">
                        <w:pPr>
                          <w:rPr>
                            <w:rFonts w:ascii="Arial" w:hAnsi="Arial" w:cs="Arial"/>
                          </w:rPr>
                        </w:pPr>
                        <w:r w:rsidRPr="006A2E06">
                          <w:rPr>
                            <w:rFonts w:ascii="Arial" w:hAnsi="Arial" w:cs="Arial"/>
                          </w:rPr>
                          <w:t>Ms Karyn Walsh</w:t>
                        </w:r>
                      </w:p>
                      <w:p w14:paraId="4F3FE223" w14:textId="77777777" w:rsidR="00A35842" w:rsidRPr="006A2E06" w:rsidRDefault="00A35842" w:rsidP="00A33A90">
                        <w:pPr>
                          <w:rPr>
                            <w:rFonts w:ascii="Arial" w:hAnsi="Arial" w:cs="Arial"/>
                          </w:rPr>
                        </w:pPr>
                        <w:r w:rsidRPr="006A2E06">
                          <w:rPr>
                            <w:rFonts w:ascii="Arial" w:hAnsi="Arial" w:cs="Arial"/>
                          </w:rPr>
                          <w:t xml:space="preserve">Member </w:t>
                        </w:r>
                      </w:p>
                    </w:txbxContent>
                  </v:textbox>
                </v:shape>
                <w10:wrap type="square" anchorx="margin"/>
              </v:group>
            </w:pict>
          </mc:Fallback>
        </mc:AlternateContent>
      </w:r>
    </w:p>
    <w:p w14:paraId="535B2493" w14:textId="04077710" w:rsidR="00A33A90" w:rsidRPr="009D0076" w:rsidRDefault="00A33A90" w:rsidP="009D0076">
      <w:pPr>
        <w:spacing w:after="120"/>
        <w:rPr>
          <w:rFonts w:asciiTheme="majorHAnsi" w:hAnsiTheme="majorHAnsi"/>
        </w:rPr>
      </w:pPr>
    </w:p>
    <w:p w14:paraId="6A970B0B" w14:textId="4FCA584E" w:rsidR="00A33A90" w:rsidRPr="009D0076" w:rsidRDefault="00A33A90" w:rsidP="007316BA">
      <w:pPr>
        <w:spacing w:line="276" w:lineRule="auto"/>
        <w:rPr>
          <w:rFonts w:asciiTheme="majorHAnsi" w:hAnsiTheme="majorHAnsi"/>
        </w:rPr>
      </w:pPr>
    </w:p>
    <w:p w14:paraId="3F8F9790" w14:textId="77777777" w:rsidR="00A33A90" w:rsidRPr="009D0076" w:rsidRDefault="00A33A90" w:rsidP="00A33A90">
      <w:pPr>
        <w:spacing w:line="276" w:lineRule="auto"/>
        <w:rPr>
          <w:rFonts w:asciiTheme="majorHAnsi" w:eastAsiaTheme="majorEastAsia" w:hAnsiTheme="majorHAnsi" w:cstheme="majorBidi"/>
          <w:bCs/>
        </w:rPr>
      </w:pPr>
    </w:p>
    <w:p w14:paraId="5701BFEC" w14:textId="77777777" w:rsidR="0086044F" w:rsidRDefault="0086044F" w:rsidP="007316BA">
      <w:pPr>
        <w:spacing w:line="276" w:lineRule="auto"/>
        <w:rPr>
          <w:rFonts w:ascii="Arial" w:eastAsiaTheme="majorEastAsia" w:hAnsi="Arial" w:cs="Arial"/>
          <w:b/>
          <w:bCs/>
        </w:rPr>
      </w:pPr>
    </w:p>
    <w:p w14:paraId="792CADE7" w14:textId="77777777" w:rsidR="0086044F" w:rsidRDefault="0086044F" w:rsidP="007316BA">
      <w:pPr>
        <w:spacing w:line="276" w:lineRule="auto"/>
        <w:rPr>
          <w:rFonts w:ascii="Arial" w:eastAsiaTheme="majorEastAsia" w:hAnsi="Arial" w:cs="Arial"/>
          <w:b/>
          <w:bCs/>
        </w:rPr>
      </w:pPr>
    </w:p>
    <w:p w14:paraId="2198AC2F" w14:textId="582EAFDF" w:rsidR="0085560B" w:rsidRPr="006A2E06" w:rsidRDefault="00A33A90" w:rsidP="007316BA">
      <w:pPr>
        <w:spacing w:line="276" w:lineRule="auto"/>
        <w:rPr>
          <w:rFonts w:ascii="Arial" w:hAnsi="Arial" w:cs="Arial"/>
          <w:b/>
        </w:rPr>
      </w:pPr>
      <w:r w:rsidRPr="006A2E06">
        <w:rPr>
          <w:rFonts w:ascii="Arial" w:eastAsiaTheme="majorEastAsia" w:hAnsi="Arial" w:cs="Arial"/>
          <w:b/>
          <w:bCs/>
        </w:rPr>
        <w:t>Date of Determination:</w:t>
      </w:r>
      <w:r w:rsidRPr="006A2E06">
        <w:rPr>
          <w:rFonts w:ascii="Arial" w:hAnsi="Arial" w:cs="Arial"/>
          <w:b/>
        </w:rPr>
        <w:t xml:space="preserve"> </w:t>
      </w:r>
      <w:r w:rsidR="00D21F25">
        <w:rPr>
          <w:rFonts w:ascii="Arial" w:hAnsi="Arial" w:cs="Arial"/>
          <w:b/>
        </w:rPr>
        <w:t>9</w:t>
      </w:r>
      <w:r w:rsidR="006A2E06" w:rsidRPr="006A2E06">
        <w:rPr>
          <w:rFonts w:ascii="Arial" w:hAnsi="Arial" w:cs="Arial"/>
          <w:b/>
        </w:rPr>
        <w:t xml:space="preserve"> March 2017</w:t>
      </w:r>
    </w:p>
    <w:sectPr w:rsidR="0085560B" w:rsidRPr="006A2E06" w:rsidSect="0077570C">
      <w:headerReference w:type="default" r:id="rId9"/>
      <w:footerReference w:type="default" r:id="rId10"/>
      <w:pgSz w:w="11900" w:h="16840"/>
      <w:pgMar w:top="1702" w:right="843" w:bottom="1440" w:left="1276"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27FBC" w14:textId="77777777" w:rsidR="00985D3D" w:rsidRDefault="00985D3D" w:rsidP="00283E15">
      <w:r>
        <w:separator/>
      </w:r>
    </w:p>
  </w:endnote>
  <w:endnote w:type="continuationSeparator" w:id="0">
    <w:p w14:paraId="4AB2C8E6" w14:textId="77777777" w:rsidR="00985D3D" w:rsidRDefault="00985D3D" w:rsidP="0028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324977"/>
      <w:docPartObj>
        <w:docPartGallery w:val="Page Numbers (Bottom of Page)"/>
        <w:docPartUnique/>
      </w:docPartObj>
    </w:sdtPr>
    <w:sdtEndPr>
      <w:rPr>
        <w:rFonts w:ascii="Arial" w:hAnsi="Arial" w:cs="Arial"/>
        <w:color w:val="7F7F7F" w:themeColor="background1" w:themeShade="7F"/>
        <w:spacing w:val="60"/>
      </w:rPr>
    </w:sdtEndPr>
    <w:sdtContent>
      <w:p w14:paraId="1D4D5A52" w14:textId="77777777" w:rsidR="00A35842" w:rsidRPr="00BC658B" w:rsidRDefault="00A35842">
        <w:pPr>
          <w:pStyle w:val="Footer"/>
          <w:pBdr>
            <w:top w:val="single" w:sz="4" w:space="1" w:color="D9D9D9" w:themeColor="background1" w:themeShade="D9"/>
          </w:pBdr>
          <w:jc w:val="right"/>
          <w:rPr>
            <w:rFonts w:ascii="Arial" w:hAnsi="Arial" w:cs="Arial"/>
          </w:rPr>
        </w:pPr>
        <w:r w:rsidRPr="00BC658B">
          <w:rPr>
            <w:rFonts w:ascii="Arial" w:hAnsi="Arial" w:cs="Arial"/>
          </w:rPr>
          <w:fldChar w:fldCharType="begin"/>
        </w:r>
        <w:r w:rsidRPr="00BC658B">
          <w:rPr>
            <w:rFonts w:ascii="Arial" w:hAnsi="Arial" w:cs="Arial"/>
          </w:rPr>
          <w:instrText xml:space="preserve"> PAGE   \* MERGEFORMAT </w:instrText>
        </w:r>
        <w:r w:rsidRPr="00BC658B">
          <w:rPr>
            <w:rFonts w:ascii="Arial" w:hAnsi="Arial" w:cs="Arial"/>
          </w:rPr>
          <w:fldChar w:fldCharType="separate"/>
        </w:r>
        <w:r w:rsidR="00044401">
          <w:rPr>
            <w:rFonts w:ascii="Arial" w:hAnsi="Arial" w:cs="Arial"/>
            <w:noProof/>
          </w:rPr>
          <w:t>4</w:t>
        </w:r>
        <w:r w:rsidRPr="00BC658B">
          <w:rPr>
            <w:rFonts w:ascii="Arial" w:hAnsi="Arial" w:cs="Arial"/>
            <w:noProof/>
          </w:rPr>
          <w:fldChar w:fldCharType="end"/>
        </w:r>
        <w:r w:rsidRPr="00BC658B">
          <w:rPr>
            <w:rFonts w:ascii="Arial" w:hAnsi="Arial" w:cs="Arial"/>
          </w:rPr>
          <w:t xml:space="preserve"> | </w:t>
        </w:r>
        <w:r w:rsidRPr="00BC658B">
          <w:rPr>
            <w:rFonts w:ascii="Arial" w:hAnsi="Arial" w:cs="Arial"/>
            <w:color w:val="7F7F7F" w:themeColor="background1" w:themeShade="7F"/>
            <w:spacing w:val="60"/>
          </w:rPr>
          <w:t>Page</w:t>
        </w:r>
      </w:p>
    </w:sdtContent>
  </w:sdt>
  <w:p w14:paraId="3B8EBB8E" w14:textId="77777777" w:rsidR="00A35842" w:rsidRDefault="00A35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2291C" w14:textId="77777777" w:rsidR="00985D3D" w:rsidRDefault="00985D3D" w:rsidP="00283E15">
      <w:r>
        <w:separator/>
      </w:r>
    </w:p>
  </w:footnote>
  <w:footnote w:type="continuationSeparator" w:id="0">
    <w:p w14:paraId="2C3F5774" w14:textId="77777777" w:rsidR="00985D3D" w:rsidRDefault="00985D3D" w:rsidP="00283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73FAF" w14:textId="77777777" w:rsidR="00A35842" w:rsidRDefault="00A35842" w:rsidP="0077570C">
    <w:pPr>
      <w:pStyle w:val="Header"/>
      <w:ind w:left="-1797" w:firstLine="1797"/>
      <w:jc w:val="right"/>
      <w:rPr>
        <w:b/>
      </w:rPr>
    </w:pPr>
    <w:r w:rsidRPr="002F1D82">
      <w:rPr>
        <w:b/>
        <w:noProof/>
        <w:lang w:val="en-US"/>
      </w:rPr>
      <w:drawing>
        <wp:anchor distT="0" distB="0" distL="114300" distR="114300" simplePos="0" relativeHeight="251659264" behindDoc="0" locked="0" layoutInCell="1" allowOverlap="1" wp14:anchorId="3AD32942" wp14:editId="51E29999">
          <wp:simplePos x="0" y="0"/>
          <wp:positionH relativeFrom="page">
            <wp:posOffset>7620</wp:posOffset>
          </wp:positionH>
          <wp:positionV relativeFrom="paragraph">
            <wp:posOffset>-497840</wp:posOffset>
          </wp:positionV>
          <wp:extent cx="200660" cy="10892790"/>
          <wp:effectExtent l="0" t="0" r="8890" b="3810"/>
          <wp:wrapSquare wrapText="bothSides"/>
          <wp:docPr id="195" name="Picture 195"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 cy="10892790"/>
                  </a:xfrm>
                  <a:prstGeom prst="rect">
                    <a:avLst/>
                  </a:prstGeom>
                  <a:noFill/>
                </pic:spPr>
              </pic:pic>
            </a:graphicData>
          </a:graphic>
          <wp14:sizeRelH relativeFrom="page">
            <wp14:pctWidth>0</wp14:pctWidth>
          </wp14:sizeRelH>
          <wp14:sizeRelV relativeFrom="page">
            <wp14:pctHeight>0</wp14:pctHeight>
          </wp14:sizeRelV>
        </wp:anchor>
      </w:drawing>
    </w:r>
    <w:r w:rsidRPr="00BC658B">
      <w:rPr>
        <w:b/>
        <w:noProof/>
        <w:lang w:val="en-US"/>
      </w:rPr>
      <w:drawing>
        <wp:anchor distT="0" distB="0" distL="114300" distR="114300" simplePos="0" relativeHeight="251660288" behindDoc="1" locked="0" layoutInCell="1" allowOverlap="1" wp14:anchorId="7D2B6D80" wp14:editId="0614CF6C">
          <wp:simplePos x="0" y="0"/>
          <wp:positionH relativeFrom="margin">
            <wp:align>right</wp:align>
          </wp:positionH>
          <wp:positionV relativeFrom="paragraph">
            <wp:posOffset>-267473</wp:posOffset>
          </wp:positionV>
          <wp:extent cx="2878455" cy="715645"/>
          <wp:effectExtent l="0" t="0" r="0" b="0"/>
          <wp:wrapNone/>
          <wp:docPr id="5" name="Picture 5" descr="C:\Users\brouwera\AppData\Local\Microsoft\Windows\INetCache\Content.Outlook\C6NOLAKE\DPC5540 QIRT Determination14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ouwera\AppData\Local\Microsoft\Windows\INetCache\Content.Outlook\C6NOLAKE\DPC5540 QIRT Determination14 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8455" cy="715645"/>
                  </a:xfrm>
                  <a:prstGeom prst="rect">
                    <a:avLst/>
                  </a:prstGeom>
                  <a:noFill/>
                  <a:ln>
                    <a:noFill/>
                  </a:ln>
                </pic:spPr>
              </pic:pic>
            </a:graphicData>
          </a:graphic>
        </wp:anchor>
      </w:drawing>
    </w:r>
  </w:p>
  <w:p w14:paraId="6462FA15" w14:textId="77777777" w:rsidR="00A35842" w:rsidRDefault="00A35842" w:rsidP="0077570C">
    <w:pPr>
      <w:pStyle w:val="Header"/>
      <w:ind w:left="-1797" w:firstLine="1797"/>
      <w:jc w:val="right"/>
      <w:rPr>
        <w:b/>
      </w:rPr>
    </w:pPr>
  </w:p>
  <w:p w14:paraId="4420EBD8" w14:textId="77777777" w:rsidR="00A35842" w:rsidRDefault="00A35842" w:rsidP="0077570C">
    <w:pPr>
      <w:pStyle w:val="Header"/>
      <w:ind w:left="-1797" w:firstLine="1797"/>
      <w:jc w:val="right"/>
      <w:rPr>
        <w:b/>
      </w:rPr>
    </w:pPr>
  </w:p>
  <w:p w14:paraId="3E048CBE" w14:textId="77777777" w:rsidR="00A35842" w:rsidRPr="002F1D82" w:rsidRDefault="00A35842" w:rsidP="0077570C">
    <w:pPr>
      <w:pStyle w:val="Header"/>
      <w:ind w:left="-1797" w:firstLine="1797"/>
      <w:jc w:val="right"/>
      <w:rPr>
        <w:b/>
      </w:rPr>
    </w:pPr>
    <w:r w:rsidRPr="002F1D82">
      <w:rPr>
        <w:b/>
        <w:noProof/>
        <w:lang w:val="en-US"/>
      </w:rPr>
      <w:drawing>
        <wp:anchor distT="0" distB="0" distL="114300" distR="114300" simplePos="0" relativeHeight="251656704" behindDoc="0" locked="0" layoutInCell="1" allowOverlap="1" wp14:anchorId="676628E4" wp14:editId="553B97AE">
          <wp:simplePos x="0" y="0"/>
          <wp:positionH relativeFrom="column">
            <wp:posOffset>-1136650</wp:posOffset>
          </wp:positionH>
          <wp:positionV relativeFrom="paragraph">
            <wp:posOffset>-551815</wp:posOffset>
          </wp:positionV>
          <wp:extent cx="200025" cy="10829290"/>
          <wp:effectExtent l="0" t="0" r="9525" b="0"/>
          <wp:wrapSquare wrapText="bothSides"/>
          <wp:docPr id="192" name="Picture 192"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436D"/>
    <w:multiLevelType w:val="hybridMultilevel"/>
    <w:tmpl w:val="F8D4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57FAE"/>
    <w:multiLevelType w:val="hybridMultilevel"/>
    <w:tmpl w:val="F0C8D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C2425"/>
    <w:multiLevelType w:val="hybridMultilevel"/>
    <w:tmpl w:val="979A6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51EE9"/>
    <w:multiLevelType w:val="hybridMultilevel"/>
    <w:tmpl w:val="2794CF2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D66B5"/>
    <w:multiLevelType w:val="hybridMultilevel"/>
    <w:tmpl w:val="FA763A3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5" w15:restartNumberingAfterBreak="0">
    <w:nsid w:val="18007BAD"/>
    <w:multiLevelType w:val="hybridMultilevel"/>
    <w:tmpl w:val="048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F53B3"/>
    <w:multiLevelType w:val="hybridMultilevel"/>
    <w:tmpl w:val="661E1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75C1F"/>
    <w:multiLevelType w:val="hybridMultilevel"/>
    <w:tmpl w:val="9632A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463598"/>
    <w:multiLevelType w:val="hybridMultilevel"/>
    <w:tmpl w:val="A2008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0377CA"/>
    <w:multiLevelType w:val="hybridMultilevel"/>
    <w:tmpl w:val="8A86A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291119"/>
    <w:multiLevelType w:val="hybridMultilevel"/>
    <w:tmpl w:val="2F1838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233A5E"/>
    <w:multiLevelType w:val="hybridMultilevel"/>
    <w:tmpl w:val="C1A46B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0AD3BB0"/>
    <w:multiLevelType w:val="hybridMultilevel"/>
    <w:tmpl w:val="26D2BA26"/>
    <w:lvl w:ilvl="0" w:tplc="04090001">
      <w:start w:val="1"/>
      <w:numFmt w:val="bullet"/>
      <w:lvlText w:val=""/>
      <w:lvlJc w:val="left"/>
      <w:pPr>
        <w:ind w:left="720" w:hanging="360"/>
      </w:pPr>
      <w:rPr>
        <w:rFonts w:ascii="Symbol" w:hAnsi="Symbol" w:hint="default"/>
        <w:b/>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1340E73"/>
    <w:multiLevelType w:val="hybridMultilevel"/>
    <w:tmpl w:val="0D5835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1451762"/>
    <w:multiLevelType w:val="hybridMultilevel"/>
    <w:tmpl w:val="5A422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63569B"/>
    <w:multiLevelType w:val="hybridMultilevel"/>
    <w:tmpl w:val="8132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E0C65"/>
    <w:multiLevelType w:val="hybridMultilevel"/>
    <w:tmpl w:val="5F362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5450AA"/>
    <w:multiLevelType w:val="hybridMultilevel"/>
    <w:tmpl w:val="96941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2A2BC3"/>
    <w:multiLevelType w:val="hybridMultilevel"/>
    <w:tmpl w:val="300C8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BA0C02"/>
    <w:multiLevelType w:val="hybridMultilevel"/>
    <w:tmpl w:val="93C43E10"/>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20" w15:restartNumberingAfterBreak="0">
    <w:nsid w:val="6A93519D"/>
    <w:multiLevelType w:val="hybridMultilevel"/>
    <w:tmpl w:val="6100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A156DD"/>
    <w:multiLevelType w:val="hybridMultilevel"/>
    <w:tmpl w:val="6A06D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CC56F4"/>
    <w:multiLevelType w:val="hybridMultilevel"/>
    <w:tmpl w:val="DE6ECC54"/>
    <w:lvl w:ilvl="0" w:tplc="384AE084">
      <w:numFmt w:val="bullet"/>
      <w:lvlText w:val="-"/>
      <w:lvlJc w:val="left"/>
      <w:pPr>
        <w:ind w:left="360" w:hanging="360"/>
      </w:pPr>
      <w:rPr>
        <w:rFonts w:ascii="Arial" w:eastAsia="Times New Roman" w:hAnsi="Arial" w:cs="Aria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FD6820"/>
    <w:multiLevelType w:val="hybridMultilevel"/>
    <w:tmpl w:val="C2888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2"/>
  </w:num>
  <w:num w:numId="4">
    <w:abstractNumId w:val="5"/>
  </w:num>
  <w:num w:numId="5">
    <w:abstractNumId w:val="13"/>
  </w:num>
  <w:num w:numId="6">
    <w:abstractNumId w:val="6"/>
  </w:num>
  <w:num w:numId="7">
    <w:abstractNumId w:val="3"/>
  </w:num>
  <w:num w:numId="8">
    <w:abstractNumId w:val="14"/>
  </w:num>
  <w:num w:numId="9">
    <w:abstractNumId w:val="2"/>
  </w:num>
  <w:num w:numId="10">
    <w:abstractNumId w:val="16"/>
  </w:num>
  <w:num w:numId="11">
    <w:abstractNumId w:val="4"/>
  </w:num>
  <w:num w:numId="12">
    <w:abstractNumId w:val="10"/>
  </w:num>
  <w:num w:numId="13">
    <w:abstractNumId w:val="19"/>
  </w:num>
  <w:num w:numId="14">
    <w:abstractNumId w:val="11"/>
  </w:num>
  <w:num w:numId="15">
    <w:abstractNumId w:val="0"/>
  </w:num>
  <w:num w:numId="16">
    <w:abstractNumId w:val="8"/>
  </w:num>
  <w:num w:numId="17">
    <w:abstractNumId w:val="23"/>
  </w:num>
  <w:num w:numId="18">
    <w:abstractNumId w:val="18"/>
  </w:num>
  <w:num w:numId="19">
    <w:abstractNumId w:val="20"/>
  </w:num>
  <w:num w:numId="20">
    <w:abstractNumId w:val="21"/>
  </w:num>
  <w:num w:numId="21">
    <w:abstractNumId w:val="1"/>
  </w:num>
  <w:num w:numId="22">
    <w:abstractNumId w:val="9"/>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4B"/>
    <w:rsid w:val="000060D7"/>
    <w:rsid w:val="0001118D"/>
    <w:rsid w:val="000144EA"/>
    <w:rsid w:val="000332F5"/>
    <w:rsid w:val="00044401"/>
    <w:rsid w:val="000706ED"/>
    <w:rsid w:val="0008621A"/>
    <w:rsid w:val="00097345"/>
    <w:rsid w:val="000A2698"/>
    <w:rsid w:val="000C0049"/>
    <w:rsid w:val="000C1626"/>
    <w:rsid w:val="000C4818"/>
    <w:rsid w:val="000D64C1"/>
    <w:rsid w:val="000D6A76"/>
    <w:rsid w:val="000D7563"/>
    <w:rsid w:val="000F23C6"/>
    <w:rsid w:val="00104C32"/>
    <w:rsid w:val="00114FA2"/>
    <w:rsid w:val="00142152"/>
    <w:rsid w:val="00151274"/>
    <w:rsid w:val="00165CA1"/>
    <w:rsid w:val="00186129"/>
    <w:rsid w:val="00191C0D"/>
    <w:rsid w:val="001C4384"/>
    <w:rsid w:val="001D087F"/>
    <w:rsid w:val="001F1501"/>
    <w:rsid w:val="002132BA"/>
    <w:rsid w:val="002528E0"/>
    <w:rsid w:val="00265722"/>
    <w:rsid w:val="00283E15"/>
    <w:rsid w:val="00287E5F"/>
    <w:rsid w:val="00292A76"/>
    <w:rsid w:val="002A4F23"/>
    <w:rsid w:val="002A5EC8"/>
    <w:rsid w:val="002B3329"/>
    <w:rsid w:val="002B3499"/>
    <w:rsid w:val="002C356B"/>
    <w:rsid w:val="002E1CBE"/>
    <w:rsid w:val="002E7595"/>
    <w:rsid w:val="002E772D"/>
    <w:rsid w:val="002F1D82"/>
    <w:rsid w:val="002F69BE"/>
    <w:rsid w:val="0030240B"/>
    <w:rsid w:val="00331A07"/>
    <w:rsid w:val="0035395A"/>
    <w:rsid w:val="00360BCE"/>
    <w:rsid w:val="00390301"/>
    <w:rsid w:val="00392842"/>
    <w:rsid w:val="003C2A72"/>
    <w:rsid w:val="003D4980"/>
    <w:rsid w:val="003E465D"/>
    <w:rsid w:val="004067F2"/>
    <w:rsid w:val="00411806"/>
    <w:rsid w:val="00412CCA"/>
    <w:rsid w:val="004232EF"/>
    <w:rsid w:val="004527A2"/>
    <w:rsid w:val="004618FA"/>
    <w:rsid w:val="0047094D"/>
    <w:rsid w:val="00490930"/>
    <w:rsid w:val="00494F85"/>
    <w:rsid w:val="004950E5"/>
    <w:rsid w:val="004A5366"/>
    <w:rsid w:val="004A7115"/>
    <w:rsid w:val="004B3F20"/>
    <w:rsid w:val="004C14FC"/>
    <w:rsid w:val="004D540F"/>
    <w:rsid w:val="004E3CF4"/>
    <w:rsid w:val="004F4FC3"/>
    <w:rsid w:val="005021BB"/>
    <w:rsid w:val="00507AFA"/>
    <w:rsid w:val="00513ECF"/>
    <w:rsid w:val="00541CD2"/>
    <w:rsid w:val="0054339B"/>
    <w:rsid w:val="005771AE"/>
    <w:rsid w:val="005774C2"/>
    <w:rsid w:val="005813F9"/>
    <w:rsid w:val="00582AC4"/>
    <w:rsid w:val="005A4A4B"/>
    <w:rsid w:val="005C6654"/>
    <w:rsid w:val="005E77D2"/>
    <w:rsid w:val="00605065"/>
    <w:rsid w:val="00625056"/>
    <w:rsid w:val="00633A2D"/>
    <w:rsid w:val="00657E42"/>
    <w:rsid w:val="00662A4F"/>
    <w:rsid w:val="00664C9B"/>
    <w:rsid w:val="006663E4"/>
    <w:rsid w:val="00693735"/>
    <w:rsid w:val="006A02A2"/>
    <w:rsid w:val="006A2E06"/>
    <w:rsid w:val="006A646A"/>
    <w:rsid w:val="006C5162"/>
    <w:rsid w:val="006C60FF"/>
    <w:rsid w:val="006D51BF"/>
    <w:rsid w:val="006D71D0"/>
    <w:rsid w:val="006E3387"/>
    <w:rsid w:val="0070571C"/>
    <w:rsid w:val="00710430"/>
    <w:rsid w:val="00716108"/>
    <w:rsid w:val="00723F8E"/>
    <w:rsid w:val="0072782D"/>
    <w:rsid w:val="007316BA"/>
    <w:rsid w:val="007319F4"/>
    <w:rsid w:val="007519AF"/>
    <w:rsid w:val="00770F88"/>
    <w:rsid w:val="0077570C"/>
    <w:rsid w:val="0078098C"/>
    <w:rsid w:val="007B3FA0"/>
    <w:rsid w:val="007D3187"/>
    <w:rsid w:val="007E420B"/>
    <w:rsid w:val="007E7A74"/>
    <w:rsid w:val="007F24D4"/>
    <w:rsid w:val="00814876"/>
    <w:rsid w:val="00814BCC"/>
    <w:rsid w:val="00822446"/>
    <w:rsid w:val="0085560B"/>
    <w:rsid w:val="0086044F"/>
    <w:rsid w:val="00866B66"/>
    <w:rsid w:val="008729EB"/>
    <w:rsid w:val="00876240"/>
    <w:rsid w:val="00885C8D"/>
    <w:rsid w:val="008A6F3C"/>
    <w:rsid w:val="008B585F"/>
    <w:rsid w:val="008D0BF5"/>
    <w:rsid w:val="008E0927"/>
    <w:rsid w:val="008F56CD"/>
    <w:rsid w:val="00924387"/>
    <w:rsid w:val="00926AA1"/>
    <w:rsid w:val="009512DC"/>
    <w:rsid w:val="009633AB"/>
    <w:rsid w:val="00966009"/>
    <w:rsid w:val="00971792"/>
    <w:rsid w:val="009730A2"/>
    <w:rsid w:val="009766E4"/>
    <w:rsid w:val="00985D3D"/>
    <w:rsid w:val="009978CF"/>
    <w:rsid w:val="009A2952"/>
    <w:rsid w:val="009B6BD8"/>
    <w:rsid w:val="009C1495"/>
    <w:rsid w:val="009C1EB7"/>
    <w:rsid w:val="009C38F1"/>
    <w:rsid w:val="009C5690"/>
    <w:rsid w:val="009D0076"/>
    <w:rsid w:val="009D65EF"/>
    <w:rsid w:val="009F78FA"/>
    <w:rsid w:val="00A0195D"/>
    <w:rsid w:val="00A23C7A"/>
    <w:rsid w:val="00A24FB1"/>
    <w:rsid w:val="00A33A90"/>
    <w:rsid w:val="00A35842"/>
    <w:rsid w:val="00A577DB"/>
    <w:rsid w:val="00A6234D"/>
    <w:rsid w:val="00A731DD"/>
    <w:rsid w:val="00A771C7"/>
    <w:rsid w:val="00A774FB"/>
    <w:rsid w:val="00A8088D"/>
    <w:rsid w:val="00A8292A"/>
    <w:rsid w:val="00A86A7C"/>
    <w:rsid w:val="00AB3533"/>
    <w:rsid w:val="00AC17F8"/>
    <w:rsid w:val="00B002DF"/>
    <w:rsid w:val="00B05160"/>
    <w:rsid w:val="00B11B89"/>
    <w:rsid w:val="00B17F4B"/>
    <w:rsid w:val="00B430E6"/>
    <w:rsid w:val="00B54786"/>
    <w:rsid w:val="00B719D5"/>
    <w:rsid w:val="00B81E81"/>
    <w:rsid w:val="00B84F26"/>
    <w:rsid w:val="00B85935"/>
    <w:rsid w:val="00B9468F"/>
    <w:rsid w:val="00B954E9"/>
    <w:rsid w:val="00BC658B"/>
    <w:rsid w:val="00BC6817"/>
    <w:rsid w:val="00BE2E7E"/>
    <w:rsid w:val="00BF349E"/>
    <w:rsid w:val="00C00E1D"/>
    <w:rsid w:val="00C01C15"/>
    <w:rsid w:val="00C16D2D"/>
    <w:rsid w:val="00C42288"/>
    <w:rsid w:val="00C7422B"/>
    <w:rsid w:val="00C77774"/>
    <w:rsid w:val="00C839DB"/>
    <w:rsid w:val="00C935F7"/>
    <w:rsid w:val="00CA2737"/>
    <w:rsid w:val="00CA34E6"/>
    <w:rsid w:val="00CA406F"/>
    <w:rsid w:val="00CA42B0"/>
    <w:rsid w:val="00CA4BF1"/>
    <w:rsid w:val="00CC6F12"/>
    <w:rsid w:val="00CF599C"/>
    <w:rsid w:val="00D071B7"/>
    <w:rsid w:val="00D21F25"/>
    <w:rsid w:val="00D444A4"/>
    <w:rsid w:val="00D45A2C"/>
    <w:rsid w:val="00D57D9D"/>
    <w:rsid w:val="00D60523"/>
    <w:rsid w:val="00D630BD"/>
    <w:rsid w:val="00D8617A"/>
    <w:rsid w:val="00DA1FA5"/>
    <w:rsid w:val="00DC0159"/>
    <w:rsid w:val="00DD0078"/>
    <w:rsid w:val="00DF70C8"/>
    <w:rsid w:val="00E1322D"/>
    <w:rsid w:val="00E13B47"/>
    <w:rsid w:val="00E224F0"/>
    <w:rsid w:val="00E23DF9"/>
    <w:rsid w:val="00E2676D"/>
    <w:rsid w:val="00E33AE5"/>
    <w:rsid w:val="00E41F87"/>
    <w:rsid w:val="00E568FE"/>
    <w:rsid w:val="00E646CE"/>
    <w:rsid w:val="00E857DF"/>
    <w:rsid w:val="00E95640"/>
    <w:rsid w:val="00EA1EE9"/>
    <w:rsid w:val="00EC0BFF"/>
    <w:rsid w:val="00ED38ED"/>
    <w:rsid w:val="00ED7793"/>
    <w:rsid w:val="00F03B02"/>
    <w:rsid w:val="00F15ED4"/>
    <w:rsid w:val="00F57D9B"/>
    <w:rsid w:val="00F72918"/>
    <w:rsid w:val="00F7483C"/>
    <w:rsid w:val="00F967EE"/>
    <w:rsid w:val="00FA7A4F"/>
    <w:rsid w:val="00FD0588"/>
    <w:rsid w:val="00FD06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3C8DB3"/>
  <w15:docId w15:val="{9717D469-7AA8-4AD2-83AC-3F53E6F6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4A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A4A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A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A4A4B"/>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283E15"/>
  </w:style>
  <w:style w:type="character" w:customStyle="1" w:styleId="FootnoteTextChar">
    <w:name w:val="Footnote Text Char"/>
    <w:basedOn w:val="DefaultParagraphFont"/>
    <w:link w:val="FootnoteText"/>
    <w:uiPriority w:val="99"/>
    <w:rsid w:val="00283E15"/>
  </w:style>
  <w:style w:type="character" w:styleId="FootnoteReference">
    <w:name w:val="footnote reference"/>
    <w:basedOn w:val="DefaultParagraphFont"/>
    <w:uiPriority w:val="99"/>
    <w:unhideWhenUsed/>
    <w:rsid w:val="00283E15"/>
    <w:rPr>
      <w:vertAlign w:val="superscript"/>
    </w:rPr>
  </w:style>
  <w:style w:type="paragraph" w:styleId="ListParagraph">
    <w:name w:val="List Paragraph"/>
    <w:basedOn w:val="Normal"/>
    <w:uiPriority w:val="34"/>
    <w:qFormat/>
    <w:rsid w:val="00AB3533"/>
    <w:pPr>
      <w:ind w:left="720"/>
      <w:contextualSpacing/>
    </w:pPr>
  </w:style>
  <w:style w:type="character" w:styleId="CommentReference">
    <w:name w:val="annotation reference"/>
    <w:basedOn w:val="DefaultParagraphFont"/>
    <w:uiPriority w:val="99"/>
    <w:semiHidden/>
    <w:unhideWhenUsed/>
    <w:rsid w:val="00331A07"/>
    <w:rPr>
      <w:sz w:val="18"/>
      <w:szCs w:val="18"/>
    </w:rPr>
  </w:style>
  <w:style w:type="paragraph" w:styleId="CommentText">
    <w:name w:val="annotation text"/>
    <w:basedOn w:val="Normal"/>
    <w:link w:val="CommentTextChar"/>
    <w:uiPriority w:val="99"/>
    <w:semiHidden/>
    <w:unhideWhenUsed/>
    <w:rsid w:val="00331A07"/>
  </w:style>
  <w:style w:type="character" w:customStyle="1" w:styleId="CommentTextChar">
    <w:name w:val="Comment Text Char"/>
    <w:basedOn w:val="DefaultParagraphFont"/>
    <w:link w:val="CommentText"/>
    <w:uiPriority w:val="99"/>
    <w:semiHidden/>
    <w:rsid w:val="00331A07"/>
  </w:style>
  <w:style w:type="paragraph" w:styleId="CommentSubject">
    <w:name w:val="annotation subject"/>
    <w:basedOn w:val="CommentText"/>
    <w:next w:val="CommentText"/>
    <w:link w:val="CommentSubjectChar"/>
    <w:uiPriority w:val="99"/>
    <w:semiHidden/>
    <w:unhideWhenUsed/>
    <w:rsid w:val="00331A07"/>
    <w:rPr>
      <w:b/>
      <w:bCs/>
      <w:sz w:val="20"/>
      <w:szCs w:val="20"/>
    </w:rPr>
  </w:style>
  <w:style w:type="character" w:customStyle="1" w:styleId="CommentSubjectChar">
    <w:name w:val="Comment Subject Char"/>
    <w:basedOn w:val="CommentTextChar"/>
    <w:link w:val="CommentSubject"/>
    <w:uiPriority w:val="99"/>
    <w:semiHidden/>
    <w:rsid w:val="00331A07"/>
    <w:rPr>
      <w:b/>
      <w:bCs/>
      <w:sz w:val="20"/>
      <w:szCs w:val="20"/>
    </w:rPr>
  </w:style>
  <w:style w:type="paragraph" w:styleId="BalloonText">
    <w:name w:val="Balloon Text"/>
    <w:basedOn w:val="Normal"/>
    <w:link w:val="BalloonTextChar"/>
    <w:uiPriority w:val="99"/>
    <w:semiHidden/>
    <w:unhideWhenUsed/>
    <w:rsid w:val="00331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A07"/>
    <w:rPr>
      <w:rFonts w:ascii="Lucida Grande" w:hAnsi="Lucida Grande" w:cs="Lucida Grande"/>
      <w:sz w:val="18"/>
      <w:szCs w:val="18"/>
    </w:rPr>
  </w:style>
  <w:style w:type="paragraph" w:styleId="Header">
    <w:name w:val="header"/>
    <w:basedOn w:val="Normal"/>
    <w:link w:val="HeaderChar"/>
    <w:uiPriority w:val="99"/>
    <w:unhideWhenUsed/>
    <w:rsid w:val="002132BA"/>
    <w:pPr>
      <w:tabs>
        <w:tab w:val="center" w:pos="4513"/>
        <w:tab w:val="right" w:pos="9026"/>
      </w:tabs>
    </w:pPr>
  </w:style>
  <w:style w:type="character" w:customStyle="1" w:styleId="HeaderChar">
    <w:name w:val="Header Char"/>
    <w:basedOn w:val="DefaultParagraphFont"/>
    <w:link w:val="Header"/>
    <w:uiPriority w:val="99"/>
    <w:rsid w:val="002132BA"/>
  </w:style>
  <w:style w:type="paragraph" w:styleId="Footer">
    <w:name w:val="footer"/>
    <w:basedOn w:val="Normal"/>
    <w:link w:val="FooterChar"/>
    <w:uiPriority w:val="99"/>
    <w:unhideWhenUsed/>
    <w:rsid w:val="002132BA"/>
    <w:pPr>
      <w:tabs>
        <w:tab w:val="center" w:pos="4513"/>
        <w:tab w:val="right" w:pos="9026"/>
      </w:tabs>
    </w:pPr>
  </w:style>
  <w:style w:type="character" w:customStyle="1" w:styleId="FooterChar">
    <w:name w:val="Footer Char"/>
    <w:basedOn w:val="DefaultParagraphFont"/>
    <w:link w:val="Footer"/>
    <w:uiPriority w:val="99"/>
    <w:rsid w:val="002132BA"/>
  </w:style>
  <w:style w:type="character" w:styleId="Hyperlink">
    <w:name w:val="Hyperlink"/>
    <w:basedOn w:val="DefaultParagraphFont"/>
    <w:uiPriority w:val="99"/>
    <w:unhideWhenUsed/>
    <w:rsid w:val="00CA4BF1"/>
    <w:rPr>
      <w:color w:val="0000FF" w:themeColor="hyperlink"/>
      <w:u w:val="single"/>
    </w:rPr>
  </w:style>
  <w:style w:type="paragraph" w:styleId="NoSpacing">
    <w:name w:val="No Spacing"/>
    <w:link w:val="NoSpacingChar"/>
    <w:uiPriority w:val="1"/>
    <w:qFormat/>
    <w:rsid w:val="00E23DF9"/>
    <w:rPr>
      <w:sz w:val="22"/>
      <w:szCs w:val="22"/>
      <w:lang w:val="en-US"/>
    </w:rPr>
  </w:style>
  <w:style w:type="character" w:customStyle="1" w:styleId="NoSpacingChar">
    <w:name w:val="No Spacing Char"/>
    <w:basedOn w:val="DefaultParagraphFont"/>
    <w:link w:val="NoSpacing"/>
    <w:uiPriority w:val="1"/>
    <w:rsid w:val="00E23DF9"/>
    <w:rPr>
      <w:sz w:val="22"/>
      <w:szCs w:val="22"/>
      <w:lang w:val="en-US"/>
    </w:rPr>
  </w:style>
  <w:style w:type="paragraph" w:styleId="Title">
    <w:name w:val="Title"/>
    <w:basedOn w:val="Normal"/>
    <w:next w:val="Normal"/>
    <w:link w:val="TitleChar"/>
    <w:uiPriority w:val="10"/>
    <w:qFormat/>
    <w:rsid w:val="00E2676D"/>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E2676D"/>
    <w:rPr>
      <w:rFonts w:ascii="Cambria" w:eastAsia="Times New Roman" w:hAnsi="Cambria" w:cs="Times New Roman"/>
      <w:color w:val="17365D"/>
      <w:spacing w:val="5"/>
      <w:kern w:val="28"/>
      <w:sz w:val="52"/>
      <w:szCs w:val="52"/>
      <w:lang w:val="x-none" w:eastAsia="x-none"/>
    </w:rPr>
  </w:style>
  <w:style w:type="table" w:styleId="TableGrid">
    <w:name w:val="Table Grid"/>
    <w:basedOn w:val="TableNormal"/>
    <w:uiPriority w:val="59"/>
    <w:rsid w:val="00D44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9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D4554-4159-41E5-801C-BE962B43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Cover page</vt:lpstr>
    </vt:vector>
  </TitlesOfParts>
  <Company>Department of the Premier and Cabinet</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Independent Remuneration Tribunal Determination 14/2017 - Additional Salary of the New Office of Leader of the House</dc:title>
  <dc:subject>\</dc:subject>
  <dc:creator>Anne-Maree Tiernan</dc:creator>
  <cp:keywords>QIRT, determination 14/2017, queensland independent remuneration tribunal, queensland parliament, salary, review</cp:keywords>
  <dc:description/>
  <cp:lastModifiedBy>Lydia Tsen</cp:lastModifiedBy>
  <cp:revision>10</cp:revision>
  <cp:lastPrinted>2017-03-07T05:16:00Z</cp:lastPrinted>
  <dcterms:created xsi:type="dcterms:W3CDTF">2017-03-08T05:06:00Z</dcterms:created>
  <dcterms:modified xsi:type="dcterms:W3CDTF">2017-03-08T06:28:00Z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